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80" w:line="276" w:lineRule="auto"/>
        <w:jc w:val="center"/>
      </w:pPr>
      <w:r>
        <w:rPr>
          <w:rFonts w:ascii="Times New Roman" w:hAnsi="Times New Roman" w:eastAsia="Times New Roman"/>
          <w:b w:val="0"/>
          <w:i w:val="0"/>
          <w:sz w:val="26"/>
        </w:rPr>
        <w:t>A PROJECT REPORT</w:t>
      </w:r>
    </w:p>
    <w:p>
      <w:pPr>
        <w:spacing w:before="0" w:after="280" w:line="276" w:lineRule="auto"/>
        <w:jc w:val="center"/>
      </w:pPr>
      <w:r>
        <w:rPr>
          <w:rFonts w:ascii="Times New Roman" w:hAnsi="Times New Roman" w:eastAsia="Times New Roman"/>
          <w:b w:val="0"/>
          <w:i w:val="0"/>
          <w:sz w:val="24"/>
        </w:rPr>
        <w:t>on</w:t>
      </w:r>
    </w:p>
    <w:p>
      <w:pPr>
        <w:spacing w:before="0" w:after="520" w:line="276" w:lineRule="auto"/>
        <w:jc w:val="center"/>
      </w:pPr>
      <w:r>
        <w:rPr>
          <w:rFonts w:ascii="Times New Roman" w:hAnsi="Times New Roman" w:eastAsia="Times New Roman"/>
          <w:b w:val="0"/>
          <w:i w:val="0"/>
          <w:sz w:val="44"/>
        </w:rPr>
        <w:t>“AI SHOPPING AGENT”</w:t>
      </w:r>
    </w:p>
    <w:p>
      <w:pPr>
        <w:spacing w:before="0" w:after="240" w:line="276" w:lineRule="auto"/>
        <w:jc w:val="center"/>
      </w:pPr>
      <w:r>
        <w:rPr>
          <w:rFonts w:ascii="Times New Roman" w:hAnsi="Times New Roman" w:eastAsia="Times New Roman"/>
          <w:b w:val="0"/>
          <w:i w:val="0"/>
          <w:sz w:val="24"/>
        </w:rPr>
        <w:t>Submitted to</w:t>
      </w:r>
    </w:p>
    <w:p>
      <w:pPr>
        <w:spacing w:before="0" w:after="360" w:line="276" w:lineRule="auto"/>
        <w:jc w:val="center"/>
      </w:pPr>
      <w:r>
        <w:rPr>
          <w:rFonts w:ascii="Times New Roman" w:hAnsi="Times New Roman" w:eastAsia="Times New Roman"/>
          <w:b w:val="0"/>
          <w:i w:val="0"/>
          <w:sz w:val="36"/>
        </w:rPr>
        <w:t>KIIT Deemed to be University</w:t>
      </w:r>
    </w:p>
    <w:p>
      <w:pPr>
        <w:spacing w:before="0" w:after="280" w:line="276" w:lineRule="auto"/>
        <w:jc w:val="center"/>
      </w:pPr>
      <w:r>
        <w:rPr>
          <w:rFonts w:ascii="Times New Roman" w:hAnsi="Times New Roman" w:eastAsia="Times New Roman"/>
          <w:b w:val="0"/>
          <w:i w:val="0"/>
          <w:sz w:val="24"/>
        </w:rPr>
        <w:t>In Partial Fulfilment of the Requirement for the Award of</w:t>
      </w:r>
    </w:p>
    <w:p>
      <w:pPr>
        <w:spacing w:before="0" w:after="40" w:line="276" w:lineRule="auto"/>
        <w:jc w:val="center"/>
      </w:pPr>
      <w:r>
        <w:rPr>
          <w:rFonts w:ascii="Times New Roman" w:hAnsi="Times New Roman" w:eastAsia="Times New Roman"/>
          <w:b w:val="0"/>
          <w:i w:val="0"/>
          <w:sz w:val="26"/>
        </w:rPr>
        <w:t>BACHELOR’S DEGREE IN</w:t>
      </w:r>
    </w:p>
    <w:p>
      <w:pPr>
        <w:spacing w:before="0" w:after="400" w:line="276" w:lineRule="auto"/>
        <w:jc w:val="center"/>
      </w:pPr>
      <w:r>
        <w:rPr>
          <w:rFonts w:ascii="Times New Roman" w:hAnsi="Times New Roman" w:eastAsia="Times New Roman"/>
          <w:b w:val="0"/>
          <w:i w:val="0"/>
          <w:sz w:val="26"/>
        </w:rPr>
        <w:t>INFORMATION TECHNOLOGY</w:t>
      </w:r>
    </w:p>
    <w:p>
      <w:pPr>
        <w:spacing w:before="0" w:after="160" w:line="276" w:lineRule="auto"/>
        <w:jc w:val="center"/>
      </w:pPr>
      <w:r>
        <w:rPr>
          <w:rFonts w:ascii="Times New Roman" w:hAnsi="Times New Roman" w:eastAsia="Times New Roman"/>
          <w:b w:val="0"/>
          <w:i w:val="0"/>
          <w:sz w:val="24"/>
        </w:rPr>
        <w:t>BY</w:t>
      </w:r>
    </w:p>
    <w:p>
      <w:pPr>
        <w:spacing w:before="0" w:after="80" w:line="276" w:lineRule="auto"/>
        <w:jc w:val="center"/>
      </w:pPr>
      <w:r>
        <w:rPr>
          <w:rFonts w:ascii="Times New Roman" w:hAnsi="Times New Roman" w:eastAsia="Times New Roman"/>
          <w:b w:val="0"/>
          <w:i w:val="0"/>
          <w:sz w:val="26"/>
        </w:rPr>
        <w:t>Ridhi Kumari</w:t>
      </w:r>
    </w:p>
    <w:p>
      <w:pPr>
        <w:spacing w:before="0" w:after="360" w:line="276" w:lineRule="auto"/>
        <w:jc w:val="center"/>
      </w:pPr>
      <w:r>
        <w:rPr>
          <w:rFonts w:ascii="Times New Roman" w:hAnsi="Times New Roman" w:eastAsia="Times New Roman"/>
          <w:b w:val="0"/>
          <w:i w:val="0"/>
          <w:sz w:val="26"/>
        </w:rPr>
        <w:t>23052828</w:t>
      </w:r>
    </w:p>
    <w:p>
      <w:pPr>
        <w:spacing w:after="240"/>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cur_image43.jpg"/>
                    <pic:cNvPicPr/>
                  </pic:nvPicPr>
                  <pic:blipFill>
                    <a:blip r:embed="rId11"/>
                    <a:stretch>
                      <a:fillRect/>
                    </a:stretch>
                  </pic:blipFill>
                  <pic:spPr>
                    <a:xfrm>
                      <a:off x="0" y="0"/>
                      <a:ext cx="777240" cy="777240"/>
                    </a:xfrm>
                    <a:prstGeom prst="rect"/>
                  </pic:spPr>
                </pic:pic>
              </a:graphicData>
            </a:graphic>
          </wp:inline>
        </w:drawing>
      </w:r>
    </w:p>
    <w:p>
      <w:pPr>
        <w:spacing w:before="0" w:after="60" w:line="276" w:lineRule="auto"/>
        <w:jc w:val="center"/>
      </w:pPr>
      <w:r>
        <w:rPr>
          <w:rFonts w:ascii="Times New Roman" w:hAnsi="Times New Roman" w:eastAsia="Times New Roman"/>
          <w:b w:val="0"/>
          <w:i w:val="0"/>
          <w:sz w:val="26"/>
        </w:rPr>
        <w:t>SCHOOL OF COMPUTER ENGINEERING</w:t>
      </w:r>
    </w:p>
    <w:p>
      <w:pPr>
        <w:spacing w:before="0" w:after="60" w:line="276" w:lineRule="auto"/>
        <w:jc w:val="center"/>
      </w:pPr>
      <w:r>
        <w:rPr>
          <w:rFonts w:ascii="Times New Roman" w:hAnsi="Times New Roman" w:eastAsia="Times New Roman"/>
          <w:b w:val="0"/>
          <w:i w:val="0"/>
          <w:sz w:val="26"/>
        </w:rPr>
        <w:t>KALINGA INSTITUTE OF INDUSTRIAL TECHNOLOGY</w:t>
      </w:r>
    </w:p>
    <w:p>
      <w:pPr>
        <w:spacing w:before="0" w:after="200" w:line="276" w:lineRule="auto"/>
        <w:jc w:val="center"/>
      </w:pPr>
      <w:r>
        <w:rPr>
          <w:rFonts w:ascii="Times New Roman" w:hAnsi="Times New Roman" w:eastAsia="Times New Roman"/>
          <w:b w:val="0"/>
          <w:i w:val="0"/>
          <w:sz w:val="26"/>
        </w:rPr>
        <w:t>BHUBANESWAR, ODISHA - 751024</w:t>
      </w:r>
    </w:p>
    <w:p>
      <w:pPr>
        <w:spacing w:before="0" w:after="0" w:line="276" w:lineRule="auto"/>
        <w:jc w:val="center"/>
      </w:pPr>
      <w:r>
        <w:rPr>
          <w:rFonts w:ascii="Times New Roman" w:hAnsi="Times New Roman" w:eastAsia="Times New Roman"/>
          <w:b w:val="0"/>
          <w:i w:val="0"/>
          <w:sz w:val="24"/>
        </w:rPr>
        <w:t>August 2026</w:t>
      </w:r>
    </w:p>
    <w:p>
      <w:pPr>
        <w:sectPr>
          <w:headerReference w:type="default" r:id="rId9"/>
          <w:footerReference w:type="default" r:id="rId10"/>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360" w:line="276" w:lineRule="auto"/>
        <w:jc w:val="center"/>
      </w:pPr>
      <w:r>
        <w:rPr>
          <w:rFonts w:ascii="Times New Roman" w:hAnsi="Times New Roman" w:eastAsia="Times New Roman"/>
          <w:b w:val="0"/>
          <w:i w:val="0"/>
          <w:sz w:val="44"/>
        </w:rPr>
        <w:t>CERTIFICATE</w:t>
      </w:r>
    </w:p>
    <w:p>
      <w:pPr>
        <w:spacing w:before="0" w:after="200" w:line="276" w:lineRule="auto"/>
        <w:jc w:val="center"/>
      </w:pPr>
      <w:r>
        <w:rPr>
          <w:rFonts w:ascii="Times New Roman" w:hAnsi="Times New Roman" w:eastAsia="Times New Roman"/>
          <w:b w:val="0"/>
          <w:i w:val="0"/>
          <w:sz w:val="24"/>
        </w:rPr>
        <w:t>This is to certify that the project entitled</w:t>
      </w:r>
    </w:p>
    <w:p>
      <w:pPr>
        <w:spacing w:before="0" w:after="200" w:line="276" w:lineRule="auto"/>
        <w:jc w:val="center"/>
      </w:pPr>
      <w:r>
        <w:rPr>
          <w:rFonts w:ascii="Times New Roman" w:hAnsi="Times New Roman" w:eastAsia="Times New Roman"/>
          <w:b w:val="0"/>
          <w:i w:val="0"/>
          <w:sz w:val="32"/>
        </w:rPr>
        <w:t>“AI SHOPPING AGENT”</w:t>
      </w:r>
    </w:p>
    <w:p>
      <w:pPr>
        <w:spacing w:before="0" w:after="200" w:line="276" w:lineRule="auto"/>
        <w:jc w:val="center"/>
      </w:pPr>
      <w:r>
        <w:rPr>
          <w:rFonts w:ascii="Times New Roman" w:hAnsi="Times New Roman" w:eastAsia="Times New Roman"/>
          <w:b w:val="0"/>
          <w:i w:val="0"/>
          <w:sz w:val="24"/>
        </w:rPr>
        <w:t>submitted by</w:t>
      </w:r>
    </w:p>
    <w:p>
      <w:pPr>
        <w:spacing w:before="0" w:after="80" w:line="276" w:lineRule="auto"/>
        <w:jc w:val="center"/>
      </w:pPr>
      <w:r>
        <w:rPr>
          <w:rFonts w:ascii="Times New Roman" w:hAnsi="Times New Roman" w:eastAsia="Times New Roman"/>
          <w:b/>
          <w:i w:val="0"/>
          <w:sz w:val="28"/>
        </w:rPr>
        <w:t>Ridhi Kumari</w:t>
      </w:r>
    </w:p>
    <w:p>
      <w:pPr>
        <w:spacing w:before="0" w:after="320" w:line="276" w:lineRule="auto"/>
        <w:jc w:val="center"/>
      </w:pPr>
      <w:r>
        <w:rPr>
          <w:rFonts w:ascii="Times New Roman" w:hAnsi="Times New Roman" w:eastAsia="Times New Roman"/>
          <w:b w:val="0"/>
          <w:i w:val="0"/>
          <w:sz w:val="26"/>
        </w:rPr>
        <w:t>23052828</w:t>
      </w:r>
    </w:p>
    <w:p>
      <w:pPr>
        <w:spacing w:before="0" w:after="160" w:line="276" w:lineRule="auto"/>
        <w:jc w:val="both"/>
      </w:pPr>
      <w:r>
        <w:rPr>
          <w:rFonts w:ascii="Times New Roman" w:hAnsi="Times New Roman" w:eastAsia="Times New Roman"/>
          <w:b w:val="0"/>
          <w:i w:val="0"/>
          <w:sz w:val="24"/>
        </w:rPr>
        <w:t>is a record of bona fide work carried out by the student, in partial fulfilment of the requirement for the award of Degree of Bachelor of Engineering (Computer Science &amp; Engineering OR Information Technology) at KIIT Deemed to be University, Bhubaneswar. This work was completed during the year 2025-2026.</w:t>
      </w:r>
    </w:p>
    <w:p>
      <w:pPr>
        <w:spacing w:before="0" w:after="360" w:line="276" w:lineRule="auto"/>
      </w:pPr>
    </w:p>
    <w:p>
      <w:pPr>
        <w:spacing w:before="0" w:after="800" w:line="276" w:lineRule="auto"/>
      </w:pPr>
      <w:r>
        <w:rPr>
          <w:rFonts w:ascii="Times New Roman" w:hAnsi="Times New Roman" w:eastAsia="Times New Roman"/>
          <w:b w:val="0"/>
          <w:i w:val="0"/>
          <w:sz w:val="22"/>
        </w:rPr>
        <w:t>Date:</w:t>
        <w:tab/>
        <w:t>/</w:t>
        <w:tab/>
        <w:t>/</w:t>
      </w:r>
    </w:p>
    <w:tbl>
      <w:tblPr>
        <w:tblW w:type="auto" w:w="0"/>
        <w:tblLayout w:type="autofit"/>
        <w:tblLook w:firstColumn="1" w:firstRow="1" w:lastColumn="0" w:lastRow="0" w:noHBand="0" w:noVBand="1" w:val="04A0"/>
      </w:tblPr>
      <w:tblGrid>
        <w:gridCol w:w="9029"/>
      </w:tblGrid>
      <w:tr>
        <w:tc>
          <w:tcPr>
            <w:tcW w:type="dxa" w:w="9029"/>
          </w:tcPr>
          <w:p>
            <w:pPr>
              <w:jc w:val="right"/>
            </w:pPr>
            <w:r>
              <w:rPr>
                <w:rFonts w:ascii="Times New Roman" w:hAnsi="Times New Roman"/>
                <w:sz w:val="22"/>
              </w:rPr>
              <w:t>Signature of Ridhi Kumari</w:t>
            </w:r>
          </w:p>
        </w:tc>
      </w:tr>
    </w:tbl>
    <w:p>
      <w:pPr>
        <w:sectPr>
          <w:headerReference w:type="default" r:id="rId12"/>
          <w:footerReference w:type="default" r:id="rId13"/>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360" w:after="280" w:line="276" w:lineRule="auto"/>
      </w:pPr>
      <w:r>
        <w:rPr>
          <w:rFonts w:ascii="Times New Roman" w:hAnsi="Times New Roman" w:eastAsia="Times New Roman"/>
          <w:b w:val="0"/>
          <w:i w:val="0"/>
          <w:sz w:val="44"/>
        </w:rPr>
        <w:t>ABSTRACT</w:t>
      </w:r>
    </w:p>
    <w:p>
      <w:pPr>
        <w:spacing w:before="0" w:after="160" w:line="276" w:lineRule="auto"/>
        <w:jc w:val="both"/>
      </w:pPr>
      <w:r>
        <w:rPr>
          <w:rFonts w:ascii="Times New Roman" w:hAnsi="Times New Roman" w:eastAsia="Times New Roman"/>
          <w:b w:val="0"/>
          <w:i w:val="0"/>
          <w:sz w:val="24"/>
        </w:rPr>
        <w:t>AI Shopping Agent is a web-based conversational commerce system that converts a natural-language buying intent into a small, defensible set of purchasable products drawn from live cross-merchant retail inventory. The system asks a clarifying question only when a missing constraint would materially change the result set, searches the live Shopify catalogue through the Model Context Protocol, refines or paginates results as the shopper reacts, compares products and sellers, verifies research claims against web evidence, and presents a direct merchant purchase route once an item is chosen.</w:t>
      </w:r>
    </w:p>
    <w:p>
      <w:pPr>
        <w:spacing w:before="0" w:after="160" w:line="276" w:lineRule="auto"/>
        <w:jc w:val="both"/>
      </w:pPr>
      <w:r>
        <w:rPr>
          <w:rFonts w:ascii="Times New Roman" w:hAnsi="Times New Roman" w:eastAsia="Times New Roman"/>
          <w:b w:val="0"/>
          <w:i w:val="0"/>
          <w:sz w:val="24"/>
        </w:rPr>
        <w:t>The distinguishing property of the system is architectural rather than conversational. Product cards, comparison tables and seller listings are rendered exclusively from tool results, so there is no code path by which model-generated prose can become a product claim. Fabricating a product, a price or a specification is therefore not a behaviour the model is merely discouraged from, but one the architecture does not permit.</w:t>
      </w:r>
    </w:p>
    <w:p>
      <w:pPr>
        <w:spacing w:before="0" w:after="160" w:line="276" w:lineRule="auto"/>
        <w:jc w:val="both"/>
      </w:pPr>
      <w:r>
        <w:rPr>
          <w:rFonts w:ascii="Times New Roman" w:hAnsi="Times New Roman" w:eastAsia="Times New Roman"/>
          <w:b w:val="0"/>
          <w:i w:val="0"/>
          <w:sz w:val="24"/>
        </w:rPr>
        <w:t>The application combines a Next.js and React frontend, a TypeScript agent service, Shopify Catalog MCP integration, streaming model output through the Vercel AI SDK, OpenRouter and DeepSeek model access, PostgreSQL persistence and Redis caching. Verification is layered: backend unit tests, static type checking, browser-driven end-to-end tests, and an eight-scenario agent evaluation harness that asserts on the agent's sequence of tool calls rather than on the readability of its prose. That harness identified two failures whose on-screen output appeared entirely correct, which is the central empirical finding reported here.</w:t>
      </w:r>
    </w:p>
    <w:p>
      <w:pPr>
        <w:spacing w:before="0" w:after="120" w:line="276" w:lineRule="auto"/>
      </w:pPr>
    </w:p>
    <w:p>
      <w:pPr>
        <w:spacing w:before="0" w:after="280" w:line="276" w:lineRule="auto"/>
      </w:pPr>
      <w:r>
        <w:rPr>
          <w:rFonts w:ascii="Times New Roman" w:hAnsi="Times New Roman"/>
          <w:b/>
          <w:sz w:val="24"/>
        </w:rPr>
        <w:t xml:space="preserve">Keywords: </w:t>
      </w:r>
      <w:r>
        <w:rPr>
          <w:rFonts w:ascii="Times New Roman" w:hAnsi="Times New Roman"/>
          <w:sz w:val="24"/>
        </w:rPr>
        <w:t>Agentic AI, agentic commerce, Model Context Protocol, tool calling, grounded generative UI, product recommendation, behavioural evaluation, Next.js, conversational shopping.</w:t>
      </w:r>
    </w:p>
    <w:p>
      <w:pPr>
        <w:spacing w:after="0"/>
      </w:pPr>
      <w:r>
        <w:br w:type="page"/>
      </w:r>
    </w:p>
    <w:p>
      <w:pPr>
        <w:spacing w:before="0" w:after="200" w:line="276" w:lineRule="auto"/>
      </w:pPr>
      <w:r>
        <w:rPr>
          <w:rFonts w:ascii="Times New Roman" w:hAnsi="Times New Roman" w:eastAsia="Times New Roman"/>
          <w:b w:val="0"/>
          <w:i w:val="0"/>
          <w:sz w:val="40"/>
        </w:rPr>
        <w:t>Contents</w:t>
      </w:r>
    </w:p>
    <w:tbl>
      <w:tblPr>
        <w:tblStyle w:val="TableGrid"/>
        <w:tblW w:type="auto" w:w="0"/>
        <w:tblLook w:firstColumn="1" w:firstRow="1" w:lastColumn="0" w:lastRow="0" w:noHBand="0" w:noVBand="1" w:val="04A0"/>
        <w:tblLayout w:type="fixed"/>
      </w:tblPr>
      <w:tblGrid>
        <w:gridCol w:w="1080"/>
        <w:gridCol w:w="6840"/>
        <w:gridCol w:w="792"/>
      </w:tblGrid>
      <w:tr>
        <w:trPr>
          <w:cantSplit/>
        </w:trPr>
        <w:tc>
          <w:tcPr>
            <w:tcW w:type="dxa" w:w="1080"/>
          </w:tcPr>
          <w:p>
            <w:r/>
            <w:r>
              <w:rPr>
                <w:rFonts w:ascii="Times New Roman" w:hAnsi="Times New Roman"/>
                <w:sz w:val="21"/>
              </w:rPr>
              <w:t>1</w:t>
            </w:r>
          </w:p>
        </w:tc>
        <w:tc>
          <w:tcPr>
            <w:tcW w:type="dxa" w:w="6840"/>
          </w:tcPr>
          <w:p>
            <w:r/>
            <w:r>
              <w:rPr>
                <w:rFonts w:ascii="Times New Roman" w:hAnsi="Times New Roman"/>
                <w:sz w:val="21"/>
              </w:rPr>
              <w:t>Introduction</w:t>
            </w:r>
          </w:p>
        </w:tc>
        <w:tc>
          <w:tcPr>
            <w:tcW w:type="dxa" w:w="792"/>
          </w:tcPr>
          <w:p>
            <w:r/>
            <w:r>
              <w:rPr>
                <w:rFonts w:ascii="Times New Roman" w:hAnsi="Times New Roman"/>
                <w:sz w:val="21"/>
              </w:rPr>
              <w:t>1</w:t>
            </w:r>
          </w:p>
        </w:tc>
      </w:tr>
      <w:tr>
        <w:trPr>
          <w:cantSplit/>
        </w:trPr>
        <w:tc>
          <w:tcPr>
            <w:tcW w:type="dxa" w:w="1080"/>
          </w:tcPr>
          <w:p>
            <w:r/>
            <w:r>
              <w:rPr>
                <w:rFonts w:ascii="Times New Roman" w:hAnsi="Times New Roman"/>
                <w:sz w:val="21"/>
              </w:rPr>
              <w:t>2</w:t>
            </w:r>
          </w:p>
        </w:tc>
        <w:tc>
          <w:tcPr>
            <w:tcW w:type="dxa" w:w="6840"/>
          </w:tcPr>
          <w:p>
            <w:r/>
            <w:r>
              <w:rPr>
                <w:rFonts w:ascii="Times New Roman" w:hAnsi="Times New Roman"/>
                <w:sz w:val="21"/>
              </w:rPr>
              <w:t>Basic Concepts / Literature Review</w:t>
            </w:r>
          </w:p>
        </w:tc>
        <w:tc>
          <w:tcPr>
            <w:tcW w:type="dxa" w:w="792"/>
          </w:tcPr>
          <w:p>
            <w:r/>
            <w:r>
              <w:rPr>
                <w:rFonts w:ascii="Times New Roman" w:hAnsi="Times New Roman"/>
                <w:sz w:val="21"/>
              </w:rPr>
              <w:t>3</w:t>
            </w:r>
          </w:p>
        </w:tc>
      </w:tr>
      <w:tr>
        <w:trPr>
          <w:cantSplit/>
        </w:trPr>
        <w:tc>
          <w:tcPr>
            <w:tcW w:type="dxa" w:w="1080"/>
          </w:tcPr>
          <w:p>
            <w:r/>
            <w:r>
              <w:rPr>
                <w:rFonts w:ascii="Times New Roman" w:hAnsi="Times New Roman"/>
                <w:sz w:val="21"/>
              </w:rPr>
              <w:t>2.1</w:t>
            </w:r>
          </w:p>
        </w:tc>
        <w:tc>
          <w:tcPr>
            <w:tcW w:type="dxa" w:w="6840"/>
          </w:tcPr>
          <w:p>
            <w:r/>
            <w:r>
              <w:rPr>
                <w:rFonts w:ascii="Times New Roman" w:hAnsi="Times New Roman"/>
                <w:sz w:val="21"/>
              </w:rPr>
              <w:t>Agentic AI and the Tool-Calling Loop</w:t>
            </w:r>
          </w:p>
        </w:tc>
        <w:tc>
          <w:tcPr>
            <w:tcW w:type="dxa" w:w="792"/>
          </w:tcPr>
          <w:p>
            <w:r/>
            <w:r>
              <w:rPr>
                <w:rFonts w:ascii="Times New Roman" w:hAnsi="Times New Roman"/>
                <w:sz w:val="21"/>
              </w:rPr>
              <w:t>3</w:t>
            </w:r>
          </w:p>
        </w:tc>
      </w:tr>
      <w:tr>
        <w:trPr>
          <w:cantSplit/>
        </w:trPr>
        <w:tc>
          <w:tcPr>
            <w:tcW w:type="dxa" w:w="1080"/>
          </w:tcPr>
          <w:p>
            <w:r/>
            <w:r>
              <w:rPr>
                <w:rFonts w:ascii="Times New Roman" w:hAnsi="Times New Roman"/>
                <w:sz w:val="21"/>
              </w:rPr>
              <w:t>2.2</w:t>
            </w:r>
          </w:p>
        </w:tc>
        <w:tc>
          <w:tcPr>
            <w:tcW w:type="dxa" w:w="6840"/>
          </w:tcPr>
          <w:p>
            <w:r/>
            <w:r>
              <w:rPr>
                <w:rFonts w:ascii="Times New Roman" w:hAnsi="Times New Roman"/>
                <w:sz w:val="21"/>
              </w:rPr>
              <w:t>The Model Context Protocol and Agentic Commerce</w:t>
            </w:r>
          </w:p>
        </w:tc>
        <w:tc>
          <w:tcPr>
            <w:tcW w:type="dxa" w:w="792"/>
          </w:tcPr>
          <w:p>
            <w:r/>
            <w:r>
              <w:rPr>
                <w:rFonts w:ascii="Times New Roman" w:hAnsi="Times New Roman"/>
                <w:sz w:val="21"/>
              </w:rPr>
              <w:t>3</w:t>
            </w:r>
          </w:p>
        </w:tc>
      </w:tr>
      <w:tr>
        <w:trPr>
          <w:cantSplit/>
        </w:trPr>
        <w:tc>
          <w:tcPr>
            <w:tcW w:type="dxa" w:w="1080"/>
          </w:tcPr>
          <w:p>
            <w:r/>
            <w:r>
              <w:rPr>
                <w:rFonts w:ascii="Times New Roman" w:hAnsi="Times New Roman"/>
                <w:sz w:val="21"/>
              </w:rPr>
              <w:t>2.3</w:t>
            </w:r>
          </w:p>
        </w:tc>
        <w:tc>
          <w:tcPr>
            <w:tcW w:type="dxa" w:w="6840"/>
          </w:tcPr>
          <w:p>
            <w:r/>
            <w:r>
              <w:rPr>
                <w:rFonts w:ascii="Times New Roman" w:hAnsi="Times New Roman"/>
                <w:sz w:val="21"/>
              </w:rPr>
              <w:t>Grounded Generative User Interfaces</w:t>
            </w:r>
          </w:p>
        </w:tc>
        <w:tc>
          <w:tcPr>
            <w:tcW w:type="dxa" w:w="792"/>
          </w:tcPr>
          <w:p>
            <w:r/>
            <w:r>
              <w:rPr>
                <w:rFonts w:ascii="Times New Roman" w:hAnsi="Times New Roman"/>
                <w:sz w:val="21"/>
              </w:rPr>
              <w:t>4</w:t>
            </w:r>
          </w:p>
        </w:tc>
      </w:tr>
      <w:tr>
        <w:trPr>
          <w:cantSplit/>
        </w:trPr>
        <w:tc>
          <w:tcPr>
            <w:tcW w:type="dxa" w:w="1080"/>
          </w:tcPr>
          <w:p>
            <w:r/>
            <w:r>
              <w:rPr>
                <w:rFonts w:ascii="Times New Roman" w:hAnsi="Times New Roman"/>
                <w:sz w:val="21"/>
              </w:rPr>
              <w:t>2.4</w:t>
            </w:r>
          </w:p>
        </w:tc>
        <w:tc>
          <w:tcPr>
            <w:tcW w:type="dxa" w:w="6840"/>
          </w:tcPr>
          <w:p>
            <w:r/>
            <w:r>
              <w:rPr>
                <w:rFonts w:ascii="Times New Roman" w:hAnsi="Times New Roman"/>
                <w:sz w:val="21"/>
              </w:rPr>
              <w:t>Evaluating Agents: Output versus Behaviour</w:t>
            </w:r>
          </w:p>
        </w:tc>
        <w:tc>
          <w:tcPr>
            <w:tcW w:type="dxa" w:w="792"/>
          </w:tcPr>
          <w:p>
            <w:r/>
            <w:r>
              <w:rPr>
                <w:rFonts w:ascii="Times New Roman" w:hAnsi="Times New Roman"/>
                <w:sz w:val="21"/>
              </w:rPr>
              <w:t>4</w:t>
            </w:r>
          </w:p>
        </w:tc>
      </w:tr>
      <w:tr>
        <w:trPr>
          <w:cantSplit/>
        </w:trPr>
        <w:tc>
          <w:tcPr>
            <w:tcW w:type="dxa" w:w="1080"/>
          </w:tcPr>
          <w:p>
            <w:r/>
            <w:r>
              <w:rPr>
                <w:rFonts w:ascii="Times New Roman" w:hAnsi="Times New Roman"/>
                <w:sz w:val="21"/>
              </w:rPr>
              <w:t>2.5</w:t>
            </w:r>
          </w:p>
        </w:tc>
        <w:tc>
          <w:tcPr>
            <w:tcW w:type="dxa" w:w="6840"/>
          </w:tcPr>
          <w:p>
            <w:r/>
            <w:r>
              <w:rPr>
                <w:rFonts w:ascii="Times New Roman" w:hAnsi="Times New Roman"/>
                <w:sz w:val="21"/>
              </w:rPr>
              <w:t>Technology Survey</w:t>
            </w:r>
          </w:p>
        </w:tc>
        <w:tc>
          <w:tcPr>
            <w:tcW w:type="dxa" w:w="792"/>
          </w:tcPr>
          <w:p>
            <w:r/>
            <w:r>
              <w:rPr>
                <w:rFonts w:ascii="Times New Roman" w:hAnsi="Times New Roman"/>
                <w:sz w:val="21"/>
              </w:rPr>
              <w:t>4</w:t>
            </w:r>
          </w:p>
        </w:tc>
      </w:tr>
      <w:tr>
        <w:trPr>
          <w:cantSplit/>
        </w:trPr>
        <w:tc>
          <w:tcPr>
            <w:tcW w:type="dxa" w:w="1080"/>
          </w:tcPr>
          <w:p>
            <w:r/>
            <w:r>
              <w:rPr>
                <w:rFonts w:ascii="Times New Roman" w:hAnsi="Times New Roman"/>
                <w:sz w:val="21"/>
              </w:rPr>
              <w:t>3</w:t>
            </w:r>
          </w:p>
        </w:tc>
        <w:tc>
          <w:tcPr>
            <w:tcW w:type="dxa" w:w="6840"/>
          </w:tcPr>
          <w:p>
            <w:r/>
            <w:r>
              <w:rPr>
                <w:rFonts w:ascii="Times New Roman" w:hAnsi="Times New Roman"/>
                <w:sz w:val="21"/>
              </w:rPr>
              <w:t>Problem Statement / Requirement Specifications</w:t>
            </w:r>
          </w:p>
        </w:tc>
        <w:tc>
          <w:tcPr>
            <w:tcW w:type="dxa" w:w="792"/>
          </w:tcPr>
          <w:p>
            <w:r/>
            <w:r>
              <w:rPr>
                <w:rFonts w:ascii="Times New Roman" w:hAnsi="Times New Roman"/>
                <w:sz w:val="21"/>
              </w:rPr>
              <w:t>6</w:t>
            </w:r>
          </w:p>
        </w:tc>
      </w:tr>
      <w:tr>
        <w:trPr>
          <w:cantSplit/>
        </w:trPr>
        <w:tc>
          <w:tcPr>
            <w:tcW w:type="dxa" w:w="1080"/>
          </w:tcPr>
          <w:p>
            <w:r/>
            <w:r>
              <w:rPr>
                <w:rFonts w:ascii="Times New Roman" w:hAnsi="Times New Roman"/>
                <w:sz w:val="21"/>
              </w:rPr>
              <w:t>3.1</w:t>
            </w:r>
          </w:p>
        </w:tc>
        <w:tc>
          <w:tcPr>
            <w:tcW w:type="dxa" w:w="6840"/>
          </w:tcPr>
          <w:p>
            <w:r/>
            <w:r>
              <w:rPr>
                <w:rFonts w:ascii="Times New Roman" w:hAnsi="Times New Roman"/>
                <w:sz w:val="21"/>
              </w:rPr>
              <w:t>Project Planning</w:t>
            </w:r>
          </w:p>
        </w:tc>
        <w:tc>
          <w:tcPr>
            <w:tcW w:type="dxa" w:w="792"/>
          </w:tcPr>
          <w:p>
            <w:r/>
            <w:r>
              <w:rPr>
                <w:rFonts w:ascii="Times New Roman" w:hAnsi="Times New Roman"/>
                <w:sz w:val="21"/>
              </w:rPr>
              <w:t>6</w:t>
            </w:r>
          </w:p>
        </w:tc>
      </w:tr>
      <w:tr>
        <w:trPr>
          <w:cantSplit/>
        </w:trPr>
        <w:tc>
          <w:tcPr>
            <w:tcW w:type="dxa" w:w="1080"/>
          </w:tcPr>
          <w:p>
            <w:r/>
            <w:r>
              <w:rPr>
                <w:rFonts w:ascii="Times New Roman" w:hAnsi="Times New Roman"/>
                <w:sz w:val="21"/>
              </w:rPr>
              <w:t>3.2</w:t>
            </w:r>
          </w:p>
        </w:tc>
        <w:tc>
          <w:tcPr>
            <w:tcW w:type="dxa" w:w="6840"/>
          </w:tcPr>
          <w:p>
            <w:r/>
            <w:r>
              <w:rPr>
                <w:rFonts w:ascii="Times New Roman" w:hAnsi="Times New Roman"/>
                <w:sz w:val="21"/>
              </w:rPr>
              <w:t>Requirements Analysis (SRS)</w:t>
            </w:r>
          </w:p>
        </w:tc>
        <w:tc>
          <w:tcPr>
            <w:tcW w:type="dxa" w:w="792"/>
          </w:tcPr>
          <w:p>
            <w:r/>
            <w:r>
              <w:rPr>
                <w:rFonts w:ascii="Times New Roman" w:hAnsi="Times New Roman"/>
                <w:sz w:val="21"/>
              </w:rPr>
              <w:t>6</w:t>
            </w:r>
          </w:p>
        </w:tc>
      </w:tr>
      <w:tr>
        <w:trPr>
          <w:cantSplit/>
        </w:trPr>
        <w:tc>
          <w:tcPr>
            <w:tcW w:type="dxa" w:w="1080"/>
          </w:tcPr>
          <w:p>
            <w:r/>
            <w:r>
              <w:rPr>
                <w:rFonts w:ascii="Times New Roman" w:hAnsi="Times New Roman"/>
                <w:sz w:val="21"/>
              </w:rPr>
              <w:t>3.3</w:t>
            </w:r>
          </w:p>
        </w:tc>
        <w:tc>
          <w:tcPr>
            <w:tcW w:type="dxa" w:w="6840"/>
          </w:tcPr>
          <w:p>
            <w:r/>
            <w:r>
              <w:rPr>
                <w:rFonts w:ascii="Times New Roman" w:hAnsi="Times New Roman"/>
                <w:sz w:val="21"/>
              </w:rPr>
              <w:t>System Design</w:t>
            </w:r>
          </w:p>
        </w:tc>
        <w:tc>
          <w:tcPr>
            <w:tcW w:type="dxa" w:w="792"/>
          </w:tcPr>
          <w:p>
            <w:r/>
            <w:r>
              <w:rPr>
                <w:rFonts w:ascii="Times New Roman" w:hAnsi="Times New Roman"/>
                <w:sz w:val="21"/>
              </w:rPr>
              <w:t>7</w:t>
            </w:r>
          </w:p>
        </w:tc>
      </w:tr>
      <w:tr>
        <w:trPr>
          <w:cantSplit/>
        </w:trPr>
        <w:tc>
          <w:tcPr>
            <w:tcW w:type="dxa" w:w="1080"/>
          </w:tcPr>
          <w:p>
            <w:r/>
            <w:r>
              <w:rPr>
                <w:rFonts w:ascii="Times New Roman" w:hAnsi="Times New Roman"/>
                <w:sz w:val="21"/>
              </w:rPr>
              <w:t>3.3.1</w:t>
            </w:r>
          </w:p>
        </w:tc>
        <w:tc>
          <w:tcPr>
            <w:tcW w:type="dxa" w:w="6840"/>
          </w:tcPr>
          <w:p>
            <w:r/>
            <w:r>
              <w:rPr>
                <w:rFonts w:ascii="Times New Roman" w:hAnsi="Times New Roman"/>
                <w:sz w:val="21"/>
              </w:rPr>
              <w:t>Design Constraints</w:t>
            </w:r>
          </w:p>
        </w:tc>
        <w:tc>
          <w:tcPr>
            <w:tcW w:type="dxa" w:w="792"/>
          </w:tcPr>
          <w:p>
            <w:r/>
            <w:r>
              <w:rPr>
                <w:rFonts w:ascii="Times New Roman" w:hAnsi="Times New Roman"/>
                <w:sz w:val="21"/>
              </w:rPr>
              <w:t>7</w:t>
            </w:r>
          </w:p>
        </w:tc>
      </w:tr>
      <w:tr>
        <w:trPr>
          <w:cantSplit/>
        </w:trPr>
        <w:tc>
          <w:tcPr>
            <w:tcW w:type="dxa" w:w="1080"/>
          </w:tcPr>
          <w:p>
            <w:r/>
            <w:r>
              <w:rPr>
                <w:rFonts w:ascii="Times New Roman" w:hAnsi="Times New Roman"/>
                <w:sz w:val="21"/>
              </w:rPr>
              <w:t>3.3.2</w:t>
            </w:r>
          </w:p>
        </w:tc>
        <w:tc>
          <w:tcPr>
            <w:tcW w:type="dxa" w:w="6840"/>
          </w:tcPr>
          <w:p>
            <w:r/>
            <w:r>
              <w:rPr>
                <w:rFonts w:ascii="Times New Roman" w:hAnsi="Times New Roman"/>
                <w:sz w:val="21"/>
              </w:rPr>
              <w:t>System Architecture</w:t>
            </w:r>
          </w:p>
        </w:tc>
        <w:tc>
          <w:tcPr>
            <w:tcW w:type="dxa" w:w="792"/>
          </w:tcPr>
          <w:p>
            <w:r/>
            <w:r>
              <w:rPr>
                <w:rFonts w:ascii="Times New Roman" w:hAnsi="Times New Roman"/>
                <w:sz w:val="21"/>
              </w:rPr>
              <w:t>8</w:t>
            </w:r>
          </w:p>
        </w:tc>
      </w:tr>
      <w:tr>
        <w:trPr>
          <w:cantSplit/>
        </w:trPr>
        <w:tc>
          <w:tcPr>
            <w:tcW w:type="dxa" w:w="1080"/>
          </w:tcPr>
          <w:p>
            <w:r/>
            <w:r>
              <w:rPr>
                <w:rFonts w:ascii="Times New Roman" w:hAnsi="Times New Roman"/>
                <w:sz w:val="21"/>
              </w:rPr>
              <w:t>3.3.3</w:t>
            </w:r>
          </w:p>
        </w:tc>
        <w:tc>
          <w:tcPr>
            <w:tcW w:type="dxa" w:w="6840"/>
          </w:tcPr>
          <w:p>
            <w:r/>
            <w:r>
              <w:rPr>
                <w:rFonts w:ascii="Times New Roman" w:hAnsi="Times New Roman"/>
                <w:sz w:val="21"/>
              </w:rPr>
              <w:t>Request Lifecycle</w:t>
            </w:r>
          </w:p>
        </w:tc>
        <w:tc>
          <w:tcPr>
            <w:tcW w:type="dxa" w:w="792"/>
          </w:tcPr>
          <w:p>
            <w:r/>
            <w:r>
              <w:rPr>
                <w:rFonts w:ascii="Times New Roman" w:hAnsi="Times New Roman"/>
                <w:sz w:val="21"/>
              </w:rPr>
              <w:t>8</w:t>
            </w:r>
          </w:p>
        </w:tc>
      </w:tr>
      <w:tr>
        <w:trPr>
          <w:cantSplit/>
        </w:trPr>
        <w:tc>
          <w:tcPr>
            <w:tcW w:type="dxa" w:w="1080"/>
          </w:tcPr>
          <w:p>
            <w:r/>
            <w:r>
              <w:rPr>
                <w:rFonts w:ascii="Times New Roman" w:hAnsi="Times New Roman"/>
                <w:sz w:val="21"/>
              </w:rPr>
              <w:t>3.3.4</w:t>
            </w:r>
          </w:p>
        </w:tc>
        <w:tc>
          <w:tcPr>
            <w:tcW w:type="dxa" w:w="6840"/>
          </w:tcPr>
          <w:p>
            <w:r/>
            <w:r>
              <w:rPr>
                <w:rFonts w:ascii="Times New Roman" w:hAnsi="Times New Roman"/>
                <w:sz w:val="21"/>
              </w:rPr>
              <w:t>Data Model and Caching</w:t>
            </w:r>
          </w:p>
        </w:tc>
        <w:tc>
          <w:tcPr>
            <w:tcW w:type="dxa" w:w="792"/>
          </w:tcPr>
          <w:p>
            <w:r/>
            <w:r>
              <w:rPr>
                <w:rFonts w:ascii="Times New Roman" w:hAnsi="Times New Roman"/>
                <w:sz w:val="21"/>
              </w:rPr>
              <w:t>9</w:t>
            </w:r>
          </w:p>
        </w:tc>
      </w:tr>
      <w:tr>
        <w:trPr>
          <w:cantSplit/>
        </w:trPr>
        <w:tc>
          <w:tcPr>
            <w:tcW w:type="dxa" w:w="1080"/>
          </w:tcPr>
          <w:p>
            <w:r/>
            <w:r>
              <w:rPr>
                <w:rFonts w:ascii="Times New Roman" w:hAnsi="Times New Roman"/>
                <w:sz w:val="21"/>
              </w:rPr>
              <w:t>4</w:t>
            </w:r>
          </w:p>
        </w:tc>
        <w:tc>
          <w:tcPr>
            <w:tcW w:type="dxa" w:w="6840"/>
          </w:tcPr>
          <w:p>
            <w:r/>
            <w:r>
              <w:rPr>
                <w:rFonts w:ascii="Times New Roman" w:hAnsi="Times New Roman"/>
                <w:sz w:val="21"/>
              </w:rPr>
              <w:t>Implementation</w:t>
            </w:r>
          </w:p>
        </w:tc>
        <w:tc>
          <w:tcPr>
            <w:tcW w:type="dxa" w:w="792"/>
          </w:tcPr>
          <w:p>
            <w:r/>
            <w:r>
              <w:rPr>
                <w:rFonts w:ascii="Times New Roman" w:hAnsi="Times New Roman"/>
                <w:sz w:val="21"/>
              </w:rPr>
              <w:t>11</w:t>
            </w:r>
          </w:p>
        </w:tc>
      </w:tr>
      <w:tr>
        <w:trPr>
          <w:cantSplit/>
        </w:trPr>
        <w:tc>
          <w:tcPr>
            <w:tcW w:type="dxa" w:w="1080"/>
          </w:tcPr>
          <w:p>
            <w:r/>
            <w:r>
              <w:rPr>
                <w:rFonts w:ascii="Times New Roman" w:hAnsi="Times New Roman"/>
                <w:sz w:val="21"/>
              </w:rPr>
              <w:t>4.1</w:t>
            </w:r>
          </w:p>
        </w:tc>
        <w:tc>
          <w:tcPr>
            <w:tcW w:type="dxa" w:w="6840"/>
          </w:tcPr>
          <w:p>
            <w:r/>
            <w:r>
              <w:rPr>
                <w:rFonts w:ascii="Times New Roman" w:hAnsi="Times New Roman"/>
                <w:sz w:val="21"/>
              </w:rPr>
              <w:t>Methodology</w:t>
            </w:r>
          </w:p>
        </w:tc>
        <w:tc>
          <w:tcPr>
            <w:tcW w:type="dxa" w:w="792"/>
          </w:tcPr>
          <w:p>
            <w:r/>
            <w:r>
              <w:rPr>
                <w:rFonts w:ascii="Times New Roman" w:hAnsi="Times New Roman"/>
                <w:sz w:val="21"/>
              </w:rPr>
              <w:t>11</w:t>
            </w:r>
          </w:p>
        </w:tc>
      </w:tr>
      <w:tr>
        <w:trPr>
          <w:cantSplit/>
        </w:trPr>
        <w:tc>
          <w:tcPr>
            <w:tcW w:type="dxa" w:w="1080"/>
          </w:tcPr>
          <w:p>
            <w:r/>
            <w:r>
              <w:rPr>
                <w:rFonts w:ascii="Times New Roman" w:hAnsi="Times New Roman"/>
                <w:sz w:val="21"/>
              </w:rPr>
              <w:t>4.2</w:t>
            </w:r>
          </w:p>
        </w:tc>
        <w:tc>
          <w:tcPr>
            <w:tcW w:type="dxa" w:w="6840"/>
          </w:tcPr>
          <w:p>
            <w:r/>
            <w:r>
              <w:rPr>
                <w:rFonts w:ascii="Times New Roman" w:hAnsi="Times New Roman"/>
                <w:sz w:val="21"/>
              </w:rPr>
              <w:t>Testing and Verification Plan</w:t>
            </w:r>
          </w:p>
        </w:tc>
        <w:tc>
          <w:tcPr>
            <w:tcW w:type="dxa" w:w="792"/>
          </w:tcPr>
          <w:p>
            <w:r/>
            <w:r>
              <w:rPr>
                <w:rFonts w:ascii="Times New Roman" w:hAnsi="Times New Roman"/>
                <w:sz w:val="21"/>
              </w:rPr>
              <w:t>14</w:t>
            </w:r>
          </w:p>
        </w:tc>
      </w:tr>
      <w:tr>
        <w:trPr>
          <w:cantSplit/>
        </w:trPr>
        <w:tc>
          <w:tcPr>
            <w:tcW w:type="dxa" w:w="1080"/>
          </w:tcPr>
          <w:p>
            <w:r/>
            <w:r>
              <w:rPr>
                <w:rFonts w:ascii="Times New Roman" w:hAnsi="Times New Roman"/>
                <w:sz w:val="21"/>
              </w:rPr>
              <w:t>4.3</w:t>
            </w:r>
          </w:p>
        </w:tc>
        <w:tc>
          <w:tcPr>
            <w:tcW w:type="dxa" w:w="6840"/>
          </w:tcPr>
          <w:p>
            <w:r/>
            <w:r>
              <w:rPr>
                <w:rFonts w:ascii="Times New Roman" w:hAnsi="Times New Roman"/>
                <w:sz w:val="21"/>
              </w:rPr>
              <w:t>Result Analysis</w:t>
            </w:r>
          </w:p>
        </w:tc>
        <w:tc>
          <w:tcPr>
            <w:tcW w:type="dxa" w:w="792"/>
          </w:tcPr>
          <w:p>
            <w:r/>
            <w:r>
              <w:rPr>
                <w:rFonts w:ascii="Times New Roman" w:hAnsi="Times New Roman"/>
                <w:sz w:val="21"/>
              </w:rPr>
              <w:t>15</w:t>
            </w:r>
          </w:p>
        </w:tc>
      </w:tr>
      <w:tr>
        <w:trPr>
          <w:cantSplit/>
        </w:trPr>
        <w:tc>
          <w:tcPr>
            <w:tcW w:type="dxa" w:w="1080"/>
          </w:tcPr>
          <w:p>
            <w:r/>
            <w:r>
              <w:rPr>
                <w:rFonts w:ascii="Times New Roman" w:hAnsi="Times New Roman"/>
                <w:sz w:val="21"/>
              </w:rPr>
              <w:t>4.4</w:t>
            </w:r>
          </w:p>
        </w:tc>
        <w:tc>
          <w:tcPr>
            <w:tcW w:type="dxa" w:w="6840"/>
          </w:tcPr>
          <w:p>
            <w:r/>
            <w:r>
              <w:rPr>
                <w:rFonts w:ascii="Times New Roman" w:hAnsi="Times New Roman"/>
                <w:sz w:val="21"/>
              </w:rPr>
              <w:t>Quality Assurance</w:t>
            </w:r>
          </w:p>
        </w:tc>
        <w:tc>
          <w:tcPr>
            <w:tcW w:type="dxa" w:w="792"/>
          </w:tcPr>
          <w:p>
            <w:r/>
            <w:r>
              <w:rPr>
                <w:rFonts w:ascii="Times New Roman" w:hAnsi="Times New Roman"/>
                <w:sz w:val="21"/>
              </w:rPr>
              <w:t>15</w:t>
            </w:r>
          </w:p>
        </w:tc>
      </w:tr>
      <w:tr>
        <w:trPr>
          <w:cantSplit/>
        </w:trPr>
        <w:tc>
          <w:tcPr>
            <w:tcW w:type="dxa" w:w="1080"/>
          </w:tcPr>
          <w:p>
            <w:r/>
            <w:r>
              <w:rPr>
                <w:rFonts w:ascii="Times New Roman" w:hAnsi="Times New Roman"/>
                <w:sz w:val="21"/>
              </w:rPr>
              <w:t>5</w:t>
            </w:r>
          </w:p>
        </w:tc>
        <w:tc>
          <w:tcPr>
            <w:tcW w:type="dxa" w:w="6840"/>
          </w:tcPr>
          <w:p>
            <w:r/>
            <w:r>
              <w:rPr>
                <w:rFonts w:ascii="Times New Roman" w:hAnsi="Times New Roman"/>
                <w:sz w:val="21"/>
              </w:rPr>
              <w:t>Standards Adopted</w:t>
            </w:r>
          </w:p>
        </w:tc>
        <w:tc>
          <w:tcPr>
            <w:tcW w:type="dxa" w:w="792"/>
          </w:tcPr>
          <w:p>
            <w:r/>
            <w:r>
              <w:rPr>
                <w:rFonts w:ascii="Times New Roman" w:hAnsi="Times New Roman"/>
                <w:sz w:val="21"/>
              </w:rPr>
              <w:t>18</w:t>
            </w:r>
          </w:p>
        </w:tc>
      </w:tr>
      <w:tr>
        <w:trPr>
          <w:cantSplit/>
        </w:trPr>
        <w:tc>
          <w:tcPr>
            <w:tcW w:type="dxa" w:w="1080"/>
          </w:tcPr>
          <w:p>
            <w:r/>
            <w:r>
              <w:rPr>
                <w:rFonts w:ascii="Times New Roman" w:hAnsi="Times New Roman"/>
                <w:sz w:val="21"/>
              </w:rPr>
              <w:t>5.1</w:t>
            </w:r>
          </w:p>
        </w:tc>
        <w:tc>
          <w:tcPr>
            <w:tcW w:type="dxa" w:w="6840"/>
          </w:tcPr>
          <w:p>
            <w:r/>
            <w:r>
              <w:rPr>
                <w:rFonts w:ascii="Times New Roman" w:hAnsi="Times New Roman"/>
                <w:sz w:val="21"/>
              </w:rPr>
              <w:t>Design Standards</w:t>
            </w:r>
          </w:p>
        </w:tc>
        <w:tc>
          <w:tcPr>
            <w:tcW w:type="dxa" w:w="792"/>
          </w:tcPr>
          <w:p>
            <w:r/>
            <w:r>
              <w:rPr>
                <w:rFonts w:ascii="Times New Roman" w:hAnsi="Times New Roman"/>
                <w:sz w:val="21"/>
              </w:rPr>
              <w:t>18</w:t>
            </w:r>
          </w:p>
        </w:tc>
      </w:tr>
      <w:tr>
        <w:trPr>
          <w:cantSplit/>
        </w:trPr>
        <w:tc>
          <w:tcPr>
            <w:tcW w:type="dxa" w:w="1080"/>
          </w:tcPr>
          <w:p>
            <w:r/>
            <w:r>
              <w:rPr>
                <w:rFonts w:ascii="Times New Roman" w:hAnsi="Times New Roman"/>
                <w:sz w:val="21"/>
              </w:rPr>
              <w:t>5.2</w:t>
            </w:r>
          </w:p>
        </w:tc>
        <w:tc>
          <w:tcPr>
            <w:tcW w:type="dxa" w:w="6840"/>
          </w:tcPr>
          <w:p>
            <w:r/>
            <w:r>
              <w:rPr>
                <w:rFonts w:ascii="Times New Roman" w:hAnsi="Times New Roman"/>
                <w:sz w:val="21"/>
              </w:rPr>
              <w:t>Coding Standards</w:t>
            </w:r>
          </w:p>
        </w:tc>
        <w:tc>
          <w:tcPr>
            <w:tcW w:type="dxa" w:w="792"/>
          </w:tcPr>
          <w:p>
            <w:r/>
            <w:r>
              <w:rPr>
                <w:rFonts w:ascii="Times New Roman" w:hAnsi="Times New Roman"/>
                <w:sz w:val="21"/>
              </w:rPr>
              <w:t>18</w:t>
            </w:r>
          </w:p>
        </w:tc>
      </w:tr>
      <w:tr>
        <w:trPr>
          <w:cantSplit/>
        </w:trPr>
        <w:tc>
          <w:tcPr>
            <w:tcW w:type="dxa" w:w="1080"/>
          </w:tcPr>
          <w:p>
            <w:r/>
            <w:r>
              <w:rPr>
                <w:rFonts w:ascii="Times New Roman" w:hAnsi="Times New Roman"/>
                <w:sz w:val="21"/>
              </w:rPr>
              <w:t>5.3</w:t>
            </w:r>
          </w:p>
        </w:tc>
        <w:tc>
          <w:tcPr>
            <w:tcW w:type="dxa" w:w="6840"/>
          </w:tcPr>
          <w:p>
            <w:r/>
            <w:r>
              <w:rPr>
                <w:rFonts w:ascii="Times New Roman" w:hAnsi="Times New Roman"/>
                <w:sz w:val="21"/>
              </w:rPr>
              <w:t>Testing Standards</w:t>
            </w:r>
          </w:p>
        </w:tc>
        <w:tc>
          <w:tcPr>
            <w:tcW w:type="dxa" w:w="792"/>
          </w:tcPr>
          <w:p>
            <w:r/>
            <w:r>
              <w:rPr>
                <w:rFonts w:ascii="Times New Roman" w:hAnsi="Times New Roman"/>
                <w:sz w:val="21"/>
              </w:rPr>
              <w:t>18</w:t>
            </w:r>
          </w:p>
        </w:tc>
      </w:tr>
      <w:tr>
        <w:trPr>
          <w:cantSplit/>
        </w:trPr>
        <w:tc>
          <w:tcPr>
            <w:tcW w:type="dxa" w:w="1080"/>
          </w:tcPr>
          <w:p>
            <w:r/>
            <w:r>
              <w:rPr>
                <w:rFonts w:ascii="Times New Roman" w:hAnsi="Times New Roman"/>
                <w:sz w:val="21"/>
              </w:rPr>
              <w:t>6</w:t>
            </w:r>
          </w:p>
        </w:tc>
        <w:tc>
          <w:tcPr>
            <w:tcW w:type="dxa" w:w="6840"/>
          </w:tcPr>
          <w:p>
            <w:r/>
            <w:r>
              <w:rPr>
                <w:rFonts w:ascii="Times New Roman" w:hAnsi="Times New Roman"/>
                <w:sz w:val="21"/>
              </w:rPr>
              <w:t>Conclusion and Future Scope</w:t>
            </w:r>
          </w:p>
        </w:tc>
        <w:tc>
          <w:tcPr>
            <w:tcW w:type="dxa" w:w="792"/>
          </w:tcPr>
          <w:p>
            <w:r/>
            <w:r>
              <w:rPr>
                <w:rFonts w:ascii="Times New Roman" w:hAnsi="Times New Roman"/>
                <w:sz w:val="21"/>
              </w:rPr>
              <w:t>19</w:t>
            </w:r>
          </w:p>
        </w:tc>
      </w:tr>
      <w:tr>
        <w:trPr>
          <w:cantSplit/>
        </w:trPr>
        <w:tc>
          <w:tcPr>
            <w:tcW w:type="dxa" w:w="1080"/>
          </w:tcPr>
          <w:p>
            <w:r/>
            <w:r>
              <w:rPr>
                <w:rFonts w:ascii="Times New Roman" w:hAnsi="Times New Roman"/>
                <w:sz w:val="21"/>
              </w:rPr>
              <w:t>6.1</w:t>
            </w:r>
          </w:p>
        </w:tc>
        <w:tc>
          <w:tcPr>
            <w:tcW w:type="dxa" w:w="6840"/>
          </w:tcPr>
          <w:p>
            <w:r/>
            <w:r>
              <w:rPr>
                <w:rFonts w:ascii="Times New Roman" w:hAnsi="Times New Roman"/>
                <w:sz w:val="21"/>
              </w:rPr>
              <w:t>Conclusion</w:t>
            </w:r>
          </w:p>
        </w:tc>
        <w:tc>
          <w:tcPr>
            <w:tcW w:type="dxa" w:w="792"/>
          </w:tcPr>
          <w:p>
            <w:r/>
            <w:r>
              <w:rPr>
                <w:rFonts w:ascii="Times New Roman" w:hAnsi="Times New Roman"/>
                <w:sz w:val="21"/>
              </w:rPr>
              <w:t>19</w:t>
            </w:r>
          </w:p>
        </w:tc>
      </w:tr>
      <w:tr>
        <w:trPr>
          <w:cantSplit/>
        </w:trPr>
        <w:tc>
          <w:tcPr>
            <w:tcW w:type="dxa" w:w="1080"/>
          </w:tcPr>
          <w:p>
            <w:r/>
            <w:r>
              <w:rPr>
                <w:rFonts w:ascii="Times New Roman" w:hAnsi="Times New Roman"/>
                <w:sz w:val="21"/>
              </w:rPr>
              <w:t>6.2</w:t>
            </w:r>
          </w:p>
        </w:tc>
        <w:tc>
          <w:tcPr>
            <w:tcW w:type="dxa" w:w="6840"/>
          </w:tcPr>
          <w:p>
            <w:r/>
            <w:r>
              <w:rPr>
                <w:rFonts w:ascii="Times New Roman" w:hAnsi="Times New Roman"/>
                <w:sz w:val="21"/>
              </w:rPr>
              <w:t>Future Scope</w:t>
            </w:r>
          </w:p>
        </w:tc>
        <w:tc>
          <w:tcPr>
            <w:tcW w:type="dxa" w:w="792"/>
          </w:tcPr>
          <w:p>
            <w:r/>
            <w:r>
              <w:rPr>
                <w:rFonts w:ascii="Times New Roman" w:hAnsi="Times New Roman"/>
                <w:sz w:val="21"/>
              </w:rPr>
              <w:t>19</w:t>
            </w:r>
          </w:p>
        </w:tc>
      </w:tr>
      <w:tr>
        <w:trPr>
          <w:cantSplit/>
        </w:trPr>
        <w:tc>
          <w:tcPr>
            <w:tcW w:type="dxa" w:w="1080"/>
          </w:tcPr>
          <w:p>
            <w:r/>
            <w:r>
              <w:rPr>
                <w:rFonts w:ascii="Times New Roman" w:hAnsi="Times New Roman"/>
                <w:sz w:val="21"/>
              </w:rPr>
            </w:r>
          </w:p>
        </w:tc>
        <w:tc>
          <w:tcPr>
            <w:tcW w:type="dxa" w:w="6840"/>
          </w:tcPr>
          <w:p>
            <w:r/>
            <w:r>
              <w:rPr>
                <w:rFonts w:ascii="Times New Roman" w:hAnsi="Times New Roman"/>
                <w:sz w:val="21"/>
              </w:rPr>
              <w:t>References</w:t>
            </w:r>
          </w:p>
        </w:tc>
        <w:tc>
          <w:tcPr>
            <w:tcW w:type="dxa" w:w="792"/>
          </w:tcPr>
          <w:p>
            <w:r/>
            <w:r>
              <w:rPr>
                <w:rFonts w:ascii="Times New Roman" w:hAnsi="Times New Roman"/>
                <w:sz w:val="21"/>
              </w:rPr>
              <w:t>21</w:t>
            </w:r>
          </w:p>
        </w:tc>
      </w:tr>
    </w:tbl>
    <w:p>
      <w:pPr>
        <w:spacing w:before="320" w:after="160" w:line="276" w:lineRule="auto"/>
      </w:pPr>
      <w:r>
        <w:rPr>
          <w:rFonts w:ascii="Times New Roman" w:hAnsi="Times New Roman" w:eastAsia="Times New Roman"/>
          <w:b w:val="0"/>
          <w:i w:val="0"/>
          <w:sz w:val="40"/>
        </w:rPr>
        <w:t>List of Figures</w:t>
      </w:r>
    </w:p>
    <w:p>
      <w:pPr>
        <w:spacing w:before="0" w:after="60" w:line="276" w:lineRule="auto"/>
      </w:pPr>
      <w:r>
        <w:rPr>
          <w:rFonts w:ascii="Times New Roman" w:hAnsi="Times New Roman" w:eastAsia="Times New Roman"/>
          <w:b w:val="0"/>
          <w:i w:val="0"/>
          <w:sz w:val="22"/>
        </w:rPr>
        <w:t>1.1  Shopping Agent chat interface  .......................  2</w:t>
      </w:r>
    </w:p>
    <w:p>
      <w:pPr>
        <w:spacing w:before="0" w:after="60" w:line="276" w:lineRule="auto"/>
      </w:pPr>
      <w:r>
        <w:rPr>
          <w:rFonts w:ascii="Times New Roman" w:hAnsi="Times New Roman" w:eastAsia="Times New Roman"/>
          <w:b w:val="0"/>
          <w:i w:val="0"/>
          <w:sz w:val="22"/>
        </w:rPr>
        <w:t>3.1  System architecture and trust boundary  ..............  8</w:t>
      </w:r>
    </w:p>
    <w:p>
      <w:pPr>
        <w:spacing w:before="0" w:after="60" w:line="276" w:lineRule="auto"/>
      </w:pPr>
      <w:r>
        <w:rPr>
          <w:rFonts w:ascii="Times New Roman" w:hAnsi="Times New Roman" w:eastAsia="Times New Roman"/>
          <w:b w:val="0"/>
          <w:i w:val="0"/>
          <w:sz w:val="22"/>
        </w:rPr>
        <w:t>3.2  Request lifecycle for a single turn  .................  9</w:t>
      </w:r>
    </w:p>
    <w:p>
      <w:pPr>
        <w:spacing w:before="0" w:after="60" w:line="276" w:lineRule="auto"/>
      </w:pPr>
      <w:r>
        <w:rPr>
          <w:rFonts w:ascii="Times New Roman" w:hAnsi="Times New Roman" w:eastAsia="Times New Roman"/>
          <w:b w:val="0"/>
          <w:i w:val="0"/>
          <w:sz w:val="22"/>
        </w:rPr>
        <w:t>3.3  Persistence model  ...................................  9</w:t>
      </w:r>
    </w:p>
    <w:p>
      <w:pPr>
        <w:spacing w:before="0" w:after="60" w:line="276" w:lineRule="auto"/>
      </w:pPr>
      <w:r>
        <w:rPr>
          <w:rFonts w:ascii="Times New Roman" w:hAnsi="Times New Roman" w:eastAsia="Times New Roman"/>
          <w:b w:val="0"/>
          <w:i w:val="0"/>
          <w:sz w:val="22"/>
        </w:rPr>
        <w:t>4.1  The agent reasoning loop and its three exits  ........  11</w:t>
      </w:r>
    </w:p>
    <w:p>
      <w:pPr>
        <w:spacing w:before="0" w:after="60" w:line="276" w:lineRule="auto"/>
      </w:pPr>
      <w:r>
        <w:rPr>
          <w:rFonts w:ascii="Times New Roman" w:hAnsi="Times New Roman" w:eastAsia="Times New Roman"/>
          <w:b w:val="0"/>
          <w:i w:val="0"/>
          <w:sz w:val="22"/>
        </w:rPr>
        <w:t>4.2  Intent routing decision policy  ......................  12</w:t>
      </w:r>
    </w:p>
    <w:p>
      <w:pPr>
        <w:spacing w:before="0" w:after="60" w:line="276" w:lineRule="auto"/>
      </w:pPr>
      <w:r>
        <w:rPr>
          <w:rFonts w:ascii="Times New Roman" w:hAnsi="Times New Roman" w:eastAsia="Times New Roman"/>
          <w:b w:val="0"/>
          <w:i w:val="0"/>
          <w:sz w:val="22"/>
        </w:rPr>
        <w:t>4.3  The grounded generative UI contract  .................  16</w:t>
      </w:r>
    </w:p>
    <w:p>
      <w:pPr>
        <w:sectPr>
          <w:headerReference w:type="default" r:id="rId14"/>
          <w:footerReference w:type="default" r:id="rId15"/>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120" w:line="276" w:lineRule="auto"/>
      </w:pPr>
      <w:r>
        <w:rPr>
          <w:rFonts w:ascii="Times New Roman" w:hAnsi="Times New Roman" w:eastAsia="Times New Roman"/>
          <w:b w:val="0"/>
          <w:i w:val="0"/>
          <w:sz w:val="40"/>
        </w:rPr>
        <w:t>Chapter 1</w:t>
      </w:r>
    </w:p>
    <w:p>
      <w:pPr>
        <w:spacing w:before="0" w:after="280" w:line="276" w:lineRule="auto"/>
      </w:pPr>
      <w:r>
        <w:rPr>
          <w:rFonts w:ascii="Times New Roman" w:hAnsi="Times New Roman" w:eastAsia="Times New Roman"/>
          <w:b w:val="0"/>
          <w:i w:val="0"/>
          <w:sz w:val="40"/>
        </w:rPr>
        <w:t>Introduction</w:t>
      </w:r>
    </w:p>
    <w:p>
      <w:pPr>
        <w:spacing w:before="0" w:after="160" w:line="276" w:lineRule="auto"/>
        <w:jc w:val="both"/>
      </w:pPr>
      <w:r>
        <w:rPr>
          <w:rFonts w:ascii="Times New Roman" w:hAnsi="Times New Roman" w:eastAsia="Times New Roman"/>
          <w:b w:val="0"/>
          <w:i w:val="0"/>
          <w:sz w:val="24"/>
        </w:rPr>
        <w:t>Online product discovery remains difficult whenever a buyer's need is expressed as an intent rather than as an exact product name. Conventional keyword search returns long result lists, forces the buyer to translate requirements into filters, and makes cross-merchant price and seller comparison tedious. A shopper who knows only that they want “something for editing 4K video on a budget” must convert that description into keywords, then into filters, then compare a dozen browser tabs by hand. The translation step is where most shoppers abandon the task.</w:t>
      </w:r>
    </w:p>
    <w:p>
      <w:pPr>
        <w:spacing w:before="0" w:after="160" w:line="276" w:lineRule="auto"/>
        <w:jc w:val="both"/>
      </w:pPr>
      <w:r>
        <w:rPr>
          <w:rFonts w:ascii="Times New Roman" w:hAnsi="Times New Roman" w:eastAsia="Times New Roman"/>
          <w:b w:val="0"/>
          <w:i w:val="0"/>
          <w:sz w:val="24"/>
        </w:rPr>
        <w:t>Fast-moving categories add a second risk. A technically matching result may be several hardware generations old, poorly rated, unavailable, or drawn from an unrelated product class such as an accessory rather than the device itself. Keyword relevance and real-world usefulness diverge sharply in exactly the categories where buyers most need help.</w:t>
      </w:r>
    </w:p>
    <w:p>
      <w:pPr>
        <w:spacing w:before="0" w:after="160" w:line="276" w:lineRule="auto"/>
        <w:jc w:val="both"/>
      </w:pPr>
      <w:r>
        <w:rPr>
          <w:rFonts w:ascii="Times New Roman" w:hAnsi="Times New Roman" w:eastAsia="Times New Roman"/>
          <w:b w:val="0"/>
          <w:i w:val="0"/>
          <w:sz w:val="24"/>
        </w:rPr>
        <w:t>AI Shopping Agent addresses this gap with a conversational workflow grounded in live catalogue data. The agent clarifies only decisive missing constraints, searches the live cross-merchant catalogue, refines or paginates results as the conversation develops, compares two to four products, compares sellers for a chosen product, verifies research claims through web evidence, and emits a checkout call to action only after the buyer has selected an item. Structured product cards and comparison components are generated from tool outputs, which removes the opportunity for fabricated prices, sellers, specifications or links.</w:t>
      </w:r>
    </w:p>
    <w:p>
      <w:pPr>
        <w:spacing w:before="200" w:after="120" w:line="276" w:lineRule="auto"/>
      </w:pPr>
      <w:r>
        <w:rPr>
          <w:rFonts w:ascii="Times New Roman" w:hAnsi="Times New Roman" w:eastAsia="Times New Roman"/>
          <w:b/>
          <w:i w:val="0"/>
          <w:sz w:val="28"/>
        </w:rPr>
        <w:t>1.1  Motivation for an Agentic Approach</w:t>
      </w:r>
    </w:p>
    <w:p>
      <w:pPr>
        <w:spacing w:before="0" w:after="160" w:line="276" w:lineRule="auto"/>
        <w:jc w:val="both"/>
      </w:pPr>
      <w:r>
        <w:rPr>
          <w:rFonts w:ascii="Times New Roman" w:hAnsi="Times New Roman" w:eastAsia="Times New Roman"/>
          <w:b w:val="0"/>
          <w:i w:val="0"/>
          <w:sz w:val="24"/>
        </w:rPr>
        <w:t>A single model call is sufficient for tasks whose shape is known in advance. Product discovery is not such a task, and three properties of the problem justify the additional complexity of an agent architecture.</w:t>
      </w:r>
    </w:p>
    <w:p>
      <w:pPr>
        <w:pStyle w:val="ListBullet"/>
        <w:spacing w:after="80"/>
        <w:ind w:left="504"/>
        <w:jc w:val="both"/>
      </w:pPr>
      <w:r>
        <w:rPr>
          <w:rFonts w:ascii="Times New Roman" w:hAnsi="Times New Roman"/>
          <w:sz w:val="24"/>
        </w:rPr>
        <w:t>Unknown depth. The number of steps required cannot be determined before the conversation begins. A precise request such as a named product may need one search, whereas an open-ended request may require a clarification, a search, a refinement and a comparison before a recommendation is possible.</w:t>
      </w:r>
    </w:p>
    <w:p>
      <w:pPr>
        <w:pStyle w:val="ListBullet"/>
        <w:spacing w:after="80"/>
        <w:ind w:left="504"/>
        <w:jc w:val="both"/>
      </w:pPr>
      <w:r>
        <w:rPr>
          <w:rFonts w:ascii="Times New Roman" w:hAnsi="Times New Roman"/>
          <w:sz w:val="24"/>
        </w:rPr>
        <w:t>External truth. The answer resides outside the model, in a catalogue that changes continuously. The model's own parametric knowledge is not merely insufficient here, it is actively harmful: a confidently recalled but outdated price is worse for the buyer than no price at all.</w:t>
      </w:r>
    </w:p>
    <w:p>
      <w:pPr>
        <w:pStyle w:val="ListBullet"/>
        <w:spacing w:after="80"/>
        <w:ind w:left="504"/>
        <w:jc w:val="both"/>
      </w:pPr>
      <w:r>
        <w:rPr>
          <w:rFonts w:ascii="Times New Roman" w:hAnsi="Times New Roman"/>
          <w:sz w:val="24"/>
        </w:rPr>
        <w:t>Recoverable failure. Catalogue searches return empty or off-target results frequently. A system that can observe this condition and re-query with altered terms outperforms one that simply reports failure to the user.</w:t>
      </w:r>
    </w:p>
    <w:p>
      <w:pPr>
        <w:spacing w:before="200" w:after="120" w:line="276" w:lineRule="auto"/>
      </w:pPr>
      <w:r>
        <w:rPr>
          <w:rFonts w:ascii="Times New Roman" w:hAnsi="Times New Roman" w:eastAsia="Times New Roman"/>
          <w:b/>
          <w:i w:val="0"/>
          <w:sz w:val="28"/>
        </w:rPr>
        <w:t>1.2  Objectives</w:t>
      </w:r>
    </w:p>
    <w:p>
      <w:pPr>
        <w:spacing w:before="0" w:after="160" w:line="276" w:lineRule="auto"/>
        <w:jc w:val="both"/>
      </w:pPr>
      <w:r>
        <w:rPr>
          <w:rFonts w:ascii="Times New Roman" w:hAnsi="Times New Roman" w:eastAsia="Times New Roman"/>
          <w:b w:val="0"/>
          <w:i w:val="0"/>
          <w:sz w:val="24"/>
        </w:rPr>
        <w:t>The project set out to achieve the following objectives.</w:t>
      </w:r>
    </w:p>
    <w:p>
      <w:pPr>
        <w:spacing w:after="80"/>
        <w:ind w:left="792" w:hanging="432"/>
        <w:jc w:val="both"/>
      </w:pPr>
      <w:r>
        <w:rPr>
          <w:rFonts w:ascii="Times New Roman" w:hAnsi="Times New Roman"/>
          <w:sz w:val="24"/>
        </w:rPr>
        <w:t>1.  Translate natural-language buying intent into grounded product recommendations drawn from live cross-merchant inventory, without fabricated catalogue facts.</w:t>
      </w:r>
    </w:p>
    <w:p>
      <w:pPr>
        <w:spacing w:after="80"/>
        <w:ind w:left="792" w:hanging="432"/>
        <w:jc w:val="both"/>
      </w:pPr>
      <w:r>
        <w:rPr>
          <w:rFonts w:ascii="Times New Roman" w:hAnsi="Times New Roman"/>
          <w:sz w:val="24"/>
        </w:rPr>
        <w:t>2.  Implement a bounded multi-step reasoning loop with explicit, inspectable stopping conditions rather than open-ended generation.</w:t>
      </w:r>
    </w:p>
    <w:p>
      <w:pPr>
        <w:spacing w:after="80"/>
        <w:ind w:left="792" w:hanging="432"/>
        <w:jc w:val="both"/>
      </w:pPr>
      <w:r>
        <w:rPr>
          <w:rFonts w:ascii="Times New Roman" w:hAnsi="Times New Roman"/>
          <w:sz w:val="24"/>
        </w:rPr>
        <w:t>3.  Design a typed tool interface in which each capability has a narrow responsibility and a validated input schema.</w:t>
      </w:r>
    </w:p>
    <w:p>
      <w:pPr>
        <w:spacing w:after="80"/>
        <w:ind w:left="792" w:hanging="432"/>
        <w:jc w:val="both"/>
      </w:pPr>
      <w:r>
        <w:rPr>
          <w:rFonts w:ascii="Times New Roman" w:hAnsi="Times New Roman"/>
          <w:sz w:val="24"/>
        </w:rPr>
        <w:t>4.  Maintain conversational working memory so that follow-up requests such as “cheaper” or “show me more” resolve against the previous search.</w:t>
      </w:r>
    </w:p>
    <w:p>
      <w:pPr>
        <w:spacing w:after="80"/>
        <w:ind w:left="792" w:hanging="432"/>
        <w:jc w:val="both"/>
      </w:pPr>
      <w:r>
        <w:rPr>
          <w:rFonts w:ascii="Times New Roman" w:hAnsi="Times New Roman"/>
          <w:sz w:val="24"/>
        </w:rPr>
        <w:t>5.  Enforce factual grounding structurally, through an interface contract, rather than through prompt instructions alone.</w:t>
      </w:r>
    </w:p>
    <w:p>
      <w:pPr>
        <w:spacing w:after="80"/>
        <w:ind w:left="792" w:hanging="432"/>
        <w:jc w:val="both"/>
      </w:pPr>
      <w:r>
        <w:rPr>
          <w:rFonts w:ascii="Times New Roman" w:hAnsi="Times New Roman"/>
          <w:sz w:val="24"/>
        </w:rPr>
        <w:t>6.  Evaluate the resulting system on its behaviour, by asserting on the sequence of tool calls it produces, and report the outcome honestly including failures.</w:t>
      </w:r>
    </w:p>
    <w:p>
      <w:pPr>
        <w:spacing w:before="200" w:after="120" w:line="276" w:lineRule="auto"/>
      </w:pPr>
      <w:r>
        <w:rPr>
          <w:rFonts w:ascii="Times New Roman" w:hAnsi="Times New Roman" w:eastAsia="Times New Roman"/>
          <w:b/>
          <w:i w:val="0"/>
          <w:sz w:val="28"/>
        </w:rPr>
        <w:t>1.3  Organisation of the Report</w:t>
      </w:r>
    </w:p>
    <w:p>
      <w:pPr>
        <w:spacing w:before="0" w:after="160" w:line="276" w:lineRule="auto"/>
        <w:jc w:val="both"/>
      </w:pPr>
      <w:r>
        <w:rPr>
          <w:rFonts w:ascii="Times New Roman" w:hAnsi="Times New Roman" w:eastAsia="Times New Roman"/>
          <w:b w:val="0"/>
          <w:i w:val="0"/>
          <w:sz w:val="24"/>
        </w:rPr>
        <w:t>Chapter 2 introduces the technical foundations on which the project rests: the tool-calling agent loop, the Model Context Protocol, grounded generative interfaces, and the evaluation of agent behaviour. Chapter 3 states the problem formally, records the planning approach, presents the requirement specification, and describes the system design including its architecture, request lifecycle and data model. Chapter 4 documents the implementation, the verification plan, the results obtained and the quality-assurance mechanisms. Chapter 5 records the design, coding and testing standards adopted. Chapter 6 concludes and sets out the future scope. Figure 1.1 shows the implemented chat surface used to begin a shopping conversation.</w:t>
      </w:r>
    </w:p>
    <w:p>
      <w:pPr>
        <w:spacing w:before="160" w:after="60"/>
        <w:jc w:val="center"/>
      </w:pPr>
      <w:r>
        <w:drawing>
          <wp:inline xmlns:a="http://schemas.openxmlformats.org/drawingml/2006/main" xmlns:pic="http://schemas.openxmlformats.org/drawingml/2006/picture">
            <wp:extent cx="5212080" cy="3474720"/>
            <wp:docPr id="2" name="Picture 2"/>
            <wp:cNvGraphicFramePr>
              <a:graphicFrameLocks noChangeAspect="1"/>
            </wp:cNvGraphicFramePr>
            <a:graphic>
              <a:graphicData uri="http://schemas.openxmlformats.org/drawingml/2006/picture">
                <pic:pic>
                  <pic:nvPicPr>
                    <pic:cNvPr id="0" name="cur_image35.jpg"/>
                    <pic:cNvPicPr/>
                  </pic:nvPicPr>
                  <pic:blipFill>
                    <a:blip r:embed="rId18"/>
                    <a:stretch>
                      <a:fillRect/>
                    </a:stretch>
                  </pic:blipFill>
                  <pic:spPr>
                    <a:xfrm>
                      <a:off x="0" y="0"/>
                      <a:ext cx="5212080" cy="3474720"/>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1.1: Shopping Agent chat interface</w:t>
      </w:r>
    </w:p>
    <w:p>
      <w:pPr>
        <w:sectPr>
          <w:headerReference w:type="default" r:id="rId16"/>
          <w:footerReference w:type="default" r:id="rId17"/>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NumType w:start="1"/>
        </w:sectPr>
      </w:pPr>
    </w:p>
    <w:p>
      <w:pPr>
        <w:spacing w:before="0" w:after="120" w:line="276" w:lineRule="auto"/>
      </w:pPr>
      <w:r>
        <w:rPr>
          <w:rFonts w:ascii="Times New Roman" w:hAnsi="Times New Roman" w:eastAsia="Times New Roman"/>
          <w:b w:val="0"/>
          <w:i w:val="0"/>
          <w:sz w:val="40"/>
        </w:rPr>
        <w:t>Chapter 2</w:t>
      </w:r>
    </w:p>
    <w:p>
      <w:pPr>
        <w:spacing w:before="0" w:after="280" w:line="276" w:lineRule="auto"/>
      </w:pPr>
      <w:r>
        <w:rPr>
          <w:rFonts w:ascii="Times New Roman" w:hAnsi="Times New Roman" w:eastAsia="Times New Roman"/>
          <w:b w:val="0"/>
          <w:i w:val="0"/>
          <w:sz w:val="40"/>
        </w:rPr>
        <w:t>Basic Concepts / Literature Review</w:t>
      </w:r>
    </w:p>
    <w:p>
      <w:pPr>
        <w:spacing w:before="0" w:after="160" w:line="276" w:lineRule="auto"/>
        <w:jc w:val="both"/>
      </w:pPr>
      <w:r>
        <w:rPr>
          <w:rFonts w:ascii="Times New Roman" w:hAnsi="Times New Roman" w:eastAsia="Times New Roman"/>
          <w:b w:val="0"/>
          <w:i w:val="0"/>
          <w:sz w:val="24"/>
        </w:rPr>
        <w:t>The project draws on four areas that have converged only recently: agentic artificial intelligence and tool calling, structured protocols for exposing external systems to agents, generative user interfaces, and the evaluation of autonomous behaviour. This chapter reviews each in turn and relates it to the design decisions taken later in the report.</w:t>
      </w:r>
    </w:p>
    <w:p>
      <w:pPr>
        <w:spacing w:before="200" w:after="120" w:line="276" w:lineRule="auto"/>
      </w:pPr>
      <w:r>
        <w:rPr>
          <w:rFonts w:ascii="Times New Roman" w:hAnsi="Times New Roman" w:eastAsia="Times New Roman"/>
          <w:b/>
          <w:i w:val="0"/>
          <w:sz w:val="28"/>
        </w:rPr>
        <w:t>2.1  Agentic AI and the Tool-Calling Loop</w:t>
      </w:r>
    </w:p>
    <w:p>
      <w:pPr>
        <w:spacing w:before="0" w:after="160" w:line="276" w:lineRule="auto"/>
        <w:jc w:val="both"/>
      </w:pPr>
      <w:r>
        <w:rPr>
          <w:rFonts w:ascii="Times New Roman" w:hAnsi="Times New Roman" w:eastAsia="Times New Roman"/>
          <w:b w:val="0"/>
          <w:i w:val="0"/>
          <w:sz w:val="24"/>
        </w:rPr>
        <w:t>An agentic system differs from a single model invocation in that the model is permitted to choose actions, observe their results, and choose again. The canonical loop consists of four repeating stages: the model reasons over the conversation and any results gathered so far; it selects an action from a declared set of tools; the runtime executes that action and returns a typed result; and the result is appended to the context for the next iteration. The loop terminates when a stopping condition is satisfied.</w:t>
      </w:r>
    </w:p>
    <w:p>
      <w:pPr>
        <w:spacing w:before="0" w:after="160" w:line="276" w:lineRule="auto"/>
        <w:jc w:val="both"/>
      </w:pPr>
      <w:r>
        <w:rPr>
          <w:rFonts w:ascii="Times New Roman" w:hAnsi="Times New Roman" w:eastAsia="Times New Roman"/>
          <w:b w:val="0"/>
          <w:i w:val="0"/>
          <w:sz w:val="24"/>
        </w:rPr>
        <w:t>The literature identifies a standard set of capabilities against which such systems are assessed. Tool use is the ability to invoke external functions with validated arguments. Multi-step reasoning is the ability to chain those invocations, with each step informed by the previous result. Planning is the policy that determines which action to take first for a given input. Working memory carries state across turns so that later requests can refer to earlier ones. Self-correction is the ability to detect an unsatisfactory result and retry differently. Grounding constrains claims to evidence actually retrieved.</w:t>
      </w:r>
    </w:p>
    <w:p>
      <w:pPr>
        <w:spacing w:before="0" w:after="160" w:line="276" w:lineRule="auto"/>
        <w:jc w:val="both"/>
      </w:pPr>
      <w:r>
        <w:rPr>
          <w:rFonts w:ascii="Times New Roman" w:hAnsi="Times New Roman" w:eastAsia="Times New Roman"/>
          <w:b w:val="0"/>
          <w:i w:val="0"/>
          <w:sz w:val="24"/>
        </w:rPr>
        <w:t>Stopping conditions deserve particular attention because they are frequently neglected. An agent without a bound on its own iteration can loop indefinitely on a failing action, consuming budget and producing nothing. Two categories of stopping condition are used in this project: a numeric budget on the number of reasoning steps permitted per turn, and a semantic condition that terminates the turn when a specific action occurs. The second category is the more interesting, and is discussed in Section 4.1.</w:t>
      </w:r>
    </w:p>
    <w:p>
      <w:pPr>
        <w:spacing w:before="200" w:after="120" w:line="276" w:lineRule="auto"/>
      </w:pPr>
      <w:r>
        <w:rPr>
          <w:rFonts w:ascii="Times New Roman" w:hAnsi="Times New Roman" w:eastAsia="Times New Roman"/>
          <w:b/>
          <w:i w:val="0"/>
          <w:sz w:val="28"/>
        </w:rPr>
        <w:t>2.2  The Model Context Protocol and Agentic Commerce</w:t>
      </w:r>
    </w:p>
    <w:p>
      <w:pPr>
        <w:spacing w:before="0" w:after="160" w:line="276" w:lineRule="auto"/>
        <w:jc w:val="both"/>
      </w:pPr>
      <w:r>
        <w:rPr>
          <w:rFonts w:ascii="Times New Roman" w:hAnsi="Times New Roman" w:eastAsia="Times New Roman"/>
          <w:b w:val="0"/>
          <w:i w:val="0"/>
          <w:sz w:val="24"/>
        </w:rPr>
        <w:t>The Model Context Protocol (MCP) is an emerging standard for exposing external systems to language-model agents in a structured, discoverable way. Rather than requiring each application to invent a bespoke integration, MCP defines a transport and an envelope in which a client invokes named operations on a server and receives structured content in reply. Requests are carried as JSON-RPC messages, and the calling agent may declare its own identity and capabilities as part of the request metadata.</w:t>
      </w:r>
    </w:p>
    <w:p>
      <w:pPr>
        <w:spacing w:before="0" w:after="160" w:line="276" w:lineRule="auto"/>
        <w:jc w:val="both"/>
      </w:pPr>
      <w:r>
        <w:rPr>
          <w:rFonts w:ascii="Times New Roman" w:hAnsi="Times New Roman" w:eastAsia="Times New Roman"/>
          <w:b w:val="0"/>
          <w:i w:val="0"/>
          <w:sz w:val="24"/>
        </w:rPr>
        <w:t>Agentic commerce applies this pattern to retail. A cross-merchant catalogue exposed through MCP allows an agent to search inventory spanning many independent merchants, retrieve normalised product and variant records, and obtain genuine purchase routes for a chosen item. This is materially different from integrating a single storefront: the agent can compare sellers of the same product and recommend across the whole network rather than within one merchant's stock.</w:t>
      </w:r>
    </w:p>
    <w:p>
      <w:pPr>
        <w:spacing w:before="0" w:after="160" w:line="276" w:lineRule="auto"/>
        <w:jc w:val="both"/>
      </w:pPr>
      <w:r>
        <w:rPr>
          <w:rFonts w:ascii="Times New Roman" w:hAnsi="Times New Roman" w:eastAsia="Times New Roman"/>
          <w:b w:val="0"/>
          <w:i w:val="0"/>
          <w:sz w:val="24"/>
        </w:rPr>
        <w:t>Three operations are relevant to this project: a keyword search accepting filters and pagination, a detail retrieval for a single product identifier, and a batch retrieval used as a fallback when detail retrieval fails. The catalogue returns products, variants, sellers, price ranges, media, specifications, availability and merchant links, all of which can serve as evidence for a recommendation. An important operational constraint accompanies this access: the catalogue's terms prohibit caching of search results and catalogue images, which rules out an obvious performance optimisation and is discussed in Section 3.3.4.</w:t>
      </w:r>
    </w:p>
    <w:p>
      <w:pPr>
        <w:spacing w:before="200" w:after="120" w:line="276" w:lineRule="auto"/>
      </w:pPr>
      <w:r>
        <w:rPr>
          <w:rFonts w:ascii="Times New Roman" w:hAnsi="Times New Roman" w:eastAsia="Times New Roman"/>
          <w:b/>
          <w:i w:val="0"/>
          <w:sz w:val="28"/>
        </w:rPr>
        <w:t>2.3  Grounded Generative User Interfaces</w:t>
      </w:r>
    </w:p>
    <w:p>
      <w:pPr>
        <w:spacing w:before="0" w:after="160" w:line="276" w:lineRule="auto"/>
        <w:jc w:val="both"/>
      </w:pPr>
      <w:r>
        <w:rPr>
          <w:rFonts w:ascii="Times New Roman" w:hAnsi="Times New Roman" w:eastAsia="Times New Roman"/>
          <w:b w:val="0"/>
          <w:i w:val="0"/>
          <w:sz w:val="24"/>
        </w:rPr>
        <w:t>A generative user interface is one whose components are produced in response to model output rather than being fixed in advance. The naive implementation permits the model to emit markup or prose that the interface renders directly. This is convenient and unsafe: the model may invent a price, a specification or an entire product, and nothing in the system objects, because from the interface's perspective the fabricated content is indistinguishable from genuine content.</w:t>
      </w:r>
    </w:p>
    <w:p>
      <w:pPr>
        <w:spacing w:before="0" w:after="160" w:line="276" w:lineRule="auto"/>
        <w:jc w:val="both"/>
      </w:pPr>
      <w:r>
        <w:rPr>
          <w:rFonts w:ascii="Times New Roman" w:hAnsi="Times New Roman" w:eastAsia="Times New Roman"/>
          <w:b w:val="0"/>
          <w:i w:val="0"/>
          <w:sz w:val="24"/>
        </w:rPr>
        <w:t>The grounded variant inverts the relationship. Interface components are bound to tool results, not to model text. A product card exists if and only if a tool call returned a product; the model can request that a card be shown, but it cannot supply the content of that card. The consequence is a structural guarantee rather than a behavioural one: the class of error in which an agent recommends a product that does not exist is eliminated by construction rather than reduced by instruction. This principle is the central design commitment of the present project and is described in detail in Section 4.4.</w:t>
      </w:r>
    </w:p>
    <w:p>
      <w:pPr>
        <w:spacing w:before="200" w:after="120" w:line="276" w:lineRule="auto"/>
      </w:pPr>
      <w:r>
        <w:rPr>
          <w:rFonts w:ascii="Times New Roman" w:hAnsi="Times New Roman" w:eastAsia="Times New Roman"/>
          <w:b/>
          <w:i w:val="0"/>
          <w:sz w:val="28"/>
        </w:rPr>
        <w:t>2.4  Evaluating Agents: Output versus Behaviour</w:t>
      </w:r>
    </w:p>
    <w:p>
      <w:pPr>
        <w:spacing w:before="0" w:after="160" w:line="276" w:lineRule="auto"/>
        <w:jc w:val="both"/>
      </w:pPr>
      <w:r>
        <w:rPr>
          <w:rFonts w:ascii="Times New Roman" w:hAnsi="Times New Roman" w:eastAsia="Times New Roman"/>
          <w:b w:val="0"/>
          <w:i w:val="0"/>
          <w:sz w:val="24"/>
        </w:rPr>
        <w:t>Evaluation practice for conversational systems has historically focused on output: is the reply fluent, relevant and helpful. For agentic systems this is insufficient and can be actively misleading, because an agent may produce entirely plausible output by an incorrect route. An agent that answers a comparison question from memory rather than by retrieving and comparing products may read perfectly well while being exactly the failure the architecture exists to prevent.</w:t>
      </w:r>
    </w:p>
    <w:p>
      <w:pPr>
        <w:spacing w:before="0" w:after="160" w:line="276" w:lineRule="auto"/>
        <w:jc w:val="both"/>
      </w:pPr>
      <w:r>
        <w:rPr>
          <w:rFonts w:ascii="Times New Roman" w:hAnsi="Times New Roman" w:eastAsia="Times New Roman"/>
          <w:b w:val="0"/>
          <w:i w:val="0"/>
          <w:sz w:val="24"/>
        </w:rPr>
        <w:t>Behavioural evaluation instead asserts on the trajectory: which tools were invoked, in what order, and with what arguments. Because the decision policy in this project is expressed as explicit rules, those rules can be restated directly as executable assertions. A request judged too broad must produce a clarification action before any search; a request to identify the cheapest seller must produce a seller comparison rather than a substitute web search. The evaluation reported in Section 4.3 follows this approach, and Section 4.3 also reports two cases in which it detected failures that output review would have passed.</w:t>
      </w:r>
    </w:p>
    <w:p>
      <w:pPr>
        <w:spacing w:before="200" w:after="120" w:line="276" w:lineRule="auto"/>
      </w:pPr>
      <w:r>
        <w:rPr>
          <w:rFonts w:ascii="Times New Roman" w:hAnsi="Times New Roman" w:eastAsia="Times New Roman"/>
          <w:b/>
          <w:i w:val="0"/>
          <w:sz w:val="28"/>
        </w:rPr>
        <w:t>2.5  Technology Survey</w:t>
      </w:r>
    </w:p>
    <w:p>
      <w:pPr>
        <w:spacing w:before="0" w:after="160" w:line="276" w:lineRule="auto"/>
        <w:jc w:val="both"/>
      </w:pPr>
      <w:r>
        <w:rPr>
          <w:rFonts w:ascii="Times New Roman" w:hAnsi="Times New Roman" w:eastAsia="Times New Roman"/>
          <w:b w:val="0"/>
          <w:i w:val="0"/>
          <w:sz w:val="24"/>
        </w:rPr>
        <w:t>The following technologies were selected for the implementation. Each choice is recorded with the reason it was preferred over the alternatives considered.</w:t>
      </w:r>
    </w:p>
    <w:tbl>
      <w:tblPr>
        <w:tblStyle w:val="TableGrid"/>
        <w:tblW w:type="auto" w:w="0"/>
        <w:jc w:val="center"/>
        <w:tblLook w:firstColumn="1" w:firstRow="1" w:lastColumn="0" w:lastRow="0" w:noHBand="0" w:noVBand="1" w:val="04A0"/>
        <w:tblLayout w:type="fixed"/>
      </w:tblPr>
      <w:tblGrid>
        <w:gridCol w:w="1872"/>
        <w:gridCol w:w="2448"/>
        <w:gridCol w:w="4608"/>
      </w:tblGrid>
      <w:tr>
        <w:trPr>
          <w:cantSplit/>
        </w:trPr>
        <w:tc>
          <w:tcPr>
            <w:tcW w:type="dxa" w:w="1872"/>
            <w:shd w:fill="EDEDED"/>
          </w:tcPr>
          <w:p>
            <w:r/>
            <w:r>
              <w:rPr>
                <w:rFonts w:ascii="Times New Roman" w:hAnsi="Times New Roman"/>
                <w:b/>
                <w:sz w:val="19"/>
              </w:rPr>
              <w:t>Layer</w:t>
            </w:r>
          </w:p>
        </w:tc>
        <w:tc>
          <w:tcPr>
            <w:tcW w:type="dxa" w:w="2448"/>
            <w:shd w:fill="EDEDED"/>
          </w:tcPr>
          <w:p>
            <w:r/>
            <w:r>
              <w:rPr>
                <w:rFonts w:ascii="Times New Roman" w:hAnsi="Times New Roman"/>
                <w:b/>
                <w:sz w:val="19"/>
              </w:rPr>
              <w:t>Technology</w:t>
            </w:r>
          </w:p>
        </w:tc>
        <w:tc>
          <w:tcPr>
            <w:tcW w:type="dxa" w:w="4608"/>
            <w:shd w:fill="EDEDED"/>
          </w:tcPr>
          <w:p>
            <w:r/>
            <w:r>
              <w:rPr>
                <w:rFonts w:ascii="Times New Roman" w:hAnsi="Times New Roman"/>
                <w:b/>
                <w:sz w:val="19"/>
              </w:rPr>
              <w:t>Rationale</w:t>
            </w:r>
          </w:p>
        </w:tc>
      </w:tr>
      <w:tr>
        <w:trPr>
          <w:cantSplit/>
        </w:trPr>
        <w:tc>
          <w:tcPr>
            <w:tcW w:type="dxa" w:w="1872"/>
          </w:tcPr>
          <w:p>
            <w:r/>
            <w:r>
              <w:rPr>
                <w:rFonts w:ascii="Times New Roman" w:hAnsi="Times New Roman"/>
                <w:sz w:val="19"/>
              </w:rPr>
              <w:t>Frontend framework</w:t>
            </w:r>
          </w:p>
        </w:tc>
        <w:tc>
          <w:tcPr>
            <w:tcW w:type="dxa" w:w="2448"/>
          </w:tcPr>
          <w:p>
            <w:r/>
            <w:r>
              <w:rPr>
                <w:rFonts w:ascii="Times New Roman" w:hAnsi="Times New Roman"/>
                <w:sz w:val="19"/>
              </w:rPr>
              <w:t>Next.js App Router, React</w:t>
            </w:r>
          </w:p>
        </w:tc>
        <w:tc>
          <w:tcPr>
            <w:tcW w:type="dxa" w:w="4608"/>
          </w:tcPr>
          <w:p>
            <w:r/>
            <w:r>
              <w:rPr>
                <w:rFonts w:ascii="Times New Roman" w:hAnsi="Times New Roman"/>
                <w:sz w:val="19"/>
              </w:rPr>
              <w:t>Server components reduce client bundle; file-system routing suits a small surface.</w:t>
            </w:r>
          </w:p>
        </w:tc>
      </w:tr>
      <w:tr>
        <w:trPr>
          <w:cantSplit/>
        </w:trPr>
        <w:tc>
          <w:tcPr>
            <w:tcW w:type="dxa" w:w="1872"/>
          </w:tcPr>
          <w:p>
            <w:r/>
            <w:r>
              <w:rPr>
                <w:rFonts w:ascii="Times New Roman" w:hAnsi="Times New Roman"/>
                <w:sz w:val="19"/>
              </w:rPr>
              <w:t>Interface library</w:t>
            </w:r>
          </w:p>
        </w:tc>
        <w:tc>
          <w:tcPr>
            <w:tcW w:type="dxa" w:w="2448"/>
          </w:tcPr>
          <w:p>
            <w:r/>
            <w:r>
              <w:rPr>
                <w:rFonts w:ascii="Times New Roman" w:hAnsi="Times New Roman"/>
                <w:sz w:val="19"/>
              </w:rPr>
              <w:t>Tailwind CSS, shadcn/ui, Radix</w:t>
            </w:r>
          </w:p>
        </w:tc>
        <w:tc>
          <w:tcPr>
            <w:tcW w:type="dxa" w:w="4608"/>
          </w:tcPr>
          <w:p>
            <w:r/>
            <w:r>
              <w:rPr>
                <w:rFonts w:ascii="Times New Roman" w:hAnsi="Times New Roman"/>
                <w:sz w:val="19"/>
              </w:rPr>
              <w:t>Accessible primitives with keyboard support; consistent component composition.</w:t>
            </w:r>
          </w:p>
        </w:tc>
      </w:tr>
      <w:tr>
        <w:trPr>
          <w:cantSplit/>
        </w:trPr>
        <w:tc>
          <w:tcPr>
            <w:tcW w:type="dxa" w:w="1872"/>
          </w:tcPr>
          <w:p>
            <w:r/>
            <w:r>
              <w:rPr>
                <w:rFonts w:ascii="Times New Roman" w:hAnsi="Times New Roman"/>
                <w:sz w:val="19"/>
              </w:rPr>
              <w:t>Model orchestration</w:t>
            </w:r>
          </w:p>
        </w:tc>
        <w:tc>
          <w:tcPr>
            <w:tcW w:type="dxa" w:w="2448"/>
          </w:tcPr>
          <w:p>
            <w:r/>
            <w:r>
              <w:rPr>
                <w:rFonts w:ascii="Times New Roman" w:hAnsi="Times New Roman"/>
                <w:sz w:val="19"/>
              </w:rPr>
              <w:t>Vercel AI SDK</w:t>
            </w:r>
          </w:p>
        </w:tc>
        <w:tc>
          <w:tcPr>
            <w:tcW w:type="dxa" w:w="4608"/>
          </w:tcPr>
          <w:p>
            <w:r/>
            <w:r>
              <w:rPr>
                <w:rFonts w:ascii="Times New Roman" w:hAnsi="Times New Roman"/>
                <w:sz w:val="19"/>
              </w:rPr>
              <w:t>Provides streaming, multi-step tool loops and typed tool definitions in one abstraction.</w:t>
            </w:r>
          </w:p>
        </w:tc>
      </w:tr>
      <w:tr>
        <w:trPr>
          <w:cantSplit/>
        </w:trPr>
        <w:tc>
          <w:tcPr>
            <w:tcW w:type="dxa" w:w="1872"/>
          </w:tcPr>
          <w:p>
            <w:r/>
            <w:r>
              <w:rPr>
                <w:rFonts w:ascii="Times New Roman" w:hAnsi="Times New Roman"/>
                <w:sz w:val="19"/>
              </w:rPr>
              <w:t>Agent service</w:t>
            </w:r>
          </w:p>
        </w:tc>
        <w:tc>
          <w:tcPr>
            <w:tcW w:type="dxa" w:w="2448"/>
          </w:tcPr>
          <w:p>
            <w:r/>
            <w:r>
              <w:rPr>
                <w:rFonts w:ascii="Times New Roman" w:hAnsi="Times New Roman"/>
                <w:sz w:val="19"/>
              </w:rPr>
              <w:t>Node.js, TypeScript (strict)</w:t>
            </w:r>
          </w:p>
        </w:tc>
        <w:tc>
          <w:tcPr>
            <w:tcW w:type="dxa" w:w="4608"/>
          </w:tcPr>
          <w:p>
            <w:r/>
            <w:r>
              <w:rPr>
                <w:rFonts w:ascii="Times New Roman" w:hAnsi="Times New Roman"/>
                <w:sz w:val="19"/>
              </w:rPr>
              <w:t>Shares types with the frontend; strict mode catches contract drift at compile time.</w:t>
            </w:r>
          </w:p>
        </w:tc>
      </w:tr>
      <w:tr>
        <w:trPr>
          <w:cantSplit/>
        </w:trPr>
        <w:tc>
          <w:tcPr>
            <w:tcW w:type="dxa" w:w="1872"/>
          </w:tcPr>
          <w:p>
            <w:r/>
            <w:r>
              <w:rPr>
                <w:rFonts w:ascii="Times New Roman" w:hAnsi="Times New Roman"/>
                <w:sz w:val="19"/>
              </w:rPr>
              <w:t>Schema validation</w:t>
            </w:r>
          </w:p>
        </w:tc>
        <w:tc>
          <w:tcPr>
            <w:tcW w:type="dxa" w:w="2448"/>
          </w:tcPr>
          <w:p>
            <w:r/>
            <w:r>
              <w:rPr>
                <w:rFonts w:ascii="Times New Roman" w:hAnsi="Times New Roman"/>
                <w:sz w:val="19"/>
              </w:rPr>
              <w:t>Zod</w:t>
            </w:r>
          </w:p>
        </w:tc>
        <w:tc>
          <w:tcPr>
            <w:tcW w:type="dxa" w:w="4608"/>
          </w:tcPr>
          <w:p>
            <w:r/>
            <w:r>
              <w:rPr>
                <w:rFonts w:ascii="Times New Roman" w:hAnsi="Times New Roman"/>
                <w:sz w:val="19"/>
              </w:rPr>
              <w:t>Validates tool arguments before any external call is made.</w:t>
            </w:r>
          </w:p>
        </w:tc>
      </w:tr>
      <w:tr>
        <w:trPr>
          <w:cantSplit/>
        </w:trPr>
        <w:tc>
          <w:tcPr>
            <w:tcW w:type="dxa" w:w="1872"/>
          </w:tcPr>
          <w:p>
            <w:r/>
            <w:r>
              <w:rPr>
                <w:rFonts w:ascii="Times New Roman" w:hAnsi="Times New Roman"/>
                <w:sz w:val="19"/>
              </w:rPr>
              <w:t>Catalogue access</w:t>
            </w:r>
          </w:p>
        </w:tc>
        <w:tc>
          <w:tcPr>
            <w:tcW w:type="dxa" w:w="2448"/>
          </w:tcPr>
          <w:p>
            <w:r/>
            <w:r>
              <w:rPr>
                <w:rFonts w:ascii="Times New Roman" w:hAnsi="Times New Roman"/>
                <w:sz w:val="19"/>
              </w:rPr>
              <w:t>Shopify Catalog MCP</w:t>
            </w:r>
          </w:p>
        </w:tc>
        <w:tc>
          <w:tcPr>
            <w:tcW w:type="dxa" w:w="4608"/>
          </w:tcPr>
          <w:p>
            <w:r/>
            <w:r>
              <w:rPr>
                <w:rFonts w:ascii="Times New Roman" w:hAnsi="Times New Roman"/>
                <w:sz w:val="19"/>
              </w:rPr>
              <w:t>Cross-merchant inventory with genuine purchase routes; the alternative was limited to one store.</w:t>
            </w:r>
          </w:p>
        </w:tc>
      </w:tr>
      <w:tr>
        <w:trPr>
          <w:cantSplit/>
        </w:trPr>
        <w:tc>
          <w:tcPr>
            <w:tcW w:type="dxa" w:w="1872"/>
          </w:tcPr>
          <w:p>
            <w:r/>
            <w:r>
              <w:rPr>
                <w:rFonts w:ascii="Times New Roman" w:hAnsi="Times New Roman"/>
                <w:sz w:val="19"/>
              </w:rPr>
              <w:t>Model access</w:t>
            </w:r>
          </w:p>
        </w:tc>
        <w:tc>
          <w:tcPr>
            <w:tcW w:type="dxa" w:w="2448"/>
          </w:tcPr>
          <w:p>
            <w:r/>
            <w:r>
              <w:rPr>
                <w:rFonts w:ascii="Times New Roman" w:hAnsi="Times New Roman"/>
                <w:sz w:val="19"/>
              </w:rPr>
              <w:t>OpenRouter, DeepSeek</w:t>
            </w:r>
          </w:p>
        </w:tc>
        <w:tc>
          <w:tcPr>
            <w:tcW w:type="dxa" w:w="4608"/>
          </w:tcPr>
          <w:p>
            <w:r/>
            <w:r>
              <w:rPr>
                <w:rFonts w:ascii="Times New Roman" w:hAnsi="Times New Roman"/>
                <w:sz w:val="19"/>
              </w:rPr>
              <w:t>Twenty-nine free-tier models, twenty-two tool-capable, selectable at run time.</w:t>
            </w:r>
          </w:p>
        </w:tc>
      </w:tr>
      <w:tr>
        <w:trPr>
          <w:cantSplit/>
        </w:trPr>
        <w:tc>
          <w:tcPr>
            <w:tcW w:type="dxa" w:w="1872"/>
          </w:tcPr>
          <w:p>
            <w:r/>
            <w:r>
              <w:rPr>
                <w:rFonts w:ascii="Times New Roman" w:hAnsi="Times New Roman"/>
                <w:sz w:val="19"/>
              </w:rPr>
              <w:t>Persistence</w:t>
            </w:r>
          </w:p>
        </w:tc>
        <w:tc>
          <w:tcPr>
            <w:tcW w:type="dxa" w:w="2448"/>
          </w:tcPr>
          <w:p>
            <w:r/>
            <w:r>
              <w:rPr>
                <w:rFonts w:ascii="Times New Roman" w:hAnsi="Times New Roman"/>
                <w:sz w:val="19"/>
              </w:rPr>
              <w:t>PostgreSQL with an ORM</w:t>
            </w:r>
          </w:p>
        </w:tc>
        <w:tc>
          <w:tcPr>
            <w:tcW w:type="dxa" w:w="4608"/>
          </w:tcPr>
          <w:p>
            <w:r/>
            <w:r>
              <w:rPr>
                <w:rFonts w:ascii="Times New Roman" w:hAnsi="Times New Roman"/>
                <w:sz w:val="19"/>
              </w:rPr>
              <w:t>Relational integrity for users, chats, messages and votes; JSON column for message parts.</w:t>
            </w:r>
          </w:p>
        </w:tc>
      </w:tr>
      <w:tr>
        <w:trPr>
          <w:cantSplit/>
        </w:trPr>
        <w:tc>
          <w:tcPr>
            <w:tcW w:type="dxa" w:w="1872"/>
          </w:tcPr>
          <w:p>
            <w:r/>
            <w:r>
              <w:rPr>
                <w:rFonts w:ascii="Times New Roman" w:hAnsi="Times New Roman"/>
                <w:sz w:val="19"/>
              </w:rPr>
              <w:t>Caching</w:t>
            </w:r>
          </w:p>
        </w:tc>
        <w:tc>
          <w:tcPr>
            <w:tcW w:type="dxa" w:w="2448"/>
          </w:tcPr>
          <w:p>
            <w:r/>
            <w:r>
              <w:rPr>
                <w:rFonts w:ascii="Times New Roman" w:hAnsi="Times New Roman"/>
                <w:sz w:val="19"/>
              </w:rPr>
              <w:t>Redis</w:t>
            </w:r>
          </w:p>
        </w:tc>
        <w:tc>
          <w:tcPr>
            <w:tcW w:type="dxa" w:w="4608"/>
          </w:tcPr>
          <w:p>
            <w:r/>
            <w:r>
              <w:rPr>
                <w:rFonts w:ascii="Times New Roman" w:hAnsi="Times New Roman"/>
                <w:sz w:val="19"/>
              </w:rPr>
              <w:t>Short-lived caching of browsable feed and web evidence; catalogue results are never cached.</w:t>
            </w:r>
          </w:p>
        </w:tc>
      </w:tr>
      <w:tr>
        <w:trPr>
          <w:cantSplit/>
        </w:trPr>
        <w:tc>
          <w:tcPr>
            <w:tcW w:type="dxa" w:w="1872"/>
          </w:tcPr>
          <w:p>
            <w:r/>
            <w:r>
              <w:rPr>
                <w:rFonts w:ascii="Times New Roman" w:hAnsi="Times New Roman"/>
                <w:sz w:val="19"/>
              </w:rPr>
              <w:t>Web evidence</w:t>
            </w:r>
          </w:p>
        </w:tc>
        <w:tc>
          <w:tcPr>
            <w:tcW w:type="dxa" w:w="2448"/>
          </w:tcPr>
          <w:p>
            <w:r/>
            <w:r>
              <w:rPr>
                <w:rFonts w:ascii="Times New Roman" w:hAnsi="Times New Roman"/>
                <w:sz w:val="19"/>
              </w:rPr>
              <w:t>Playwright</w:t>
            </w:r>
          </w:p>
        </w:tc>
        <w:tc>
          <w:tcPr>
            <w:tcW w:type="dxa" w:w="4608"/>
          </w:tcPr>
          <w:p>
            <w:r/>
            <w:r>
              <w:rPr>
                <w:rFonts w:ascii="Times New Roman" w:hAnsi="Times New Roman"/>
                <w:sz w:val="19"/>
              </w:rPr>
              <w:t>Browser automation for evidence retrieval without a commercial search subscription.</w:t>
            </w:r>
          </w:p>
        </w:tc>
      </w:tr>
      <w:tr>
        <w:trPr>
          <w:cantSplit/>
        </w:trPr>
        <w:tc>
          <w:tcPr>
            <w:tcW w:type="dxa" w:w="1872"/>
          </w:tcPr>
          <w:p>
            <w:pPr>
              <w:keepNext/>
            </w:pPr>
            <w:r/>
            <w:r>
              <w:rPr>
                <w:rFonts w:ascii="Times New Roman" w:hAnsi="Times New Roman"/>
                <w:sz w:val="19"/>
              </w:rPr>
              <w:t>Testing</w:t>
            </w:r>
          </w:p>
        </w:tc>
        <w:tc>
          <w:tcPr>
            <w:tcW w:type="dxa" w:w="2448"/>
          </w:tcPr>
          <w:p>
            <w:r/>
            <w:r>
              <w:rPr>
                <w:rFonts w:ascii="Times New Roman" w:hAnsi="Times New Roman"/>
                <w:sz w:val="19"/>
              </w:rPr>
              <w:t>Vitest, Playwright, custom harness</w:t>
            </w:r>
          </w:p>
        </w:tc>
        <w:tc>
          <w:tcPr>
            <w:tcW w:type="dxa" w:w="4608"/>
          </w:tcPr>
          <w:p>
            <w:r/>
            <w:r>
              <w:rPr>
                <w:rFonts w:ascii="Times New Roman" w:hAnsi="Times New Roman"/>
                <w:sz w:val="19"/>
              </w:rPr>
              <w:t>Unit, browser and behavioural layers respectively.</w:t>
            </w:r>
          </w:p>
        </w:tc>
      </w:tr>
    </w:tbl>
    <w:p>
      <w:pPr>
        <w:spacing w:before="80" w:after="200" w:line="276" w:lineRule="auto"/>
        <w:jc w:val="center"/>
      </w:pPr>
      <w:r>
        <w:rPr>
          <w:rFonts w:ascii="Times New Roman" w:hAnsi="Times New Roman" w:eastAsia="Times New Roman"/>
          <w:b w:val="0"/>
          <w:i w:val="0"/>
          <w:sz w:val="21"/>
        </w:rPr>
        <w:t>Table 2.1: Technology selection and rationale</w:t>
      </w:r>
    </w:p>
    <w:p>
      <w:pPr>
        <w:sectPr>
          <w:headerReference w:type="default" r:id="rId19"/>
          <w:footerReference w:type="default" r:id="rId20"/>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120" w:line="276" w:lineRule="auto"/>
      </w:pPr>
      <w:r>
        <w:rPr>
          <w:rFonts w:ascii="Times New Roman" w:hAnsi="Times New Roman" w:eastAsia="Times New Roman"/>
          <w:b w:val="0"/>
          <w:i w:val="0"/>
          <w:sz w:val="40"/>
        </w:rPr>
        <w:t>Chapter 3</w:t>
      </w:r>
    </w:p>
    <w:p>
      <w:pPr>
        <w:spacing w:before="0" w:after="280" w:line="276" w:lineRule="auto"/>
      </w:pPr>
      <w:r>
        <w:rPr>
          <w:rFonts w:ascii="Times New Roman" w:hAnsi="Times New Roman" w:eastAsia="Times New Roman"/>
          <w:b w:val="0"/>
          <w:i w:val="0"/>
          <w:sz w:val="40"/>
        </w:rPr>
        <w:t>Problem Statement / Requirement Specifications</w:t>
      </w:r>
    </w:p>
    <w:p>
      <w:pPr>
        <w:spacing w:before="0" w:after="160" w:line="276" w:lineRule="auto"/>
        <w:jc w:val="both"/>
      </w:pPr>
      <w:r>
        <w:rPr>
          <w:rFonts w:ascii="Times New Roman" w:hAnsi="Times New Roman" w:eastAsia="Times New Roman"/>
          <w:b w:val="0"/>
          <w:i w:val="0"/>
          <w:sz w:val="24"/>
        </w:rPr>
        <w:t>The problem is to help a buyer move from an imprecise natural-language request to a small, defensible set of purchasable products, without hallucinated catalogue facts. A solution must handle ambiguity in the request, live cross-merchant search, follow-up refinement, product and seller comparison, external research evidence, streamed responses, durable persistence and safe external links, while remaining usable under the rate limits of free-tier model access.</w:t>
      </w:r>
    </w:p>
    <w:p>
      <w:pPr>
        <w:spacing w:before="200" w:after="120" w:line="276" w:lineRule="auto"/>
      </w:pPr>
      <w:r>
        <w:rPr>
          <w:rFonts w:ascii="Times New Roman" w:hAnsi="Times New Roman" w:eastAsia="Times New Roman"/>
          <w:b/>
          <w:i w:val="0"/>
          <w:sz w:val="28"/>
        </w:rPr>
        <w:t>3.1  Project Planning</w:t>
      </w:r>
    </w:p>
    <w:p>
      <w:pPr>
        <w:spacing w:before="0" w:after="160" w:line="276" w:lineRule="auto"/>
        <w:jc w:val="both"/>
      </w:pPr>
      <w:r>
        <w:rPr>
          <w:rFonts w:ascii="Times New Roman" w:hAnsi="Times New Roman" w:eastAsia="Times New Roman"/>
          <w:b w:val="0"/>
          <w:i w:val="0"/>
          <w:sz w:val="24"/>
        </w:rPr>
        <w:t>Development was planned around a single vertical shopping journey rather than around horizontal layers, so that an end-to-end path existed from the earliest stage and could be exercised continuously. The sequence of milestones was as follows.</w:t>
      </w:r>
    </w:p>
    <w:p>
      <w:pPr>
        <w:spacing w:after="80"/>
        <w:ind w:left="792" w:hanging="432"/>
        <w:jc w:val="both"/>
      </w:pPr>
      <w:r>
        <w:rPr>
          <w:rFonts w:ascii="Times New Roman" w:hAnsi="Times New Roman"/>
          <w:sz w:val="24"/>
        </w:rPr>
        <w:t>1.  Establish catalogue integration and normalise the returned records into a single internal product and variant shape.</w:t>
      </w:r>
    </w:p>
    <w:p>
      <w:pPr>
        <w:spacing w:after="80"/>
        <w:ind w:left="792" w:hanging="432"/>
        <w:jc w:val="both"/>
      </w:pPr>
      <w:r>
        <w:rPr>
          <w:rFonts w:ascii="Times New Roman" w:hAnsi="Times New Roman"/>
          <w:sz w:val="24"/>
        </w:rPr>
        <w:t>2.  Define a track-agnostic agent registry so that additional specialised agents could be added later without altering routing or persistence.</w:t>
      </w:r>
    </w:p>
    <w:p>
      <w:pPr>
        <w:spacing w:after="80"/>
        <w:ind w:left="792" w:hanging="432"/>
        <w:jc w:val="both"/>
      </w:pPr>
      <w:r>
        <w:rPr>
          <w:rFonts w:ascii="Times New Roman" w:hAnsi="Times New Roman"/>
          <w:sz w:val="24"/>
        </w:rPr>
        <w:t>3.  Implement the discovery tools: search, refinement, pagination and display.</w:t>
      </w:r>
    </w:p>
    <w:p>
      <w:pPr>
        <w:spacing w:after="80"/>
        <w:ind w:left="792" w:hanging="432"/>
        <w:jc w:val="both"/>
      </w:pPr>
      <w:r>
        <w:rPr>
          <w:rFonts w:ascii="Times New Roman" w:hAnsi="Times New Roman"/>
          <w:sz w:val="24"/>
        </w:rPr>
        <w:t>4.  Implement the analysis tools: product detail, product comparison and seller comparison.</w:t>
      </w:r>
    </w:p>
    <w:p>
      <w:pPr>
        <w:spacing w:after="80"/>
        <w:ind w:left="792" w:hanging="432"/>
        <w:jc w:val="both"/>
      </w:pPr>
      <w:r>
        <w:rPr>
          <w:rFonts w:ascii="Times New Roman" w:hAnsi="Times New Roman"/>
          <w:sz w:val="24"/>
        </w:rPr>
        <w:t>5.  Render every tool output as a native interface component, establishing the grounding contract.</w:t>
      </w:r>
    </w:p>
    <w:p>
      <w:pPr>
        <w:spacing w:after="80"/>
        <w:ind w:left="792" w:hanging="432"/>
        <w:jc w:val="both"/>
      </w:pPr>
      <w:r>
        <w:rPr>
          <w:rFonts w:ascii="Times New Roman" w:hAnsi="Times New Roman"/>
          <w:sz w:val="24"/>
        </w:rPr>
        <w:t>6.  Add authentication, guest access and message persistence.</w:t>
      </w:r>
    </w:p>
    <w:p>
      <w:pPr>
        <w:spacing w:after="80"/>
        <w:ind w:left="792" w:hanging="432"/>
        <w:jc w:val="both"/>
      </w:pPr>
      <w:r>
        <w:rPr>
          <w:rFonts w:ascii="Times New Roman" w:hAnsi="Times New Roman"/>
          <w:sz w:val="24"/>
        </w:rPr>
        <w:t>7.  Build the non-conversational discovery surface for browsing without model cost.</w:t>
      </w:r>
    </w:p>
    <w:p>
      <w:pPr>
        <w:spacing w:after="80"/>
        <w:ind w:left="792" w:hanging="432"/>
        <w:jc w:val="both"/>
      </w:pPr>
      <w:r>
        <w:rPr>
          <w:rFonts w:ascii="Times New Roman" w:hAnsi="Times New Roman"/>
          <w:sz w:val="24"/>
        </w:rPr>
        <w:t>8.  Harden failure handling across catalogue errors, provider limits and dropped streams.</w:t>
      </w:r>
    </w:p>
    <w:p>
      <w:pPr>
        <w:spacing w:after="80"/>
        <w:ind w:left="792" w:hanging="432"/>
        <w:jc w:val="both"/>
      </w:pPr>
      <w:r>
        <w:rPr>
          <w:rFonts w:ascii="Times New Roman" w:hAnsi="Times New Roman"/>
          <w:sz w:val="24"/>
        </w:rPr>
        <w:t>9.  Verify the system through unit, browser, smoke and behavioural scenario tests.</w:t>
      </w:r>
    </w:p>
    <w:p>
      <w:pPr>
        <w:spacing w:before="0" w:after="160" w:line="276" w:lineRule="auto"/>
        <w:jc w:val="both"/>
      </w:pPr>
      <w:r>
        <w:rPr>
          <w:rFonts w:ascii="Times New Roman" w:hAnsi="Times New Roman" w:eastAsia="Times New Roman"/>
          <w:b w:val="0"/>
          <w:i w:val="0"/>
          <w:sz w:val="24"/>
        </w:rPr>
        <w:t>An earlier approach based on a single seeded development store and a CSV import pipeline was evaluated and abandoned once the cross-merchant catalogue proved viable, because the seeded approach could not support genuine seller comparison. The earlier pipeline was retained in the repository for reference only and forms no part of the runtime.</w:t>
      </w:r>
    </w:p>
    <w:p>
      <w:pPr>
        <w:spacing w:before="200" w:after="120" w:line="276" w:lineRule="auto"/>
      </w:pPr>
      <w:r>
        <w:rPr>
          <w:rFonts w:ascii="Times New Roman" w:hAnsi="Times New Roman" w:eastAsia="Times New Roman"/>
          <w:b/>
          <w:i w:val="0"/>
          <w:sz w:val="28"/>
        </w:rPr>
        <w:t>3.2  Requirements Analysis (SRS)</w:t>
      </w:r>
    </w:p>
    <w:p>
      <w:pPr>
        <w:spacing w:before="160" w:after="100" w:line="276" w:lineRule="auto"/>
      </w:pPr>
      <w:r>
        <w:rPr>
          <w:rFonts w:ascii="Times New Roman" w:hAnsi="Times New Roman" w:eastAsia="Times New Roman"/>
          <w:b/>
          <w:i w:val="0"/>
          <w:sz w:val="25"/>
        </w:rPr>
        <w:t>3.2.1  Functional Requirements</w:t>
      </w:r>
    </w:p>
    <w:tbl>
      <w:tblPr>
        <w:tblStyle w:val="TableGrid"/>
        <w:tblW w:type="auto" w:w="0"/>
        <w:jc w:val="center"/>
        <w:tblLook w:firstColumn="1" w:firstRow="1" w:lastColumn="0" w:lastRow="0" w:noHBand="0" w:noVBand="1" w:val="04A0"/>
        <w:tblLayout w:type="fixed"/>
      </w:tblPr>
      <w:tblGrid>
        <w:gridCol w:w="864"/>
        <w:gridCol w:w="6623"/>
        <w:gridCol w:w="1296"/>
      </w:tblGrid>
      <w:tr>
        <w:trPr>
          <w:cantSplit/>
        </w:trPr>
        <w:tc>
          <w:tcPr>
            <w:tcW w:type="dxa" w:w="864"/>
            <w:shd w:fill="EDEDED"/>
          </w:tcPr>
          <w:p>
            <w:r/>
            <w:r>
              <w:rPr>
                <w:rFonts w:ascii="Times New Roman" w:hAnsi="Times New Roman"/>
                <w:b/>
                <w:sz w:val="19"/>
              </w:rPr>
              <w:t>ID</w:t>
            </w:r>
          </w:p>
        </w:tc>
        <w:tc>
          <w:tcPr>
            <w:tcW w:type="dxa" w:w="6624"/>
            <w:shd w:fill="EDEDED"/>
          </w:tcPr>
          <w:p>
            <w:r/>
            <w:r>
              <w:rPr>
                <w:rFonts w:ascii="Times New Roman" w:hAnsi="Times New Roman"/>
                <w:b/>
                <w:sz w:val="19"/>
              </w:rPr>
              <w:t>Requirement</w:t>
            </w:r>
          </w:p>
        </w:tc>
        <w:tc>
          <w:tcPr>
            <w:tcW w:type="dxa" w:w="1296"/>
            <w:shd w:fill="EDEDED"/>
          </w:tcPr>
          <w:p>
            <w:r/>
            <w:r>
              <w:rPr>
                <w:rFonts w:ascii="Times New Roman" w:hAnsi="Times New Roman"/>
                <w:b/>
                <w:sz w:val="19"/>
              </w:rPr>
              <w:t>Priority</w:t>
            </w:r>
          </w:p>
        </w:tc>
      </w:tr>
      <w:tr>
        <w:trPr>
          <w:cantSplit/>
        </w:trPr>
        <w:tc>
          <w:tcPr>
            <w:tcW w:type="dxa" w:w="864"/>
          </w:tcPr>
          <w:p>
            <w:r/>
            <w:r>
              <w:rPr>
                <w:rFonts w:ascii="Times New Roman" w:hAnsi="Times New Roman"/>
                <w:sz w:val="19"/>
              </w:rPr>
              <w:t>FR-01</w:t>
            </w:r>
          </w:p>
        </w:tc>
        <w:tc>
          <w:tcPr>
            <w:tcW w:type="dxa" w:w="6624"/>
          </w:tcPr>
          <w:p>
            <w:r/>
            <w:r>
              <w:rPr>
                <w:rFonts w:ascii="Times New Roman" w:hAnsi="Times New Roman"/>
                <w:sz w:val="19"/>
              </w:rPr>
              <w:t>The system shall accept a shopping intent expressed in natural language.</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FR-02</w:t>
            </w:r>
          </w:p>
        </w:tc>
        <w:tc>
          <w:tcPr>
            <w:tcW w:type="dxa" w:w="6624"/>
          </w:tcPr>
          <w:p>
            <w:r/>
            <w:r>
              <w:rPr>
                <w:rFonts w:ascii="Times New Roman" w:hAnsi="Times New Roman"/>
                <w:sz w:val="19"/>
              </w:rPr>
              <w:t>The system shall ask at most one clarifying question when a missing constraint would materially change the result set.</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FR-03</w:t>
            </w:r>
          </w:p>
        </w:tc>
        <w:tc>
          <w:tcPr>
            <w:tcW w:type="dxa" w:w="6624"/>
          </w:tcPr>
          <w:p>
            <w:r/>
            <w:r>
              <w:rPr>
                <w:rFonts w:ascii="Times New Roman" w:hAnsi="Times New Roman"/>
                <w:sz w:val="19"/>
              </w:rPr>
              <w:t>The system shall search live cross-merchant catalogue data with optional price, availability and destination filters.</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FR-04</w:t>
            </w:r>
          </w:p>
        </w:tc>
        <w:tc>
          <w:tcPr>
            <w:tcW w:type="dxa" w:w="6624"/>
          </w:tcPr>
          <w:p>
            <w:r/>
            <w:r>
              <w:rPr>
                <w:rFonts w:ascii="Times New Roman" w:hAnsi="Times New Roman"/>
                <w:sz w:val="19"/>
              </w:rPr>
              <w:t>The system shall refine a previous search by merging newly supplied constraints rather than starting afresh.</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FR-05</w:t>
            </w:r>
          </w:p>
        </w:tc>
        <w:tc>
          <w:tcPr>
            <w:tcW w:type="dxa" w:w="6624"/>
          </w:tcPr>
          <w:p>
            <w:r/>
            <w:r>
              <w:rPr>
                <w:rFonts w:ascii="Times New Roman" w:hAnsi="Times New Roman"/>
                <w:sz w:val="19"/>
              </w:rPr>
              <w:t>The system shall paginate additional results while excluding items already shown.</w:t>
            </w:r>
          </w:p>
        </w:tc>
        <w:tc>
          <w:tcPr>
            <w:tcW w:type="dxa" w:w="1296"/>
          </w:tcPr>
          <w:p>
            <w:r/>
            <w:r>
              <w:rPr>
                <w:rFonts w:ascii="Times New Roman" w:hAnsi="Times New Roman"/>
                <w:sz w:val="19"/>
              </w:rPr>
              <w:t>Medium</w:t>
            </w:r>
          </w:p>
        </w:tc>
      </w:tr>
      <w:tr>
        <w:trPr>
          <w:cantSplit/>
        </w:trPr>
        <w:tc>
          <w:tcPr>
            <w:tcW w:type="dxa" w:w="864"/>
          </w:tcPr>
          <w:p>
            <w:r/>
            <w:r>
              <w:rPr>
                <w:rFonts w:ascii="Times New Roman" w:hAnsi="Times New Roman"/>
                <w:sz w:val="19"/>
              </w:rPr>
              <w:t>FR-06</w:t>
            </w:r>
          </w:p>
        </w:tc>
        <w:tc>
          <w:tcPr>
            <w:tcW w:type="dxa" w:w="6624"/>
          </w:tcPr>
          <w:p>
            <w:r/>
            <w:r>
              <w:rPr>
                <w:rFonts w:ascii="Times New Roman" w:hAnsi="Times New Roman"/>
                <w:sz w:val="19"/>
              </w:rPr>
              <w:t>The system shall render product results as structured cards derived from tool output.</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FR-07</w:t>
            </w:r>
          </w:p>
        </w:tc>
        <w:tc>
          <w:tcPr>
            <w:tcW w:type="dxa" w:w="6624"/>
          </w:tcPr>
          <w:p>
            <w:r/>
            <w:r>
              <w:rPr>
                <w:rFonts w:ascii="Times New Roman" w:hAnsi="Times New Roman"/>
                <w:sz w:val="19"/>
              </w:rPr>
              <w:t>The system shall compare between two and four products in a native comparison view.</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FR-08</w:t>
            </w:r>
          </w:p>
        </w:tc>
        <w:tc>
          <w:tcPr>
            <w:tcW w:type="dxa" w:w="6624"/>
          </w:tcPr>
          <w:p>
            <w:r/>
            <w:r>
              <w:rPr>
                <w:rFonts w:ascii="Times New Roman" w:hAnsi="Times New Roman"/>
                <w:sz w:val="19"/>
              </w:rPr>
              <w:t>The system shall list all sellers of a chosen product ordered by price.</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FR-09</w:t>
            </w:r>
          </w:p>
        </w:tc>
        <w:tc>
          <w:tcPr>
            <w:tcW w:type="dxa" w:w="6624"/>
          </w:tcPr>
          <w:p>
            <w:r/>
            <w:r>
              <w:rPr>
                <w:rFonts w:ascii="Times New Roman" w:hAnsi="Times New Roman"/>
                <w:sz w:val="19"/>
              </w:rPr>
              <w:t>The system shall retrieve external web evidence for research and compatibility questions.</w:t>
            </w:r>
          </w:p>
        </w:tc>
        <w:tc>
          <w:tcPr>
            <w:tcW w:type="dxa" w:w="1296"/>
          </w:tcPr>
          <w:p>
            <w:r/>
            <w:r>
              <w:rPr>
                <w:rFonts w:ascii="Times New Roman" w:hAnsi="Times New Roman"/>
                <w:sz w:val="19"/>
              </w:rPr>
              <w:t>Medium</w:t>
            </w:r>
          </w:p>
        </w:tc>
      </w:tr>
      <w:tr>
        <w:trPr>
          <w:cantSplit/>
        </w:trPr>
        <w:tc>
          <w:tcPr>
            <w:tcW w:type="dxa" w:w="864"/>
          </w:tcPr>
          <w:p>
            <w:r/>
            <w:r>
              <w:rPr>
                <w:rFonts w:ascii="Times New Roman" w:hAnsi="Times New Roman"/>
                <w:sz w:val="19"/>
              </w:rPr>
              <w:t>FR-10</w:t>
            </w:r>
          </w:p>
        </w:tc>
        <w:tc>
          <w:tcPr>
            <w:tcW w:type="dxa" w:w="6624"/>
          </w:tcPr>
          <w:p>
            <w:r/>
            <w:r>
              <w:rPr>
                <w:rFonts w:ascii="Times New Roman" w:hAnsi="Times New Roman"/>
                <w:sz w:val="19"/>
              </w:rPr>
              <w:t>The system shall present a purchase route to the merchant once an item is selected.</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FR-11</w:t>
            </w:r>
          </w:p>
        </w:tc>
        <w:tc>
          <w:tcPr>
            <w:tcW w:type="dxa" w:w="6624"/>
          </w:tcPr>
          <w:p>
            <w:r/>
            <w:r>
              <w:rPr>
                <w:rFonts w:ascii="Times New Roman" w:hAnsi="Times New Roman"/>
                <w:sz w:val="19"/>
              </w:rPr>
              <w:t>The system shall persist conversations and permit their later retrieval.</w:t>
            </w:r>
          </w:p>
        </w:tc>
        <w:tc>
          <w:tcPr>
            <w:tcW w:type="dxa" w:w="1296"/>
          </w:tcPr>
          <w:p>
            <w:r/>
            <w:r>
              <w:rPr>
                <w:rFonts w:ascii="Times New Roman" w:hAnsi="Times New Roman"/>
                <w:sz w:val="19"/>
              </w:rPr>
              <w:t>High</w:t>
            </w:r>
          </w:p>
        </w:tc>
      </w:tr>
      <w:tr>
        <w:trPr>
          <w:cantSplit/>
        </w:trPr>
        <w:tc>
          <w:tcPr>
            <w:tcW w:type="dxa" w:w="864"/>
          </w:tcPr>
          <w:p>
            <w:r/>
            <w:r>
              <w:rPr>
                <w:rFonts w:ascii="Times New Roman" w:hAnsi="Times New Roman"/>
                <w:sz w:val="19"/>
              </w:rPr>
              <w:t>FR-12</w:t>
            </w:r>
          </w:p>
        </w:tc>
        <w:tc>
          <w:tcPr>
            <w:tcW w:type="dxa" w:w="6624"/>
          </w:tcPr>
          <w:p>
            <w:r/>
            <w:r>
              <w:rPr>
                <w:rFonts w:ascii="Times New Roman" w:hAnsi="Times New Roman"/>
                <w:sz w:val="19"/>
              </w:rPr>
              <w:t>The system shall support guest access without registration.</w:t>
            </w:r>
          </w:p>
        </w:tc>
        <w:tc>
          <w:tcPr>
            <w:tcW w:type="dxa" w:w="1296"/>
          </w:tcPr>
          <w:p>
            <w:r/>
            <w:r>
              <w:rPr>
                <w:rFonts w:ascii="Times New Roman" w:hAnsi="Times New Roman"/>
                <w:sz w:val="19"/>
              </w:rPr>
              <w:t>Medium</w:t>
            </w:r>
          </w:p>
        </w:tc>
      </w:tr>
      <w:tr>
        <w:trPr>
          <w:cantSplit/>
        </w:trPr>
        <w:tc>
          <w:tcPr>
            <w:tcW w:type="dxa" w:w="864"/>
          </w:tcPr>
          <w:p>
            <w:r/>
            <w:r>
              <w:rPr>
                <w:rFonts w:ascii="Times New Roman" w:hAnsi="Times New Roman"/>
                <w:sz w:val="19"/>
              </w:rPr>
              <w:t>FR-13</w:t>
            </w:r>
          </w:p>
        </w:tc>
        <w:tc>
          <w:tcPr>
            <w:tcW w:type="dxa" w:w="6624"/>
          </w:tcPr>
          <w:p>
            <w:r/>
            <w:r>
              <w:rPr>
                <w:rFonts w:ascii="Times New Roman" w:hAnsi="Times New Roman"/>
                <w:sz w:val="19"/>
              </w:rPr>
              <w:t>The system shall permit model selection at run time.</w:t>
            </w:r>
          </w:p>
        </w:tc>
        <w:tc>
          <w:tcPr>
            <w:tcW w:type="dxa" w:w="1296"/>
          </w:tcPr>
          <w:p>
            <w:r/>
            <w:r>
              <w:rPr>
                <w:rFonts w:ascii="Times New Roman" w:hAnsi="Times New Roman"/>
                <w:sz w:val="19"/>
              </w:rPr>
              <w:t>Low</w:t>
            </w:r>
          </w:p>
        </w:tc>
      </w:tr>
      <w:tr>
        <w:trPr>
          <w:cantSplit/>
        </w:trPr>
        <w:tc>
          <w:tcPr>
            <w:tcW w:type="dxa" w:w="864"/>
          </w:tcPr>
          <w:p>
            <w:pPr>
              <w:keepNext/>
            </w:pPr>
            <w:r/>
            <w:r>
              <w:rPr>
                <w:rFonts w:ascii="Times New Roman" w:hAnsi="Times New Roman"/>
                <w:sz w:val="19"/>
              </w:rPr>
              <w:t>FR-14</w:t>
            </w:r>
          </w:p>
        </w:tc>
        <w:tc>
          <w:tcPr>
            <w:tcW w:type="dxa" w:w="6624"/>
          </w:tcPr>
          <w:p>
            <w:r/>
            <w:r>
              <w:rPr>
                <w:rFonts w:ascii="Times New Roman" w:hAnsi="Times New Roman"/>
                <w:sz w:val="19"/>
              </w:rPr>
              <w:t>The system shall provide a non-conversational browsing surface over the same catalogue.</w:t>
            </w:r>
          </w:p>
        </w:tc>
        <w:tc>
          <w:tcPr>
            <w:tcW w:type="dxa" w:w="1296"/>
          </w:tcPr>
          <w:p>
            <w:r/>
            <w:r>
              <w:rPr>
                <w:rFonts w:ascii="Times New Roman" w:hAnsi="Times New Roman"/>
                <w:sz w:val="19"/>
              </w:rPr>
              <w:t>Low</w:t>
            </w:r>
          </w:p>
        </w:tc>
      </w:tr>
    </w:tbl>
    <w:p>
      <w:pPr>
        <w:spacing w:before="80" w:after="200" w:line="276" w:lineRule="auto"/>
        <w:jc w:val="center"/>
      </w:pPr>
      <w:r>
        <w:rPr>
          <w:rFonts w:ascii="Times New Roman" w:hAnsi="Times New Roman" w:eastAsia="Times New Roman"/>
          <w:b w:val="0"/>
          <w:i w:val="0"/>
          <w:sz w:val="21"/>
        </w:rPr>
        <w:t>Table 3.1: Functional requirements</w:t>
      </w:r>
    </w:p>
    <w:p>
      <w:pPr>
        <w:spacing w:before="160" w:after="100" w:line="276" w:lineRule="auto"/>
      </w:pPr>
      <w:r>
        <w:rPr>
          <w:rFonts w:ascii="Times New Roman" w:hAnsi="Times New Roman" w:eastAsia="Times New Roman"/>
          <w:b/>
          <w:i w:val="0"/>
          <w:sz w:val="25"/>
        </w:rPr>
        <w:t>3.2.2  Non-Functional Requirements</w:t>
      </w:r>
    </w:p>
    <w:tbl>
      <w:tblPr>
        <w:tblStyle w:val="TableGrid"/>
        <w:tblW w:type="auto" w:w="0"/>
        <w:jc w:val="center"/>
        <w:tblLook w:firstColumn="1" w:firstRow="1" w:lastColumn="0" w:lastRow="0" w:noHBand="0" w:noVBand="1" w:val="04A0"/>
        <w:tblLayout w:type="fixed"/>
      </w:tblPr>
      <w:tblGrid>
        <w:gridCol w:w="1007"/>
        <w:gridCol w:w="1584"/>
        <w:gridCol w:w="6192"/>
      </w:tblGrid>
      <w:tr>
        <w:trPr>
          <w:cantSplit/>
        </w:trPr>
        <w:tc>
          <w:tcPr>
            <w:tcW w:type="dxa" w:w="1008"/>
            <w:shd w:fill="EDEDED"/>
          </w:tcPr>
          <w:p>
            <w:r/>
            <w:r>
              <w:rPr>
                <w:rFonts w:ascii="Times New Roman" w:hAnsi="Times New Roman"/>
                <w:b/>
                <w:sz w:val="19"/>
              </w:rPr>
              <w:t>ID</w:t>
            </w:r>
          </w:p>
        </w:tc>
        <w:tc>
          <w:tcPr>
            <w:tcW w:type="dxa" w:w="1584"/>
            <w:shd w:fill="EDEDED"/>
          </w:tcPr>
          <w:p>
            <w:r/>
            <w:r>
              <w:rPr>
                <w:rFonts w:ascii="Times New Roman" w:hAnsi="Times New Roman"/>
                <w:b/>
                <w:sz w:val="19"/>
              </w:rPr>
              <w:t>Category</w:t>
            </w:r>
          </w:p>
        </w:tc>
        <w:tc>
          <w:tcPr>
            <w:tcW w:type="dxa" w:w="6192"/>
            <w:shd w:fill="EDEDED"/>
          </w:tcPr>
          <w:p>
            <w:r/>
            <w:r>
              <w:rPr>
                <w:rFonts w:ascii="Times New Roman" w:hAnsi="Times New Roman"/>
                <w:b/>
                <w:sz w:val="19"/>
              </w:rPr>
              <w:t>Requirement</w:t>
            </w:r>
          </w:p>
        </w:tc>
      </w:tr>
      <w:tr>
        <w:trPr>
          <w:cantSplit/>
        </w:trPr>
        <w:tc>
          <w:tcPr>
            <w:tcW w:type="dxa" w:w="1008"/>
          </w:tcPr>
          <w:p>
            <w:r/>
            <w:r>
              <w:rPr>
                <w:rFonts w:ascii="Times New Roman" w:hAnsi="Times New Roman"/>
                <w:sz w:val="19"/>
              </w:rPr>
              <w:t>NFR-01</w:t>
            </w:r>
          </w:p>
        </w:tc>
        <w:tc>
          <w:tcPr>
            <w:tcW w:type="dxa" w:w="1584"/>
          </w:tcPr>
          <w:p>
            <w:r/>
            <w:r>
              <w:rPr>
                <w:rFonts w:ascii="Times New Roman" w:hAnsi="Times New Roman"/>
                <w:sz w:val="19"/>
              </w:rPr>
              <w:t>Correctness</w:t>
            </w:r>
          </w:p>
        </w:tc>
        <w:tc>
          <w:tcPr>
            <w:tcW w:type="dxa" w:w="6192"/>
          </w:tcPr>
          <w:p>
            <w:r/>
            <w:r>
              <w:rPr>
                <w:rFonts w:ascii="Times New Roman" w:hAnsi="Times New Roman"/>
                <w:sz w:val="19"/>
              </w:rPr>
              <w:t>Every product claim presented to the buyer shall originate in a tool result from the current turn.</w:t>
            </w:r>
          </w:p>
        </w:tc>
      </w:tr>
      <w:tr>
        <w:trPr>
          <w:cantSplit/>
        </w:trPr>
        <w:tc>
          <w:tcPr>
            <w:tcW w:type="dxa" w:w="1008"/>
          </w:tcPr>
          <w:p>
            <w:r/>
            <w:r>
              <w:rPr>
                <w:rFonts w:ascii="Times New Roman" w:hAnsi="Times New Roman"/>
                <w:sz w:val="19"/>
              </w:rPr>
              <w:t>NFR-02</w:t>
            </w:r>
          </w:p>
        </w:tc>
        <w:tc>
          <w:tcPr>
            <w:tcW w:type="dxa" w:w="1584"/>
          </w:tcPr>
          <w:p>
            <w:r/>
            <w:r>
              <w:rPr>
                <w:rFonts w:ascii="Times New Roman" w:hAnsi="Times New Roman"/>
                <w:sz w:val="19"/>
              </w:rPr>
              <w:t>Correctness</w:t>
            </w:r>
          </w:p>
        </w:tc>
        <w:tc>
          <w:tcPr>
            <w:tcW w:type="dxa" w:w="6192"/>
          </w:tcPr>
          <w:p>
            <w:r/>
            <w:r>
              <w:rPr>
                <w:rFonts w:ascii="Times New Roman" w:hAnsi="Times New Roman"/>
                <w:sz w:val="19"/>
              </w:rPr>
              <w:t>The agent shall decline to answer a compatibility question when external evidence is unavailable.</w:t>
            </w:r>
          </w:p>
        </w:tc>
      </w:tr>
      <w:tr>
        <w:trPr>
          <w:cantSplit/>
        </w:trPr>
        <w:tc>
          <w:tcPr>
            <w:tcW w:type="dxa" w:w="1008"/>
          </w:tcPr>
          <w:p>
            <w:r/>
            <w:r>
              <w:rPr>
                <w:rFonts w:ascii="Times New Roman" w:hAnsi="Times New Roman"/>
                <w:sz w:val="19"/>
              </w:rPr>
              <w:t>NFR-03</w:t>
            </w:r>
          </w:p>
        </w:tc>
        <w:tc>
          <w:tcPr>
            <w:tcW w:type="dxa" w:w="1584"/>
          </w:tcPr>
          <w:p>
            <w:r/>
            <w:r>
              <w:rPr>
                <w:rFonts w:ascii="Times New Roman" w:hAnsi="Times New Roman"/>
                <w:sz w:val="19"/>
              </w:rPr>
              <w:t>Reliability</w:t>
            </w:r>
          </w:p>
        </w:tc>
        <w:tc>
          <w:tcPr>
            <w:tcW w:type="dxa" w:w="6192"/>
          </w:tcPr>
          <w:p>
            <w:r/>
            <w:r>
              <w:rPr>
                <w:rFonts w:ascii="Times New Roman" w:hAnsi="Times New Roman"/>
                <w:sz w:val="19"/>
              </w:rPr>
              <w:t>A dropped response stream shall be recoverable without loss of the buyer's message.</w:t>
            </w:r>
          </w:p>
        </w:tc>
      </w:tr>
      <w:tr>
        <w:trPr>
          <w:cantSplit/>
        </w:trPr>
        <w:tc>
          <w:tcPr>
            <w:tcW w:type="dxa" w:w="1008"/>
          </w:tcPr>
          <w:p>
            <w:r/>
            <w:r>
              <w:rPr>
                <w:rFonts w:ascii="Times New Roman" w:hAnsi="Times New Roman"/>
                <w:sz w:val="19"/>
              </w:rPr>
              <w:t>NFR-04</w:t>
            </w:r>
          </w:p>
        </w:tc>
        <w:tc>
          <w:tcPr>
            <w:tcW w:type="dxa" w:w="1584"/>
          </w:tcPr>
          <w:p>
            <w:r/>
            <w:r>
              <w:rPr>
                <w:rFonts w:ascii="Times New Roman" w:hAnsi="Times New Roman"/>
                <w:sz w:val="19"/>
              </w:rPr>
              <w:t>Reliability</w:t>
            </w:r>
          </w:p>
        </w:tc>
        <w:tc>
          <w:tcPr>
            <w:tcW w:type="dxa" w:w="6192"/>
          </w:tcPr>
          <w:p>
            <w:r/>
            <w:r>
              <w:rPr>
                <w:rFonts w:ascii="Times New Roman" w:hAnsi="Times New Roman"/>
                <w:sz w:val="19"/>
              </w:rPr>
              <w:t>An empty or off-target search shall trigger re-query before failure is reported.</w:t>
            </w:r>
          </w:p>
        </w:tc>
      </w:tr>
      <w:tr>
        <w:trPr>
          <w:cantSplit/>
        </w:trPr>
        <w:tc>
          <w:tcPr>
            <w:tcW w:type="dxa" w:w="1008"/>
          </w:tcPr>
          <w:p>
            <w:r/>
            <w:r>
              <w:rPr>
                <w:rFonts w:ascii="Times New Roman" w:hAnsi="Times New Roman"/>
                <w:sz w:val="19"/>
              </w:rPr>
              <w:t>NFR-05</w:t>
            </w:r>
          </w:p>
        </w:tc>
        <w:tc>
          <w:tcPr>
            <w:tcW w:type="dxa" w:w="1584"/>
          </w:tcPr>
          <w:p>
            <w:r/>
            <w:r>
              <w:rPr>
                <w:rFonts w:ascii="Times New Roman" w:hAnsi="Times New Roman"/>
                <w:sz w:val="19"/>
              </w:rPr>
              <w:t>Determinism</w:t>
            </w:r>
          </w:p>
        </w:tc>
        <w:tc>
          <w:tcPr>
            <w:tcW w:type="dxa" w:w="6192"/>
          </w:tcPr>
          <w:p>
            <w:r/>
            <w:r>
              <w:rPr>
                <w:rFonts w:ascii="Times New Roman" w:hAnsi="Times New Roman"/>
                <w:sz w:val="19"/>
              </w:rPr>
              <w:t>A given conversation shall produce identical output when reloaded.</w:t>
            </w:r>
          </w:p>
        </w:tc>
      </w:tr>
      <w:tr>
        <w:trPr>
          <w:cantSplit/>
        </w:trPr>
        <w:tc>
          <w:tcPr>
            <w:tcW w:type="dxa" w:w="1008"/>
          </w:tcPr>
          <w:p>
            <w:r/>
            <w:r>
              <w:rPr>
                <w:rFonts w:ascii="Times New Roman" w:hAnsi="Times New Roman"/>
                <w:sz w:val="19"/>
              </w:rPr>
              <w:t>NFR-06</w:t>
            </w:r>
          </w:p>
        </w:tc>
        <w:tc>
          <w:tcPr>
            <w:tcW w:type="dxa" w:w="1584"/>
          </w:tcPr>
          <w:p>
            <w:r/>
            <w:r>
              <w:rPr>
                <w:rFonts w:ascii="Times New Roman" w:hAnsi="Times New Roman"/>
                <w:sz w:val="19"/>
              </w:rPr>
              <w:t>Security</w:t>
            </w:r>
          </w:p>
        </w:tc>
        <w:tc>
          <w:tcPr>
            <w:tcW w:type="dxa" w:w="6192"/>
          </w:tcPr>
          <w:p>
            <w:r/>
            <w:r>
              <w:rPr>
                <w:rFonts w:ascii="Times New Roman" w:hAnsi="Times New Roman"/>
                <w:sz w:val="19"/>
              </w:rPr>
              <w:t>Credentials for external services shall reside in a single process.</w:t>
            </w:r>
          </w:p>
        </w:tc>
      </w:tr>
      <w:tr>
        <w:trPr>
          <w:cantSplit/>
        </w:trPr>
        <w:tc>
          <w:tcPr>
            <w:tcW w:type="dxa" w:w="1008"/>
          </w:tcPr>
          <w:p>
            <w:r/>
            <w:r>
              <w:rPr>
                <w:rFonts w:ascii="Times New Roman" w:hAnsi="Times New Roman"/>
                <w:sz w:val="19"/>
              </w:rPr>
              <w:t>NFR-07</w:t>
            </w:r>
          </w:p>
        </w:tc>
        <w:tc>
          <w:tcPr>
            <w:tcW w:type="dxa" w:w="1584"/>
          </w:tcPr>
          <w:p>
            <w:r/>
            <w:r>
              <w:rPr>
                <w:rFonts w:ascii="Times New Roman" w:hAnsi="Times New Roman"/>
                <w:sz w:val="19"/>
              </w:rPr>
              <w:t>Security</w:t>
            </w:r>
          </w:p>
        </w:tc>
        <w:tc>
          <w:tcPr>
            <w:tcW w:type="dxa" w:w="6192"/>
          </w:tcPr>
          <w:p>
            <w:r/>
            <w:r>
              <w:rPr>
                <w:rFonts w:ascii="Times New Roman" w:hAnsi="Times New Roman"/>
                <w:sz w:val="19"/>
              </w:rPr>
              <w:t>Requests to the agent service shall be authenticated at the process boundary.</w:t>
            </w:r>
          </w:p>
        </w:tc>
      </w:tr>
      <w:tr>
        <w:trPr>
          <w:cantSplit/>
        </w:trPr>
        <w:tc>
          <w:tcPr>
            <w:tcW w:type="dxa" w:w="1008"/>
          </w:tcPr>
          <w:p>
            <w:r/>
            <w:r>
              <w:rPr>
                <w:rFonts w:ascii="Times New Roman" w:hAnsi="Times New Roman"/>
                <w:sz w:val="19"/>
              </w:rPr>
              <w:t>NFR-08</w:t>
            </w:r>
          </w:p>
        </w:tc>
        <w:tc>
          <w:tcPr>
            <w:tcW w:type="dxa" w:w="1584"/>
          </w:tcPr>
          <w:p>
            <w:r/>
            <w:r>
              <w:rPr>
                <w:rFonts w:ascii="Times New Roman" w:hAnsi="Times New Roman"/>
                <w:sz w:val="19"/>
              </w:rPr>
              <w:t>Security</w:t>
            </w:r>
          </w:p>
        </w:tc>
        <w:tc>
          <w:tcPr>
            <w:tcW w:type="dxa" w:w="6192"/>
          </w:tcPr>
          <w:p>
            <w:r/>
            <w:r>
              <w:rPr>
                <w:rFonts w:ascii="Times New Roman" w:hAnsi="Times New Roman"/>
                <w:sz w:val="19"/>
              </w:rPr>
              <w:t>Passwords shall be stored only as salted hashes.</w:t>
            </w:r>
          </w:p>
        </w:tc>
      </w:tr>
      <w:tr>
        <w:trPr>
          <w:cantSplit/>
        </w:trPr>
        <w:tc>
          <w:tcPr>
            <w:tcW w:type="dxa" w:w="1008"/>
          </w:tcPr>
          <w:p>
            <w:r/>
            <w:r>
              <w:rPr>
                <w:rFonts w:ascii="Times New Roman" w:hAnsi="Times New Roman"/>
                <w:sz w:val="19"/>
              </w:rPr>
              <w:t>NFR-09</w:t>
            </w:r>
          </w:p>
        </w:tc>
        <w:tc>
          <w:tcPr>
            <w:tcW w:type="dxa" w:w="1584"/>
          </w:tcPr>
          <w:p>
            <w:r/>
            <w:r>
              <w:rPr>
                <w:rFonts w:ascii="Times New Roman" w:hAnsi="Times New Roman"/>
                <w:sz w:val="19"/>
              </w:rPr>
              <w:t>Usability</w:t>
            </w:r>
          </w:p>
        </w:tc>
        <w:tc>
          <w:tcPr>
            <w:tcW w:type="dxa" w:w="6192"/>
          </w:tcPr>
          <w:p>
            <w:r/>
            <w:r>
              <w:rPr>
                <w:rFonts w:ascii="Times New Roman" w:hAnsi="Times New Roman"/>
                <w:sz w:val="19"/>
              </w:rPr>
              <w:t>A demonstration path shall exist that requires no registration.</w:t>
            </w:r>
          </w:p>
        </w:tc>
      </w:tr>
      <w:tr>
        <w:trPr>
          <w:cantSplit/>
        </w:trPr>
        <w:tc>
          <w:tcPr>
            <w:tcW w:type="dxa" w:w="1008"/>
          </w:tcPr>
          <w:p>
            <w:r/>
            <w:r>
              <w:rPr>
                <w:rFonts w:ascii="Times New Roman" w:hAnsi="Times New Roman"/>
                <w:sz w:val="19"/>
              </w:rPr>
              <w:t>NFR-10</w:t>
            </w:r>
          </w:p>
        </w:tc>
        <w:tc>
          <w:tcPr>
            <w:tcW w:type="dxa" w:w="1584"/>
          </w:tcPr>
          <w:p>
            <w:r/>
            <w:r>
              <w:rPr>
                <w:rFonts w:ascii="Times New Roman" w:hAnsi="Times New Roman"/>
                <w:sz w:val="19"/>
              </w:rPr>
              <w:t>Usability</w:t>
            </w:r>
          </w:p>
        </w:tc>
        <w:tc>
          <w:tcPr>
            <w:tcW w:type="dxa" w:w="6192"/>
          </w:tcPr>
          <w:p>
            <w:r/>
            <w:r>
              <w:rPr>
                <w:rFonts w:ascii="Times New Roman" w:hAnsi="Times New Roman"/>
                <w:sz w:val="19"/>
              </w:rPr>
              <w:t>The interface shall be responsive and keyboard accessible.</w:t>
            </w:r>
          </w:p>
        </w:tc>
      </w:tr>
      <w:tr>
        <w:trPr>
          <w:cantSplit/>
        </w:trPr>
        <w:tc>
          <w:tcPr>
            <w:tcW w:type="dxa" w:w="1008"/>
          </w:tcPr>
          <w:p>
            <w:r/>
            <w:r>
              <w:rPr>
                <w:rFonts w:ascii="Times New Roman" w:hAnsi="Times New Roman"/>
                <w:sz w:val="19"/>
              </w:rPr>
              <w:t>NFR-11</w:t>
            </w:r>
          </w:p>
        </w:tc>
        <w:tc>
          <w:tcPr>
            <w:tcW w:type="dxa" w:w="1584"/>
          </w:tcPr>
          <w:p>
            <w:r/>
            <w:r>
              <w:rPr>
                <w:rFonts w:ascii="Times New Roman" w:hAnsi="Times New Roman"/>
                <w:sz w:val="19"/>
              </w:rPr>
              <w:t>Maintainability</w:t>
            </w:r>
          </w:p>
        </w:tc>
        <w:tc>
          <w:tcPr>
            <w:tcW w:type="dxa" w:w="6192"/>
          </w:tcPr>
          <w:p>
            <w:r/>
            <w:r>
              <w:rPr>
                <w:rFonts w:ascii="Times New Roman" w:hAnsi="Times New Roman"/>
                <w:sz w:val="19"/>
              </w:rPr>
              <w:t>Tool arguments shall be schema-validated before external calls.</w:t>
            </w:r>
          </w:p>
        </w:tc>
      </w:tr>
      <w:tr>
        <w:trPr>
          <w:cantSplit/>
        </w:trPr>
        <w:tc>
          <w:tcPr>
            <w:tcW w:type="dxa" w:w="1008"/>
          </w:tcPr>
          <w:p>
            <w:pPr>
              <w:keepNext/>
            </w:pPr>
            <w:r/>
            <w:r>
              <w:rPr>
                <w:rFonts w:ascii="Times New Roman" w:hAnsi="Times New Roman"/>
                <w:sz w:val="19"/>
              </w:rPr>
              <w:t>NFR-12</w:t>
            </w:r>
          </w:p>
        </w:tc>
        <w:tc>
          <w:tcPr>
            <w:tcW w:type="dxa" w:w="1584"/>
          </w:tcPr>
          <w:p>
            <w:r/>
            <w:r>
              <w:rPr>
                <w:rFonts w:ascii="Times New Roman" w:hAnsi="Times New Roman"/>
                <w:sz w:val="19"/>
              </w:rPr>
              <w:t>Compliance</w:t>
            </w:r>
          </w:p>
        </w:tc>
        <w:tc>
          <w:tcPr>
            <w:tcW w:type="dxa" w:w="6192"/>
          </w:tcPr>
          <w:p>
            <w:r/>
            <w:r>
              <w:rPr>
                <w:rFonts w:ascii="Times New Roman" w:hAnsi="Times New Roman"/>
                <w:sz w:val="19"/>
              </w:rPr>
              <w:t>Catalogue search results and images shall not be cached.</w:t>
            </w:r>
          </w:p>
        </w:tc>
      </w:tr>
    </w:tbl>
    <w:p>
      <w:pPr>
        <w:spacing w:before="80" w:after="200" w:line="276" w:lineRule="auto"/>
        <w:jc w:val="center"/>
      </w:pPr>
      <w:r>
        <w:rPr>
          <w:rFonts w:ascii="Times New Roman" w:hAnsi="Times New Roman" w:eastAsia="Times New Roman"/>
          <w:b w:val="0"/>
          <w:i w:val="0"/>
          <w:sz w:val="21"/>
        </w:rPr>
        <w:t>Table 3.2: Non-functional requirements</w:t>
      </w:r>
    </w:p>
    <w:p>
      <w:pPr>
        <w:spacing w:before="200" w:after="120" w:line="276" w:lineRule="auto"/>
      </w:pPr>
      <w:r>
        <w:rPr>
          <w:rFonts w:ascii="Times New Roman" w:hAnsi="Times New Roman" w:eastAsia="Times New Roman"/>
          <w:b/>
          <w:i w:val="0"/>
          <w:sz w:val="28"/>
        </w:rPr>
        <w:t>3.3  System Design</w:t>
      </w:r>
    </w:p>
    <w:p>
      <w:pPr>
        <w:spacing w:before="160" w:after="100" w:line="276" w:lineRule="auto"/>
      </w:pPr>
      <w:r>
        <w:rPr>
          <w:rFonts w:ascii="Times New Roman" w:hAnsi="Times New Roman" w:eastAsia="Times New Roman"/>
          <w:b/>
          <w:i w:val="0"/>
          <w:sz w:val="25"/>
        </w:rPr>
        <w:t>3.3.1  Design Constraints</w:t>
      </w:r>
    </w:p>
    <w:p>
      <w:pPr>
        <w:spacing w:before="0" w:after="160" w:line="276" w:lineRule="auto"/>
        <w:jc w:val="both"/>
      </w:pPr>
      <w:r>
        <w:rPr>
          <w:rFonts w:ascii="Times New Roman" w:hAnsi="Times New Roman" w:eastAsia="Times New Roman"/>
          <w:b w:val="0"/>
          <w:i w:val="0"/>
          <w:sz w:val="24"/>
        </w:rPr>
        <w:t>The implementation requires Node.js 20 or later, a modern browser, Docker for the local datastores, environment configuration for both processes, and outbound HTTPS access to the catalogue and the selected model provider. Four constraints shaped the design materially.</w:t>
      </w:r>
    </w:p>
    <w:p>
      <w:pPr>
        <w:pStyle w:val="ListBullet"/>
        <w:spacing w:after="80"/>
        <w:ind w:left="504"/>
        <w:jc w:val="both"/>
      </w:pPr>
      <w:r>
        <w:rPr>
          <w:rFonts w:ascii="Times New Roman" w:hAnsi="Times New Roman"/>
          <w:sz w:val="24"/>
        </w:rPr>
        <w:t>Free-tier model access introduces rate-limit variability and weaker instruction following. Both effects are visible in the evaluation results and are reported rather than suppressed.</w:t>
      </w:r>
    </w:p>
    <w:p>
      <w:pPr>
        <w:pStyle w:val="ListBullet"/>
        <w:spacing w:after="80"/>
        <w:ind w:left="504"/>
        <w:jc w:val="both"/>
      </w:pPr>
      <w:r>
        <w:rPr>
          <w:rFonts w:ascii="Times New Roman" w:hAnsi="Times New Roman"/>
          <w:sz w:val="24"/>
        </w:rPr>
        <w:t>Merchant catalogue records are inconsistently populated. Specification and rating fields are frequently absent, so the interface hides empty rows rather than synthesising values.</w:t>
      </w:r>
    </w:p>
    <w:p>
      <w:pPr>
        <w:pStyle w:val="ListBullet"/>
        <w:spacing w:after="80"/>
        <w:ind w:left="504"/>
        <w:jc w:val="both"/>
      </w:pPr>
      <w:r>
        <w:rPr>
          <w:rFonts w:ascii="Times New Roman" w:hAnsi="Times New Roman"/>
          <w:sz w:val="24"/>
        </w:rPr>
        <w:t>Currency values are not normalised across merchants, so comparison views display each variant in its native currency.</w:t>
      </w:r>
    </w:p>
    <w:p>
      <w:pPr>
        <w:pStyle w:val="ListBullet"/>
        <w:spacing w:after="80"/>
        <w:ind w:left="504"/>
        <w:jc w:val="both"/>
      </w:pPr>
      <w:r>
        <w:rPr>
          <w:rFonts w:ascii="Times New Roman" w:hAnsi="Times New Roman"/>
          <w:sz w:val="24"/>
        </w:rPr>
        <w:t>Web evidence depends on third-party page markup and is therefore fragile by nature.</w:t>
      </w:r>
    </w:p>
    <w:p>
      <w:pPr>
        <w:spacing w:before="0" w:after="160" w:line="276" w:lineRule="auto"/>
        <w:jc w:val="both"/>
      </w:pPr>
      <w:r>
        <w:rPr>
          <w:rFonts w:ascii="Times New Roman" w:hAnsi="Times New Roman" w:eastAsia="Times New Roman"/>
          <w:b w:val="0"/>
          <w:i w:val="0"/>
          <w:sz w:val="24"/>
        </w:rPr>
        <w:t>These constraints are handled through explicit fallbacks and visible limitations rather than through fabricated data, which is consistent with the grounding commitment described in Section 2.3.</w:t>
      </w:r>
    </w:p>
    <w:p>
      <w:pPr>
        <w:spacing w:before="160" w:after="100" w:line="276" w:lineRule="auto"/>
      </w:pPr>
      <w:r>
        <w:rPr>
          <w:rFonts w:ascii="Times New Roman" w:hAnsi="Times New Roman" w:eastAsia="Times New Roman"/>
          <w:b/>
          <w:i w:val="0"/>
          <w:sz w:val="25"/>
        </w:rPr>
        <w:t>3.3.2  System Architecture</w:t>
      </w:r>
    </w:p>
    <w:p>
      <w:pPr>
        <w:spacing w:before="0" w:after="160" w:line="276" w:lineRule="auto"/>
        <w:jc w:val="both"/>
      </w:pPr>
      <w:r>
        <w:rPr>
          <w:rFonts w:ascii="Times New Roman" w:hAnsi="Times New Roman" w:eastAsia="Times New Roman"/>
          <w:b w:val="0"/>
          <w:i w:val="0"/>
          <w:sz w:val="24"/>
        </w:rPr>
        <w:t>The system comprises three cooperating processes and two datastores. The separation is not decorative: the agent service is the only component that holds credentials for the catalogue, the language models or web search. The web layer never contacts those services directly and instead forwards requests across an authenticated internal boundary, so the credential surface is confined to a single process.</w:t>
      </w:r>
    </w:p>
    <w:p>
      <w:pPr>
        <w:spacing w:before="0" w:after="160" w:line="276" w:lineRule="auto"/>
        <w:jc w:val="both"/>
      </w:pPr>
      <w:r>
        <w:rPr>
          <w:rFonts w:ascii="Times New Roman" w:hAnsi="Times New Roman" w:eastAsia="Times New Roman"/>
          <w:b w:val="0"/>
          <w:i w:val="0"/>
          <w:sz w:val="24"/>
        </w:rPr>
        <w:t>Two independent checks protect that boundary. A shared secret authenticates the calling process, ensuring that only the application's own web layer can drive the agent and consume inference budget. Separately, every request carries a user identity, and request handlers verify that the requesting user owns the conversation before serving it. Guest sessions are real anonymous records, so guests and registered users traverse identical code paths.</w:t>
      </w:r>
    </w:p>
    <w:p>
      <w:pPr>
        <w:spacing w:before="160" w:after="60"/>
        <w:jc w:val="center"/>
      </w:pPr>
      <w:r>
        <w:drawing>
          <wp:inline xmlns:a="http://schemas.openxmlformats.org/drawingml/2006/main" xmlns:pic="http://schemas.openxmlformats.org/drawingml/2006/picture">
            <wp:extent cx="5486400" cy="2975020"/>
            <wp:docPr id="3" name="Picture 3"/>
            <wp:cNvGraphicFramePr>
              <a:graphicFrameLocks noChangeAspect="1"/>
            </wp:cNvGraphicFramePr>
            <a:graphic>
              <a:graphicData uri="http://schemas.openxmlformats.org/drawingml/2006/picture">
                <pic:pic>
                  <pic:nvPicPr>
                    <pic:cNvPr id="0" name="fig1.png"/>
                    <pic:cNvPicPr/>
                  </pic:nvPicPr>
                  <pic:blipFill>
                    <a:blip r:embed="rId23"/>
                    <a:stretch>
                      <a:fillRect/>
                    </a:stretch>
                  </pic:blipFill>
                  <pic:spPr>
                    <a:xfrm>
                      <a:off x="0" y="0"/>
                      <a:ext cx="5486400" cy="2975020"/>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3.1: System architecture and trust boundary</w:t>
      </w:r>
    </w:p>
    <w:p>
      <w:pPr>
        <w:spacing w:before="160" w:after="100" w:line="276" w:lineRule="auto"/>
      </w:pPr>
      <w:r>
        <w:rPr>
          <w:rFonts w:ascii="Times New Roman" w:hAnsi="Times New Roman" w:eastAsia="Times New Roman"/>
          <w:b/>
          <w:i w:val="0"/>
          <w:sz w:val="25"/>
        </w:rPr>
        <w:t>3.3.3  Request Lifecycle</w:t>
      </w:r>
    </w:p>
    <w:p>
      <w:pPr>
        <w:spacing w:before="0" w:after="160" w:line="276" w:lineRule="auto"/>
        <w:jc w:val="both"/>
      </w:pPr>
      <w:r>
        <w:rPr>
          <w:rFonts w:ascii="Times New Roman" w:hAnsi="Times New Roman" w:eastAsia="Times New Roman"/>
          <w:b w:val="0"/>
          <w:i w:val="0"/>
          <w:sz w:val="24"/>
        </w:rPr>
        <w:t>A single turn proceeds as shown in Figure 3.2. The ordering of the two persistence operations is deliberate: the buyer's message is committed to storage before the response stream opens, so a dropped connection can never lose their input. Working memory is rebuilt from the stored conversation at the start of every request, the agent is constructed for that specific conversation, and the reasoning loop then runs until a stopping condition is met. The model never observes raw network traffic; it observes typed tool results and selects its next action from them.</w:t>
      </w:r>
    </w:p>
    <w:p>
      <w:pPr>
        <w:spacing w:before="160" w:after="60"/>
        <w:jc w:val="center"/>
      </w:pPr>
      <w:r>
        <w:drawing>
          <wp:inline xmlns:a="http://schemas.openxmlformats.org/drawingml/2006/main" xmlns:pic="http://schemas.openxmlformats.org/drawingml/2006/picture">
            <wp:extent cx="5120640" cy="3872830"/>
            <wp:docPr id="4" name="Picture 4"/>
            <wp:cNvGraphicFramePr>
              <a:graphicFrameLocks noChangeAspect="1"/>
            </wp:cNvGraphicFramePr>
            <a:graphic>
              <a:graphicData uri="http://schemas.openxmlformats.org/drawingml/2006/picture">
                <pic:pic>
                  <pic:nvPicPr>
                    <pic:cNvPr id="0" name="fig2.png"/>
                    <pic:cNvPicPr/>
                  </pic:nvPicPr>
                  <pic:blipFill>
                    <a:blip r:embed="rId24"/>
                    <a:stretch>
                      <a:fillRect/>
                    </a:stretch>
                  </pic:blipFill>
                  <pic:spPr>
                    <a:xfrm>
                      <a:off x="0" y="0"/>
                      <a:ext cx="5120640" cy="3872830"/>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3.2: Request lifecycle for a single turn</w:t>
      </w:r>
    </w:p>
    <w:p>
      <w:pPr>
        <w:spacing w:before="160" w:after="100" w:line="276" w:lineRule="auto"/>
      </w:pPr>
      <w:r>
        <w:rPr>
          <w:rFonts w:ascii="Times New Roman" w:hAnsi="Times New Roman" w:eastAsia="Times New Roman"/>
          <w:b/>
          <w:i w:val="0"/>
          <w:sz w:val="25"/>
        </w:rPr>
        <w:t>3.3.4  Data Model and Caching</w:t>
      </w:r>
    </w:p>
    <w:p>
      <w:pPr>
        <w:spacing w:before="0" w:after="160" w:line="276" w:lineRule="auto"/>
        <w:jc w:val="both"/>
      </w:pPr>
      <w:r>
        <w:rPr>
          <w:rFonts w:ascii="Times New Roman" w:hAnsi="Times New Roman" w:eastAsia="Times New Roman"/>
          <w:b w:val="0"/>
          <w:i w:val="0"/>
          <w:sz w:val="24"/>
        </w:rPr>
        <w:t>Persistence uses a relational store accessed through an ORM from both processes. Four entities are relevant to the shopping agent: users, conversations, messages and votes. The significant design decision is the storage of each message as an ordered collection of parts within a single JSON column. That collection records the assistant's text, its reasoning trace, and every tool call together with its input and its output.</w:t>
      </w:r>
    </w:p>
    <w:p>
      <w:pPr>
        <w:spacing w:before="160" w:after="60"/>
        <w:jc w:val="center"/>
      </w:pPr>
      <w:r>
        <w:drawing>
          <wp:inline xmlns:a="http://schemas.openxmlformats.org/drawingml/2006/main" xmlns:pic="http://schemas.openxmlformats.org/drawingml/2006/picture">
            <wp:extent cx="5577840" cy="1077165"/>
            <wp:docPr id="5" name="Picture 5"/>
            <wp:cNvGraphicFramePr>
              <a:graphicFrameLocks noChangeAspect="1"/>
            </wp:cNvGraphicFramePr>
            <a:graphic>
              <a:graphicData uri="http://schemas.openxmlformats.org/drawingml/2006/picture">
                <pic:pic>
                  <pic:nvPicPr>
                    <pic:cNvPr id="0" name="fig3.png"/>
                    <pic:cNvPicPr/>
                  </pic:nvPicPr>
                  <pic:blipFill>
                    <a:blip r:embed="rId25"/>
                    <a:stretch>
                      <a:fillRect/>
                    </a:stretch>
                  </pic:blipFill>
                  <pic:spPr>
                    <a:xfrm>
                      <a:off x="0" y="0"/>
                      <a:ext cx="5577840" cy="1077165"/>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3.3: Persistence model</w:t>
      </w:r>
    </w:p>
    <w:p>
      <w:pPr>
        <w:spacing w:before="0" w:after="160" w:line="276" w:lineRule="auto"/>
        <w:jc w:val="both"/>
      </w:pPr>
      <w:r>
        <w:rPr>
          <w:rFonts w:ascii="Times New Roman" w:hAnsi="Times New Roman" w:eastAsia="Times New Roman"/>
          <w:b w:val="0"/>
          <w:i w:val="0"/>
          <w:sz w:val="24"/>
        </w:rPr>
        <w:t>That single decision is what makes three further capabilities possible. Historical conversations re-render exactly as they originally appeared, because the tool results needed to reconstruct the interface are still present. Working memory can be rebuilt from the transcript rather than maintained as separate state, which removes an entire class of bug in which cached state and conversation history disagree. Finally, the evaluation harness can score a turn by reading the sequence of actions recorded within it.</w:t>
      </w:r>
    </w:p>
    <w:p>
      <w:pPr>
        <w:spacing w:before="0" w:after="160" w:line="276" w:lineRule="auto"/>
        <w:jc w:val="both"/>
      </w:pPr>
      <w:r>
        <w:rPr>
          <w:rFonts w:ascii="Times New Roman" w:hAnsi="Times New Roman" w:eastAsia="Times New Roman"/>
          <w:b w:val="0"/>
          <w:i w:val="0"/>
          <w:sz w:val="24"/>
        </w:rPr>
        <w:t>Caching is applied only where it is both safe and useful. Browsable feed results are cached for one hour and feed searches for five minutes, because that surface is deterministic and carries no model cost. Web evidence is cached for five minutes within the running process; this is more consequential than it appears, since without it two evidence lookups in a single turn would each launch a separate browser instance. Catalogue queries issued by the agent are never cached, both because freshness is the entire purpose of using a live catalogue and because the catalogue's terms prohibit it.</w:t>
      </w:r>
    </w:p>
    <w:p>
      <w:pPr>
        <w:sectPr>
          <w:headerReference w:type="default" r:id="rId21"/>
          <w:footerReference w:type="default" r:id="rId22"/>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120" w:line="276" w:lineRule="auto"/>
      </w:pPr>
      <w:r>
        <w:rPr>
          <w:rFonts w:ascii="Times New Roman" w:hAnsi="Times New Roman" w:eastAsia="Times New Roman"/>
          <w:b w:val="0"/>
          <w:i w:val="0"/>
          <w:sz w:val="40"/>
        </w:rPr>
        <w:t>Chapter 4</w:t>
      </w:r>
    </w:p>
    <w:p>
      <w:pPr>
        <w:spacing w:before="0" w:after="280" w:line="276" w:lineRule="auto"/>
      </w:pPr>
      <w:r>
        <w:rPr>
          <w:rFonts w:ascii="Times New Roman" w:hAnsi="Times New Roman" w:eastAsia="Times New Roman"/>
          <w:b w:val="0"/>
          <w:i w:val="0"/>
          <w:sz w:val="40"/>
        </w:rPr>
        <w:t>Implementation</w:t>
      </w:r>
    </w:p>
    <w:p>
      <w:pPr>
        <w:spacing w:before="0" w:after="160" w:line="276" w:lineRule="auto"/>
        <w:jc w:val="both"/>
      </w:pPr>
      <w:r>
        <w:rPr>
          <w:rFonts w:ascii="Times New Roman" w:hAnsi="Times New Roman" w:eastAsia="Times New Roman"/>
          <w:b w:val="0"/>
          <w:i w:val="0"/>
          <w:sz w:val="24"/>
        </w:rPr>
        <w:t>Implementation follows a tool-oriented architecture. Each shopping capability has a typed input schema and a narrow responsibility, and the frontend maps completed tool parts to specific interface components. The agent exposes eleven tools, constructed per conversation so that concurrent conversations cannot leak state into one another.</w:t>
      </w:r>
    </w:p>
    <w:p>
      <w:pPr>
        <w:spacing w:before="200" w:after="120" w:line="276" w:lineRule="auto"/>
      </w:pPr>
      <w:r>
        <w:rPr>
          <w:rFonts w:ascii="Times New Roman" w:hAnsi="Times New Roman" w:eastAsia="Times New Roman"/>
          <w:b/>
          <w:i w:val="0"/>
          <w:sz w:val="28"/>
        </w:rPr>
        <w:t>4.1  Methodology</w:t>
      </w:r>
    </w:p>
    <w:p>
      <w:pPr>
        <w:spacing w:before="160" w:after="100" w:line="276" w:lineRule="auto"/>
      </w:pPr>
      <w:r>
        <w:rPr>
          <w:rFonts w:ascii="Times New Roman" w:hAnsi="Times New Roman" w:eastAsia="Times New Roman"/>
          <w:b/>
          <w:i w:val="0"/>
          <w:sz w:val="25"/>
        </w:rPr>
        <w:t>4.1.1  The Reasoning Loop and Its Stopping Conditions</w:t>
      </w:r>
    </w:p>
    <w:p>
      <w:pPr>
        <w:spacing w:before="0" w:after="160" w:line="276" w:lineRule="auto"/>
        <w:jc w:val="both"/>
      </w:pPr>
      <w:r>
        <w:rPr>
          <w:rFonts w:ascii="Times New Roman" w:hAnsi="Times New Roman" w:eastAsia="Times New Roman"/>
          <w:b w:val="0"/>
          <w:i w:val="0"/>
          <w:sz w:val="24"/>
        </w:rPr>
        <w:t>Each turn permits the model up to ten reasoning steps, after which the turn ends regardless of its state. This budget bounds cost and prevents a confused model from looping indefinitely on a failing search.</w:t>
      </w:r>
    </w:p>
    <w:p>
      <w:pPr>
        <w:spacing w:before="0" w:after="160" w:line="276" w:lineRule="auto"/>
        <w:jc w:val="both"/>
      </w:pPr>
      <w:r>
        <w:rPr>
          <w:rFonts w:ascii="Times New Roman" w:hAnsi="Times New Roman" w:eastAsia="Times New Roman"/>
          <w:b w:val="0"/>
          <w:i w:val="0"/>
          <w:sz w:val="24"/>
        </w:rPr>
        <w:t>The second stopping condition is more interesting and is the more consequential of the two. When the agent asks the shopper a clarifying question, the turn ends immediately. Without this rule the model would ask a question and then continue working, rendering a product carousel underneath its own unanswered question; both the interface and the buyer found that outcome incoherent during development. Making clarification terminal converts a conversational convention into a structural guarantee, and it is enforced by the runtime rather than requested in the prompt.</w:t>
      </w:r>
    </w:p>
    <w:p>
      <w:pPr>
        <w:spacing w:before="160" w:after="60"/>
        <w:jc w:val="center"/>
      </w:pPr>
      <w:r>
        <w:drawing>
          <wp:inline xmlns:a="http://schemas.openxmlformats.org/drawingml/2006/main" xmlns:pic="http://schemas.openxmlformats.org/drawingml/2006/picture">
            <wp:extent cx="5577840" cy="1610178"/>
            <wp:docPr id="6" name="Picture 6"/>
            <wp:cNvGraphicFramePr>
              <a:graphicFrameLocks noChangeAspect="1"/>
            </wp:cNvGraphicFramePr>
            <a:graphic>
              <a:graphicData uri="http://schemas.openxmlformats.org/drawingml/2006/picture">
                <pic:pic>
                  <pic:nvPicPr>
                    <pic:cNvPr id="0" name="fig4.png"/>
                    <pic:cNvPicPr/>
                  </pic:nvPicPr>
                  <pic:blipFill>
                    <a:blip r:embed="rId28"/>
                    <a:stretch>
                      <a:fillRect/>
                    </a:stretch>
                  </pic:blipFill>
                  <pic:spPr>
                    <a:xfrm>
                      <a:off x="0" y="0"/>
                      <a:ext cx="5577840" cy="1610178"/>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4.1: The agent reasoning loop and its three exits</w:t>
      </w:r>
    </w:p>
    <w:p>
      <w:pPr>
        <w:spacing w:before="0" w:after="160" w:line="276" w:lineRule="auto"/>
        <w:jc w:val="both"/>
      </w:pPr>
      <w:r>
        <w:rPr>
          <w:rFonts w:ascii="Times New Roman" w:hAnsi="Times New Roman" w:eastAsia="Times New Roman"/>
          <w:b w:val="0"/>
          <w:i w:val="0"/>
          <w:sz w:val="24"/>
        </w:rPr>
        <w:t>The self-correction edge shown in Figure 4.1 is policy-driven. On an empty or off-target result the agent is required to re-query with broader or alternative terms, and may report failure to the shopper only after several differentiated attempts have not succeeded.</w:t>
      </w:r>
    </w:p>
    <w:p>
      <w:pPr>
        <w:spacing w:before="160" w:after="100" w:line="276" w:lineRule="auto"/>
      </w:pPr>
      <w:r>
        <w:rPr>
          <w:rFonts w:ascii="Times New Roman" w:hAnsi="Times New Roman" w:eastAsia="Times New Roman"/>
          <w:b/>
          <w:i w:val="0"/>
          <w:sz w:val="25"/>
        </w:rPr>
        <w:t>4.1.2  Decision Policy</w:t>
      </w:r>
    </w:p>
    <w:p>
      <w:pPr>
        <w:spacing w:before="0" w:after="160" w:line="276" w:lineRule="auto"/>
        <w:jc w:val="both"/>
      </w:pPr>
      <w:r>
        <w:rPr>
          <w:rFonts w:ascii="Times New Roman" w:hAnsi="Times New Roman" w:eastAsia="Times New Roman"/>
          <w:b w:val="0"/>
          <w:i w:val="0"/>
          <w:sz w:val="24"/>
        </w:rPr>
        <w:t>The agent's planning policy is a decision tree over the shape of the buyer's utterance, written as explicit and testable rules rather than as general encouragement. Because the rules are explicit, they can be restated directly as assertions in the evaluation harness, which is what makes the behavioural evaluation in Section 4.3 possible.</w:t>
      </w:r>
    </w:p>
    <w:p>
      <w:pPr>
        <w:spacing w:before="160" w:after="60"/>
        <w:jc w:val="center"/>
      </w:pPr>
      <w:r>
        <w:drawing>
          <wp:inline xmlns:a="http://schemas.openxmlformats.org/drawingml/2006/main" xmlns:pic="http://schemas.openxmlformats.org/drawingml/2006/picture">
            <wp:extent cx="4937760" cy="5243051"/>
            <wp:docPr id="7" name="Picture 7"/>
            <wp:cNvGraphicFramePr>
              <a:graphicFrameLocks noChangeAspect="1"/>
            </wp:cNvGraphicFramePr>
            <a:graphic>
              <a:graphicData uri="http://schemas.openxmlformats.org/drawingml/2006/picture">
                <pic:pic>
                  <pic:nvPicPr>
                    <pic:cNvPr id="0" name="fig5.png"/>
                    <pic:cNvPicPr/>
                  </pic:nvPicPr>
                  <pic:blipFill>
                    <a:blip r:embed="rId29"/>
                    <a:stretch>
                      <a:fillRect/>
                    </a:stretch>
                  </pic:blipFill>
                  <pic:spPr>
                    <a:xfrm>
                      <a:off x="0" y="0"/>
                      <a:ext cx="4937760" cy="5243051"/>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4.2: Intent routing decision policy</w:t>
      </w:r>
    </w:p>
    <w:p>
      <w:pPr>
        <w:spacing w:before="0" w:after="160" w:line="276" w:lineRule="auto"/>
        <w:jc w:val="both"/>
      </w:pPr>
      <w:r>
        <w:rPr>
          <w:rFonts w:ascii="Times New Roman" w:hAnsi="Times New Roman" w:eastAsia="Times New Roman"/>
          <w:b w:val="0"/>
          <w:i w:val="0"/>
          <w:sz w:val="24"/>
        </w:rPr>
        <w:t>Only the clarification branch is terminal. The search-shaped branches converge on the single action capable of placing a product card on screen, which is the mechanism that enforces the separation described in the next subsection.</w:t>
      </w:r>
    </w:p>
    <w:p>
      <w:pPr>
        <w:spacing w:before="160" w:after="100" w:line="276" w:lineRule="auto"/>
      </w:pPr>
      <w:r>
        <w:rPr>
          <w:rFonts w:ascii="Times New Roman" w:hAnsi="Times New Roman" w:eastAsia="Times New Roman"/>
          <w:b/>
          <w:i w:val="0"/>
          <w:sz w:val="25"/>
        </w:rPr>
        <w:t>4.1.3  Tool Design</w:t>
      </w:r>
    </w:p>
    <w:p>
      <w:pPr>
        <w:spacing w:before="0" w:after="160" w:line="276" w:lineRule="auto"/>
        <w:jc w:val="both"/>
      </w:pPr>
      <w:r>
        <w:rPr>
          <w:rFonts w:ascii="Times New Roman" w:hAnsi="Times New Roman" w:eastAsia="Times New Roman"/>
          <w:b w:val="0"/>
          <w:i w:val="0"/>
          <w:sz w:val="24"/>
        </w:rPr>
        <w:t>The eleven tools divide into four groups by responsibility. Every tool declares a typed and validated input schema, so malformed calls are rejected before any external request is issued.</w:t>
      </w:r>
    </w:p>
    <w:tbl>
      <w:tblPr>
        <w:tblStyle w:val="TableGrid"/>
        <w:tblW w:type="auto" w:w="0"/>
        <w:jc w:val="center"/>
        <w:tblLook w:firstColumn="1" w:firstRow="1" w:lastColumn="0" w:lastRow="0" w:noHBand="0" w:noVBand="1" w:val="04A0"/>
        <w:tblLayout w:type="fixed"/>
      </w:tblPr>
      <w:tblGrid>
        <w:gridCol w:w="1728"/>
        <w:gridCol w:w="2160"/>
        <w:gridCol w:w="5040"/>
      </w:tblGrid>
      <w:tr>
        <w:trPr>
          <w:cantSplit/>
        </w:trPr>
        <w:tc>
          <w:tcPr>
            <w:tcW w:type="dxa" w:w="1728"/>
            <w:shd w:fill="EDEDED"/>
          </w:tcPr>
          <w:p>
            <w:r/>
            <w:r>
              <w:rPr>
                <w:rFonts w:ascii="Times New Roman" w:hAnsi="Times New Roman"/>
                <w:b/>
                <w:sz w:val="19"/>
              </w:rPr>
              <w:t>Group</w:t>
            </w:r>
          </w:p>
        </w:tc>
        <w:tc>
          <w:tcPr>
            <w:tcW w:type="dxa" w:w="2160"/>
            <w:shd w:fill="EDEDED"/>
          </w:tcPr>
          <w:p>
            <w:r/>
            <w:r>
              <w:rPr>
                <w:rFonts w:ascii="Times New Roman" w:hAnsi="Times New Roman"/>
                <w:b/>
                <w:sz w:val="19"/>
              </w:rPr>
              <w:t>Tools</w:t>
            </w:r>
          </w:p>
        </w:tc>
        <w:tc>
          <w:tcPr>
            <w:tcW w:type="dxa" w:w="5040"/>
            <w:shd w:fill="EDEDED"/>
          </w:tcPr>
          <w:p>
            <w:r/>
            <w:r>
              <w:rPr>
                <w:rFonts w:ascii="Times New Roman" w:hAnsi="Times New Roman"/>
                <w:b/>
                <w:sz w:val="19"/>
              </w:rPr>
              <w:t>Responsibility</w:t>
            </w:r>
          </w:p>
        </w:tc>
      </w:tr>
      <w:tr>
        <w:trPr>
          <w:cantSplit/>
        </w:trPr>
        <w:tc>
          <w:tcPr>
            <w:tcW w:type="dxa" w:w="1728"/>
          </w:tcPr>
          <w:p>
            <w:r/>
            <w:r>
              <w:rPr>
                <w:rFonts w:ascii="Times New Roman" w:hAnsi="Times New Roman"/>
                <w:sz w:val="19"/>
              </w:rPr>
              <w:t>Discovery</w:t>
            </w:r>
          </w:p>
        </w:tc>
        <w:tc>
          <w:tcPr>
            <w:tcW w:type="dxa" w:w="2160"/>
          </w:tcPr>
          <w:p>
            <w:r/>
            <w:r>
              <w:rPr>
                <w:rFonts w:ascii="Times New Roman" w:hAnsi="Times New Roman"/>
                <w:sz w:val="19"/>
              </w:rPr>
              <w:t>Search, Refine, Show more</w:t>
            </w:r>
          </w:p>
        </w:tc>
        <w:tc>
          <w:tcPr>
            <w:tcW w:type="dxa" w:w="5040"/>
          </w:tcPr>
          <w:p>
            <w:r/>
            <w:r>
              <w:rPr>
                <w:rFonts w:ascii="Times New Roman" w:hAnsi="Times New Roman"/>
                <w:sz w:val="19"/>
              </w:rPr>
              <w:t>Query the catalogue. Refine narrows the prior query by merging new constraints; show-more paginates it while excluding items already seen.</w:t>
            </w:r>
          </w:p>
        </w:tc>
      </w:tr>
      <w:tr>
        <w:trPr>
          <w:cantSplit/>
        </w:trPr>
        <w:tc>
          <w:tcPr>
            <w:tcW w:type="dxa" w:w="1728"/>
          </w:tcPr>
          <w:p>
            <w:r/>
            <w:r>
              <w:rPr>
                <w:rFonts w:ascii="Times New Roman" w:hAnsi="Times New Roman"/>
                <w:sz w:val="19"/>
              </w:rPr>
              <w:t>Presentation</w:t>
            </w:r>
          </w:p>
        </w:tc>
        <w:tc>
          <w:tcPr>
            <w:tcW w:type="dxa" w:w="2160"/>
          </w:tcPr>
          <w:p>
            <w:r/>
            <w:r>
              <w:rPr>
                <w:rFonts w:ascii="Times New Roman" w:hAnsi="Times New Roman"/>
                <w:sz w:val="19"/>
              </w:rPr>
              <w:t>Display products</w:t>
            </w:r>
          </w:p>
        </w:tc>
        <w:tc>
          <w:tcPr>
            <w:tcW w:type="dxa" w:w="5040"/>
          </w:tcPr>
          <w:p>
            <w:r/>
            <w:r>
              <w:rPr>
                <w:rFonts w:ascii="Times New Roman" w:hAnsi="Times New Roman"/>
                <w:sz w:val="19"/>
              </w:rPr>
              <w:t>The only action capable of placing a product card on screen.</w:t>
            </w:r>
          </w:p>
        </w:tc>
      </w:tr>
      <w:tr>
        <w:trPr>
          <w:cantSplit/>
        </w:trPr>
        <w:tc>
          <w:tcPr>
            <w:tcW w:type="dxa" w:w="1728"/>
          </w:tcPr>
          <w:p>
            <w:r/>
            <w:r>
              <w:rPr>
                <w:rFonts w:ascii="Times New Roman" w:hAnsi="Times New Roman"/>
                <w:sz w:val="19"/>
              </w:rPr>
              <w:t>Analysis</w:t>
            </w:r>
          </w:p>
        </w:tc>
        <w:tc>
          <w:tcPr>
            <w:tcW w:type="dxa" w:w="2160"/>
          </w:tcPr>
          <w:p>
            <w:r/>
            <w:r>
              <w:rPr>
                <w:rFonts w:ascii="Times New Roman" w:hAnsi="Times New Roman"/>
                <w:sz w:val="19"/>
              </w:rPr>
              <w:t>Get product, Compare products, Compare sellers</w:t>
            </w:r>
          </w:p>
        </w:tc>
        <w:tc>
          <w:tcPr>
            <w:tcW w:type="dxa" w:w="5040"/>
          </w:tcPr>
          <w:p>
            <w:r/>
            <w:r>
              <w:rPr>
                <w:rFonts w:ascii="Times New Roman" w:hAnsi="Times New Roman"/>
                <w:sz w:val="19"/>
              </w:rPr>
              <w:t>Detail for one item, side-by-side comparison of two to four items, and every merchant offering a given product ordered by price.</w:t>
            </w:r>
          </w:p>
        </w:tc>
      </w:tr>
      <w:tr>
        <w:trPr>
          <w:cantSplit/>
        </w:trPr>
        <w:tc>
          <w:tcPr>
            <w:tcW w:type="dxa" w:w="1728"/>
          </w:tcPr>
          <w:p>
            <w:pPr>
              <w:keepNext/>
            </w:pPr>
            <w:r/>
            <w:r>
              <w:rPr>
                <w:rFonts w:ascii="Times New Roman" w:hAnsi="Times New Roman"/>
                <w:sz w:val="19"/>
              </w:rPr>
              <w:t>Interaction and evidence</w:t>
            </w:r>
          </w:p>
        </w:tc>
        <w:tc>
          <w:tcPr>
            <w:tcW w:type="dxa" w:w="2160"/>
          </w:tcPr>
          <w:p>
            <w:r/>
            <w:r>
              <w:rPr>
                <w:rFonts w:ascii="Times New Roman" w:hAnsi="Times New Roman"/>
                <w:sz w:val="19"/>
              </w:rPr>
              <w:t>Clarify intent, Buy, Web search, Web fetch</w:t>
            </w:r>
          </w:p>
        </w:tc>
        <w:tc>
          <w:tcPr>
            <w:tcW w:type="dxa" w:w="5040"/>
          </w:tcPr>
          <w:p>
            <w:r/>
            <w:r>
              <w:rPr>
                <w:rFonts w:ascii="Times New Roman" w:hAnsi="Times New Roman"/>
                <w:sz w:val="19"/>
              </w:rPr>
              <w:t>Ask a multiple-choice question, present a purchase route, and gather external evidence for questions the catalogue cannot answer.</w:t>
            </w:r>
          </w:p>
        </w:tc>
      </w:tr>
    </w:tbl>
    <w:p>
      <w:pPr>
        <w:spacing w:before="80" w:after="200" w:line="276" w:lineRule="auto"/>
        <w:jc w:val="center"/>
      </w:pPr>
      <w:r>
        <w:rPr>
          <w:rFonts w:ascii="Times New Roman" w:hAnsi="Times New Roman" w:eastAsia="Times New Roman"/>
          <w:b w:val="0"/>
          <w:i w:val="0"/>
          <w:sz w:val="21"/>
        </w:rPr>
        <w:t>Table 4.1: Tool groups and responsibilities</w:t>
      </w:r>
    </w:p>
    <w:p>
      <w:pPr>
        <w:spacing w:before="0" w:after="160" w:line="276" w:lineRule="auto"/>
        <w:jc w:val="both"/>
      </w:pPr>
      <w:r>
        <w:rPr>
          <w:rFonts w:ascii="Times New Roman" w:hAnsi="Times New Roman" w:eastAsia="Times New Roman"/>
          <w:b w:val="0"/>
          <w:i w:val="0"/>
          <w:sz w:val="24"/>
        </w:rPr>
        <w:t>Searching and displaying are deliberately distinct actions. Search results are private working data for the agent to reason over; placing them in front of the buyer requires a second, explicit decision. This separation is what allows the agent to search three times, discard two result sets as off-target, and present only the third, rather than showing the buyer every attempt it made.</w:t>
      </w:r>
    </w:p>
    <w:p>
      <w:pPr>
        <w:spacing w:before="160" w:after="100" w:line="276" w:lineRule="auto"/>
      </w:pPr>
      <w:r>
        <w:rPr>
          <w:rFonts w:ascii="Times New Roman" w:hAnsi="Times New Roman" w:eastAsia="Times New Roman"/>
          <w:b/>
          <w:i w:val="0"/>
          <w:sz w:val="25"/>
        </w:rPr>
        <w:t>4.1.4  Ranking Pipeline</w:t>
      </w:r>
    </w:p>
    <w:p>
      <w:pPr>
        <w:spacing w:before="0" w:after="160" w:line="276" w:lineRule="auto"/>
        <w:jc w:val="both"/>
      </w:pPr>
      <w:r>
        <w:rPr>
          <w:rFonts w:ascii="Times New Roman" w:hAnsi="Times New Roman" w:eastAsia="Times New Roman"/>
          <w:b w:val="0"/>
          <w:i w:val="0"/>
          <w:sz w:val="24"/>
        </w:rPr>
        <w:t>The search tool does more than relay the catalogue response. Between request and result it applies a four-stage pipeline, each stage of which is deterministic given the conversation seed.</w:t>
      </w:r>
    </w:p>
    <w:tbl>
      <w:tblPr>
        <w:tblStyle w:val="TableGrid"/>
        <w:tblW w:type="auto" w:w="0"/>
        <w:jc w:val="center"/>
        <w:tblLook w:firstColumn="1" w:firstRow="1" w:lastColumn="0" w:lastRow="0" w:noHBand="0" w:noVBand="1" w:val="04A0"/>
        <w:tblLayout w:type="fixed"/>
      </w:tblPr>
      <w:tblGrid>
        <w:gridCol w:w="1007"/>
        <w:gridCol w:w="1872"/>
        <w:gridCol w:w="6048"/>
      </w:tblGrid>
      <w:tr>
        <w:trPr>
          <w:cantSplit/>
        </w:trPr>
        <w:tc>
          <w:tcPr>
            <w:tcW w:type="dxa" w:w="1008"/>
            <w:shd w:fill="EDEDED"/>
          </w:tcPr>
          <w:p>
            <w:r/>
            <w:r>
              <w:rPr>
                <w:rFonts w:ascii="Times New Roman" w:hAnsi="Times New Roman"/>
                <w:b/>
                <w:sz w:val="19"/>
              </w:rPr>
              <w:t>Stage</w:t>
            </w:r>
          </w:p>
        </w:tc>
        <w:tc>
          <w:tcPr>
            <w:tcW w:type="dxa" w:w="1872"/>
            <w:shd w:fill="EDEDED"/>
          </w:tcPr>
          <w:p>
            <w:r/>
            <w:r>
              <w:rPr>
                <w:rFonts w:ascii="Times New Roman" w:hAnsi="Times New Roman"/>
                <w:b/>
                <w:sz w:val="19"/>
              </w:rPr>
              <w:t>Operation</w:t>
            </w:r>
          </w:p>
        </w:tc>
        <w:tc>
          <w:tcPr>
            <w:tcW w:type="dxa" w:w="6048"/>
            <w:shd w:fill="EDEDED"/>
          </w:tcPr>
          <w:p>
            <w:r/>
            <w:r>
              <w:rPr>
                <w:rFonts w:ascii="Times New Roman" w:hAnsi="Times New Roman"/>
                <w:b/>
                <w:sz w:val="19"/>
              </w:rPr>
              <w:t>Purpose</w:t>
            </w:r>
          </w:p>
        </w:tc>
      </w:tr>
      <w:tr>
        <w:trPr>
          <w:cantSplit/>
        </w:trPr>
        <w:tc>
          <w:tcPr>
            <w:tcW w:type="dxa" w:w="1008"/>
          </w:tcPr>
          <w:p>
            <w:r/>
            <w:r>
              <w:rPr>
                <w:rFonts w:ascii="Times New Roman" w:hAnsi="Times New Roman"/>
                <w:sz w:val="19"/>
              </w:rPr>
              <w:t>1</w:t>
            </w:r>
          </w:p>
        </w:tc>
        <w:tc>
          <w:tcPr>
            <w:tcW w:type="dxa" w:w="1872"/>
          </w:tcPr>
          <w:p>
            <w:r/>
            <w:r>
              <w:rPr>
                <w:rFonts w:ascii="Times New Roman" w:hAnsi="Times New Roman"/>
                <w:sz w:val="19"/>
              </w:rPr>
              <w:t>Overscan</w:t>
            </w:r>
          </w:p>
        </w:tc>
        <w:tc>
          <w:tcPr>
            <w:tcW w:type="dxa" w:w="6048"/>
          </w:tcPr>
          <w:p>
            <w:r/>
            <w:r>
              <w:rPr>
                <w:rFonts w:ascii="Times New Roman" w:hAnsi="Times New Roman"/>
                <w:sz w:val="19"/>
              </w:rPr>
              <w:t>Request more products than will be shown, so later stages have slack to discard from.</w:t>
            </w:r>
          </w:p>
        </w:tc>
      </w:tr>
      <w:tr>
        <w:trPr>
          <w:cantSplit/>
        </w:trPr>
        <w:tc>
          <w:tcPr>
            <w:tcW w:type="dxa" w:w="1008"/>
          </w:tcPr>
          <w:p>
            <w:r/>
            <w:r>
              <w:rPr>
                <w:rFonts w:ascii="Times New Roman" w:hAnsi="Times New Roman"/>
                <w:sz w:val="19"/>
              </w:rPr>
              <w:t>2</w:t>
            </w:r>
          </w:p>
        </w:tc>
        <w:tc>
          <w:tcPr>
            <w:tcW w:type="dxa" w:w="1872"/>
          </w:tcPr>
          <w:p>
            <w:r/>
            <w:r>
              <w:rPr>
                <w:rFonts w:ascii="Times New Roman" w:hAnsi="Times New Roman"/>
                <w:sz w:val="19"/>
              </w:rPr>
              <w:t>Rating filter</w:t>
            </w:r>
          </w:p>
        </w:tc>
        <w:tc>
          <w:tcPr>
            <w:tcW w:type="dxa" w:w="6048"/>
          </w:tcPr>
          <w:p>
            <w:r/>
            <w:r>
              <w:rPr>
                <w:rFonts w:ascii="Times New Roman" w:hAnsi="Times New Roman"/>
                <w:sz w:val="19"/>
              </w:rPr>
              <w:t>Remove products rated below the threshold, falling back to the unfiltered set if too few survive.</w:t>
            </w:r>
          </w:p>
        </w:tc>
      </w:tr>
      <w:tr>
        <w:trPr>
          <w:cantSplit/>
        </w:trPr>
        <w:tc>
          <w:tcPr>
            <w:tcW w:type="dxa" w:w="1008"/>
          </w:tcPr>
          <w:p>
            <w:r/>
            <w:r>
              <w:rPr>
                <w:rFonts w:ascii="Times New Roman" w:hAnsi="Times New Roman"/>
                <w:sz w:val="19"/>
              </w:rPr>
              <w:t>3</w:t>
            </w:r>
          </w:p>
        </w:tc>
        <w:tc>
          <w:tcPr>
            <w:tcW w:type="dxa" w:w="1872"/>
          </w:tcPr>
          <w:p>
            <w:r/>
            <w:r>
              <w:rPr>
                <w:rFonts w:ascii="Times New Roman" w:hAnsi="Times New Roman"/>
                <w:sz w:val="19"/>
              </w:rPr>
              <w:t>Rerank</w:t>
            </w:r>
          </w:p>
        </w:tc>
        <w:tc>
          <w:tcPr>
            <w:tcW w:type="dxa" w:w="6048"/>
          </w:tcPr>
          <w:p>
            <w:r/>
            <w:r>
              <w:rPr>
                <w:rFonts w:ascii="Times New Roman" w:hAnsi="Times New Roman"/>
                <w:sz w:val="19"/>
              </w:rPr>
              <w:t>Apply the requested ordering: relevance, ascending price, descending price, rating or random.</w:t>
            </w:r>
          </w:p>
        </w:tc>
      </w:tr>
      <w:tr>
        <w:trPr>
          <w:cantSplit/>
        </w:trPr>
        <w:tc>
          <w:tcPr>
            <w:tcW w:type="dxa" w:w="1008"/>
          </w:tcPr>
          <w:p>
            <w:pPr>
              <w:keepNext/>
            </w:pPr>
            <w:r/>
            <w:r>
              <w:rPr>
                <w:rFonts w:ascii="Times New Roman" w:hAnsi="Times New Roman"/>
                <w:sz w:val="19"/>
              </w:rPr>
              <w:t>4</w:t>
            </w:r>
          </w:p>
        </w:tc>
        <w:tc>
          <w:tcPr>
            <w:tcW w:type="dxa" w:w="1872"/>
          </w:tcPr>
          <w:p>
            <w:r/>
            <w:r>
              <w:rPr>
                <w:rFonts w:ascii="Times New Roman" w:hAnsi="Times New Roman"/>
                <w:sz w:val="19"/>
              </w:rPr>
              <w:t>Seeded shuffle</w:t>
            </w:r>
          </w:p>
        </w:tc>
        <w:tc>
          <w:tcPr>
            <w:tcW w:type="dxa" w:w="6048"/>
          </w:tcPr>
          <w:p>
            <w:r/>
            <w:r>
              <w:rPr>
                <w:rFonts w:ascii="Times New Roman" w:hAnsi="Times New Roman"/>
                <w:sz w:val="19"/>
              </w:rPr>
              <w:t>In relevance mode, hold the strongest results in place and lightly vary the order of the remainder.</w:t>
            </w:r>
          </w:p>
        </w:tc>
      </w:tr>
    </w:tbl>
    <w:p>
      <w:pPr>
        <w:spacing w:before="80" w:after="200" w:line="276" w:lineRule="auto"/>
        <w:jc w:val="center"/>
      </w:pPr>
      <w:r>
        <w:rPr>
          <w:rFonts w:ascii="Times New Roman" w:hAnsi="Times New Roman" w:eastAsia="Times New Roman"/>
          <w:b w:val="0"/>
          <w:i w:val="0"/>
          <w:sz w:val="21"/>
        </w:rPr>
        <w:t>Table 4.2: Stages of the ranking pipeline</w:t>
      </w:r>
    </w:p>
    <w:p>
      <w:pPr>
        <w:spacing w:before="0" w:after="160" w:line="276" w:lineRule="auto"/>
        <w:jc w:val="both"/>
      </w:pPr>
      <w:r>
        <w:rPr>
          <w:rFonts w:ascii="Times New Roman" w:hAnsi="Times New Roman" w:eastAsia="Times New Roman"/>
          <w:b w:val="0"/>
          <w:i w:val="0"/>
          <w:sz w:val="24"/>
        </w:rPr>
        <w:t>The rating filter exists because of an observed failure rather than a hypothetical one. A very poorly rated product ranked first by pure catalogue relevance made the entire agent appear broken during testing, even though the ordering was technically correct. The fallback clause exists because the first version of that filter produced empty result sets in thinly populated categories, replacing one visible defect with another.</w:t>
      </w:r>
    </w:p>
    <w:p>
      <w:pPr>
        <w:spacing w:before="160" w:after="100" w:line="276" w:lineRule="auto"/>
      </w:pPr>
      <w:r>
        <w:rPr>
          <w:rFonts w:ascii="Times New Roman" w:hAnsi="Times New Roman" w:eastAsia="Times New Roman"/>
          <w:b/>
          <w:i w:val="0"/>
          <w:sz w:val="25"/>
        </w:rPr>
        <w:t>4.1.5  Working Memory</w:t>
      </w:r>
    </w:p>
    <w:p>
      <w:pPr>
        <w:spacing w:before="0" w:after="160" w:line="276" w:lineRule="auto"/>
        <w:jc w:val="both"/>
      </w:pPr>
      <w:r>
        <w:rPr>
          <w:rFonts w:ascii="Times New Roman" w:hAnsi="Times New Roman" w:eastAsia="Times New Roman"/>
          <w:b w:val="0"/>
          <w:i w:val="0"/>
          <w:sz w:val="24"/>
        </w:rPr>
        <w:t>Follow-up requests such as “cheaper” or “show me more” are meaningless without state. The agent maintains a compact record of the last query issued, the filters applied, and the identifiers already shown, so that a refinement narrows the previous search rather than starting a new one, and pagination excludes what the buyer has already seen.</w:t>
      </w:r>
    </w:p>
    <w:p>
      <w:pPr>
        <w:spacing w:before="0" w:after="160" w:line="276" w:lineRule="auto"/>
        <w:jc w:val="both"/>
      </w:pPr>
      <w:r>
        <w:rPr>
          <w:rFonts w:ascii="Times New Roman" w:hAnsi="Times New Roman" w:eastAsia="Times New Roman"/>
          <w:b w:val="0"/>
          <w:i w:val="0"/>
          <w:sz w:val="24"/>
        </w:rPr>
        <w:t>The design decision worth defending is that this memory is never stored separately. It is reconstructed from the conversation history at the start of every request. Because each tool result is itself recorded as part of the conversation, as described in Section 3.3.4, the memory is fully recoverable from the transcript. This eliminates the class of bug in which separately cached state and conversation history disagree, at the cost of a small amount of reconstruction work per request.</w:t>
      </w:r>
    </w:p>
    <w:p>
      <w:pPr>
        <w:spacing w:before="160" w:after="100" w:line="276" w:lineRule="auto"/>
      </w:pPr>
      <w:r>
        <w:rPr>
          <w:rFonts w:ascii="Times New Roman" w:hAnsi="Times New Roman" w:eastAsia="Times New Roman"/>
          <w:b/>
          <w:i w:val="0"/>
          <w:sz w:val="25"/>
        </w:rPr>
        <w:t>4.1.6  Reproducibility with Variation</w:t>
      </w:r>
    </w:p>
    <w:p>
      <w:pPr>
        <w:spacing w:before="0" w:after="160" w:line="276" w:lineRule="auto"/>
        <w:jc w:val="both"/>
      </w:pPr>
      <w:r>
        <w:rPr>
          <w:rFonts w:ascii="Times New Roman" w:hAnsi="Times New Roman" w:eastAsia="Times New Roman"/>
          <w:b w:val="0"/>
          <w:i w:val="0"/>
          <w:sz w:val="24"/>
        </w:rPr>
        <w:t>A demonstration in which two evaluators type the same query and receive byte-identical output appears scripted, whereas one in which the same conversation yields different answers on reload appears broken. The system resolves this tension by deriving a numeric seed from the conversation identifier and using it to vary three presentational elements: the tone hint supplied to the model, the ordering of lower-ranked search results, and the suggested-action copy shown on an empty conversation.</w:t>
      </w:r>
    </w:p>
    <w:p>
      <w:pPr>
        <w:spacing w:before="0" w:after="160" w:line="276" w:lineRule="auto"/>
        <w:jc w:val="both"/>
      </w:pPr>
      <w:r>
        <w:rPr>
          <w:rFonts w:ascii="Times New Roman" w:hAnsi="Times New Roman" w:eastAsia="Times New Roman"/>
          <w:b w:val="0"/>
          <w:i w:val="0"/>
          <w:sz w:val="24"/>
        </w:rPr>
        <w:t>The resulting property is that the same conversation always produces the same output, while different conversations differ in voice but never in fact. Variation is confined strictly to presentation and never touches which products exist or what they cost.</w:t>
      </w:r>
    </w:p>
    <w:p>
      <w:pPr>
        <w:spacing w:before="200" w:after="120" w:line="276" w:lineRule="auto"/>
      </w:pPr>
      <w:r>
        <w:rPr>
          <w:rFonts w:ascii="Times New Roman" w:hAnsi="Times New Roman" w:eastAsia="Times New Roman"/>
          <w:b/>
          <w:i w:val="0"/>
          <w:sz w:val="28"/>
        </w:rPr>
        <w:t>4.2  Testing and Verification Plan</w:t>
      </w:r>
    </w:p>
    <w:p>
      <w:pPr>
        <w:spacing w:before="0" w:after="160" w:line="276" w:lineRule="auto"/>
        <w:jc w:val="both"/>
      </w:pPr>
      <w:r>
        <w:rPr>
          <w:rFonts w:ascii="Times New Roman" w:hAnsi="Times New Roman" w:eastAsia="Times New Roman"/>
          <w:b w:val="0"/>
          <w:i w:val="0"/>
          <w:sz w:val="24"/>
        </w:rPr>
        <w:t>Verification combines deterministic checks with live-agent scenarios, arranged in four layers so that each class of defect is caught by the cheapest mechanism capable of detecting it.</w:t>
      </w:r>
    </w:p>
    <w:tbl>
      <w:tblPr>
        <w:tblStyle w:val="TableGrid"/>
        <w:tblW w:type="auto" w:w="0"/>
        <w:jc w:val="center"/>
        <w:tblLook w:firstColumn="1" w:firstRow="1" w:lastColumn="0" w:lastRow="0" w:noHBand="0" w:noVBand="1" w:val="04A0"/>
        <w:tblLayout w:type="fixed"/>
      </w:tblPr>
      <w:tblGrid>
        <w:gridCol w:w="1440"/>
        <w:gridCol w:w="2304"/>
        <w:gridCol w:w="5184"/>
      </w:tblGrid>
      <w:tr>
        <w:trPr>
          <w:cantSplit/>
        </w:trPr>
        <w:tc>
          <w:tcPr>
            <w:tcW w:type="dxa" w:w="1440"/>
            <w:shd w:fill="EDEDED"/>
          </w:tcPr>
          <w:p>
            <w:r/>
            <w:r>
              <w:rPr>
                <w:rFonts w:ascii="Times New Roman" w:hAnsi="Times New Roman"/>
                <w:b/>
                <w:sz w:val="19"/>
              </w:rPr>
              <w:t>Layer</w:t>
            </w:r>
          </w:p>
        </w:tc>
        <w:tc>
          <w:tcPr>
            <w:tcW w:type="dxa" w:w="2304"/>
            <w:shd w:fill="EDEDED"/>
          </w:tcPr>
          <w:p>
            <w:r/>
            <w:r>
              <w:rPr>
                <w:rFonts w:ascii="Times New Roman" w:hAnsi="Times New Roman"/>
                <w:b/>
                <w:sz w:val="19"/>
              </w:rPr>
              <w:t>Mechanism</w:t>
            </w:r>
          </w:p>
        </w:tc>
        <w:tc>
          <w:tcPr>
            <w:tcW w:type="dxa" w:w="5184"/>
            <w:shd w:fill="EDEDED"/>
          </w:tcPr>
          <w:p>
            <w:r/>
            <w:r>
              <w:rPr>
                <w:rFonts w:ascii="Times New Roman" w:hAnsi="Times New Roman"/>
                <w:b/>
                <w:sz w:val="19"/>
              </w:rPr>
              <w:t>Coverage</w:t>
            </w:r>
          </w:p>
        </w:tc>
      </w:tr>
      <w:tr>
        <w:trPr>
          <w:cantSplit/>
        </w:trPr>
        <w:tc>
          <w:tcPr>
            <w:tcW w:type="dxa" w:w="1440"/>
          </w:tcPr>
          <w:p>
            <w:r/>
            <w:r>
              <w:rPr>
                <w:rFonts w:ascii="Times New Roman" w:hAnsi="Times New Roman"/>
                <w:sz w:val="19"/>
              </w:rPr>
              <w:t>Static</w:t>
            </w:r>
          </w:p>
        </w:tc>
        <w:tc>
          <w:tcPr>
            <w:tcW w:type="dxa" w:w="2304"/>
          </w:tcPr>
          <w:p>
            <w:r/>
            <w:r>
              <w:rPr>
                <w:rFonts w:ascii="Times New Roman" w:hAnsi="Times New Roman"/>
                <w:sz w:val="19"/>
              </w:rPr>
              <w:t>Strict type checking</w:t>
            </w:r>
          </w:p>
        </w:tc>
        <w:tc>
          <w:tcPr>
            <w:tcW w:type="dxa" w:w="5184"/>
          </w:tcPr>
          <w:p>
            <w:r/>
            <w:r>
              <w:rPr>
                <w:rFonts w:ascii="Times New Roman" w:hAnsi="Times New Roman"/>
                <w:sz w:val="19"/>
              </w:rPr>
              <w:t>Compile-time contracts between the agent service, the tools and the persistence layer.</w:t>
            </w:r>
          </w:p>
        </w:tc>
      </w:tr>
      <w:tr>
        <w:trPr>
          <w:cantSplit/>
        </w:trPr>
        <w:tc>
          <w:tcPr>
            <w:tcW w:type="dxa" w:w="1440"/>
          </w:tcPr>
          <w:p>
            <w:r/>
            <w:r>
              <w:rPr>
                <w:rFonts w:ascii="Times New Roman" w:hAnsi="Times New Roman"/>
                <w:sz w:val="19"/>
              </w:rPr>
              <w:t>Unit</w:t>
            </w:r>
          </w:p>
        </w:tc>
        <w:tc>
          <w:tcPr>
            <w:tcW w:type="dxa" w:w="2304"/>
          </w:tcPr>
          <w:p>
            <w:r/>
            <w:r>
              <w:rPr>
                <w:rFonts w:ascii="Times New Roman" w:hAnsi="Times New Roman"/>
                <w:sz w:val="19"/>
              </w:rPr>
              <w:t>Backend test suite</w:t>
            </w:r>
          </w:p>
        </w:tc>
        <w:tc>
          <w:tcPr>
            <w:tcW w:type="dxa" w:w="5184"/>
          </w:tcPr>
          <w:p>
            <w:r/>
            <w:r>
              <w:rPr>
                <w:rFonts w:ascii="Times New Roman" w:hAnsi="Times New Roman"/>
                <w:sz w:val="19"/>
              </w:rPr>
              <w:t>Routing, authentication enforcement, history, messages, votes, uploads and server actions.</w:t>
            </w:r>
          </w:p>
        </w:tc>
      </w:tr>
      <w:tr>
        <w:trPr>
          <w:cantSplit/>
        </w:trPr>
        <w:tc>
          <w:tcPr>
            <w:tcW w:type="dxa" w:w="1440"/>
          </w:tcPr>
          <w:p>
            <w:r/>
            <w:r>
              <w:rPr>
                <w:rFonts w:ascii="Times New Roman" w:hAnsi="Times New Roman"/>
                <w:sz w:val="19"/>
              </w:rPr>
              <w:t>Browser</w:t>
            </w:r>
          </w:p>
        </w:tc>
        <w:tc>
          <w:tcPr>
            <w:tcW w:type="dxa" w:w="2304"/>
          </w:tcPr>
          <w:p>
            <w:r/>
            <w:r>
              <w:rPr>
                <w:rFonts w:ascii="Times New Roman" w:hAnsi="Times New Roman"/>
                <w:sz w:val="19"/>
              </w:rPr>
              <w:t>End-to-end specifications</w:t>
            </w:r>
          </w:p>
        </w:tc>
        <w:tc>
          <w:tcPr>
            <w:tcW w:type="dxa" w:w="5184"/>
          </w:tcPr>
          <w:p>
            <w:r/>
            <w:r>
              <w:rPr>
                <w:rFonts w:ascii="Times New Roman" w:hAnsi="Times New Roman"/>
                <w:sz w:val="19"/>
              </w:rPr>
              <w:t>Chat input, interface integration, authentication screens, suggested actions, generation stopping and model selection.</w:t>
            </w:r>
          </w:p>
        </w:tc>
      </w:tr>
      <w:tr>
        <w:trPr>
          <w:cantSplit/>
        </w:trPr>
        <w:tc>
          <w:tcPr>
            <w:tcW w:type="dxa" w:w="1440"/>
          </w:tcPr>
          <w:p>
            <w:pPr>
              <w:keepNext/>
            </w:pPr>
            <w:r/>
            <w:r>
              <w:rPr>
                <w:rFonts w:ascii="Times New Roman" w:hAnsi="Times New Roman"/>
                <w:sz w:val="19"/>
              </w:rPr>
              <w:t>Behavioural</w:t>
            </w:r>
          </w:p>
        </w:tc>
        <w:tc>
          <w:tcPr>
            <w:tcW w:type="dxa" w:w="2304"/>
          </w:tcPr>
          <w:p>
            <w:r/>
            <w:r>
              <w:rPr>
                <w:rFonts w:ascii="Times New Roman" w:hAnsi="Times New Roman"/>
                <w:sz w:val="19"/>
              </w:rPr>
              <w:t>Scenario harness</w:t>
            </w:r>
          </w:p>
        </w:tc>
        <w:tc>
          <w:tcPr>
            <w:tcW w:type="dxa" w:w="5184"/>
          </w:tcPr>
          <w:p>
            <w:r/>
            <w:r>
              <w:rPr>
                <w:rFonts w:ascii="Times New Roman" w:hAnsi="Times New Roman"/>
                <w:sz w:val="19"/>
              </w:rPr>
              <w:t>Eight shopping scenarios scored on tool order, response text, failures and provider limits, with archived transcripts.</w:t>
            </w:r>
          </w:p>
        </w:tc>
      </w:tr>
    </w:tbl>
    <w:p>
      <w:pPr>
        <w:spacing w:before="80" w:after="200" w:line="276" w:lineRule="auto"/>
        <w:jc w:val="center"/>
      </w:pPr>
      <w:r>
        <w:rPr>
          <w:rFonts w:ascii="Times New Roman" w:hAnsi="Times New Roman" w:eastAsia="Times New Roman"/>
          <w:b w:val="0"/>
          <w:i w:val="0"/>
          <w:sz w:val="21"/>
        </w:rPr>
        <w:t>Table 4.3: Layers of the verification strategy</w:t>
      </w:r>
    </w:p>
    <w:p>
      <w:pPr>
        <w:spacing w:before="0" w:after="160" w:line="276" w:lineRule="auto"/>
        <w:jc w:val="both"/>
      </w:pPr>
      <w:r>
        <w:rPr>
          <w:rFonts w:ascii="Times New Roman" w:hAnsi="Times New Roman" w:eastAsia="Times New Roman"/>
          <w:b w:val="0"/>
          <w:i w:val="0"/>
          <w:sz w:val="24"/>
        </w:rPr>
        <w:t>Representative test cases from the unit and browser layers are given in Table 4.4.</w:t>
      </w:r>
    </w:p>
    <w:tbl>
      <w:tblPr>
        <w:tblStyle w:val="TableGrid"/>
        <w:tblW w:type="auto" w:w="0"/>
        <w:jc w:val="center"/>
        <w:tblLook w:firstColumn="1" w:firstRow="1" w:lastColumn="0" w:lastRow="0" w:noHBand="0" w:noVBand="1" w:val="04A0"/>
        <w:tblLayout w:type="fixed"/>
      </w:tblPr>
      <w:tblGrid>
        <w:gridCol w:w="864"/>
        <w:gridCol w:w="2448"/>
        <w:gridCol w:w="2448"/>
        <w:gridCol w:w="2592"/>
      </w:tblGrid>
      <w:tr>
        <w:trPr>
          <w:cantSplit/>
        </w:trPr>
        <w:tc>
          <w:tcPr>
            <w:tcW w:type="dxa" w:w="864"/>
            <w:shd w:fill="EDEDED"/>
          </w:tcPr>
          <w:p>
            <w:r/>
            <w:r>
              <w:rPr>
                <w:rFonts w:ascii="Times New Roman" w:hAnsi="Times New Roman"/>
                <w:b/>
                <w:sz w:val="19"/>
              </w:rPr>
              <w:t>Test</w:t>
            </w:r>
          </w:p>
        </w:tc>
        <w:tc>
          <w:tcPr>
            <w:tcW w:type="dxa" w:w="2448"/>
            <w:shd w:fill="EDEDED"/>
          </w:tcPr>
          <w:p>
            <w:r/>
            <w:r>
              <w:rPr>
                <w:rFonts w:ascii="Times New Roman" w:hAnsi="Times New Roman"/>
                <w:b/>
                <w:sz w:val="19"/>
              </w:rPr>
              <w:t>Condition</w:t>
            </w:r>
          </w:p>
        </w:tc>
        <w:tc>
          <w:tcPr>
            <w:tcW w:type="dxa" w:w="2448"/>
            <w:shd w:fill="EDEDED"/>
          </w:tcPr>
          <w:p>
            <w:r/>
            <w:r>
              <w:rPr>
                <w:rFonts w:ascii="Times New Roman" w:hAnsi="Times New Roman"/>
                <w:b/>
                <w:sz w:val="19"/>
              </w:rPr>
              <w:t>System behaviour</w:t>
            </w:r>
          </w:p>
        </w:tc>
        <w:tc>
          <w:tcPr>
            <w:tcW w:type="dxa" w:w="2592"/>
            <w:shd w:fill="EDEDED"/>
          </w:tcPr>
          <w:p>
            <w:r/>
            <w:r>
              <w:rPr>
                <w:rFonts w:ascii="Times New Roman" w:hAnsi="Times New Roman"/>
                <w:b/>
                <w:sz w:val="19"/>
              </w:rPr>
              <w:t>Expected result</w:t>
            </w:r>
          </w:p>
        </w:tc>
      </w:tr>
      <w:tr>
        <w:trPr>
          <w:cantSplit/>
        </w:trPr>
        <w:tc>
          <w:tcPr>
            <w:tcW w:type="dxa" w:w="864"/>
          </w:tcPr>
          <w:p>
            <w:r/>
            <w:r>
              <w:rPr>
                <w:rFonts w:ascii="Times New Roman" w:hAnsi="Times New Roman"/>
                <w:sz w:val="19"/>
              </w:rPr>
              <w:t>T01</w:t>
            </w:r>
          </w:p>
        </w:tc>
        <w:tc>
          <w:tcPr>
            <w:tcW w:type="dxa" w:w="2448"/>
          </w:tcPr>
          <w:p>
            <w:r/>
            <w:r>
              <w:rPr>
                <w:rFonts w:ascii="Times New Roman" w:hAnsi="Times New Roman"/>
                <w:sz w:val="19"/>
              </w:rPr>
              <w:t>Request without user headers</w:t>
            </w:r>
          </w:p>
        </w:tc>
        <w:tc>
          <w:tcPr>
            <w:tcW w:type="dxa" w:w="2448"/>
          </w:tcPr>
          <w:p>
            <w:r/>
            <w:r>
              <w:rPr>
                <w:rFonts w:ascii="Times New Roman" w:hAnsi="Times New Roman"/>
                <w:sz w:val="19"/>
              </w:rPr>
              <w:t>Reject request</w:t>
            </w:r>
          </w:p>
        </w:tc>
        <w:tc>
          <w:tcPr>
            <w:tcW w:type="dxa" w:w="2592"/>
          </w:tcPr>
          <w:p>
            <w:r/>
            <w:r>
              <w:rPr>
                <w:rFonts w:ascii="Times New Roman" w:hAnsi="Times New Roman"/>
                <w:sz w:val="19"/>
              </w:rPr>
              <w:t>Unauthorised response</w:t>
            </w:r>
          </w:p>
        </w:tc>
      </w:tr>
      <w:tr>
        <w:trPr>
          <w:cantSplit/>
        </w:trPr>
        <w:tc>
          <w:tcPr>
            <w:tcW w:type="dxa" w:w="864"/>
          </w:tcPr>
          <w:p>
            <w:r/>
            <w:r>
              <w:rPr>
                <w:rFonts w:ascii="Times New Roman" w:hAnsi="Times New Roman"/>
                <w:sz w:val="19"/>
              </w:rPr>
              <w:t>T02</w:t>
            </w:r>
          </w:p>
        </w:tc>
        <w:tc>
          <w:tcPr>
            <w:tcW w:type="dxa" w:w="2448"/>
          </w:tcPr>
          <w:p>
            <w:r/>
            <w:r>
              <w:rPr>
                <w:rFonts w:ascii="Times New Roman" w:hAnsi="Times New Roman"/>
                <w:sz w:val="19"/>
              </w:rPr>
              <w:t>Request for a chat owned by another user</w:t>
            </w:r>
          </w:p>
        </w:tc>
        <w:tc>
          <w:tcPr>
            <w:tcW w:type="dxa" w:w="2448"/>
          </w:tcPr>
          <w:p>
            <w:r/>
            <w:r>
              <w:rPr>
                <w:rFonts w:ascii="Times New Roman" w:hAnsi="Times New Roman"/>
                <w:sz w:val="19"/>
              </w:rPr>
              <w:t>Ownership check fails</w:t>
            </w:r>
          </w:p>
        </w:tc>
        <w:tc>
          <w:tcPr>
            <w:tcW w:type="dxa" w:w="2592"/>
          </w:tcPr>
          <w:p>
            <w:r/>
            <w:r>
              <w:rPr>
                <w:rFonts w:ascii="Times New Roman" w:hAnsi="Times New Roman"/>
                <w:sz w:val="19"/>
              </w:rPr>
              <w:t>Forbidden response</w:t>
            </w:r>
          </w:p>
        </w:tc>
      </w:tr>
      <w:tr>
        <w:trPr>
          <w:cantSplit/>
        </w:trPr>
        <w:tc>
          <w:tcPr>
            <w:tcW w:type="dxa" w:w="864"/>
          </w:tcPr>
          <w:p>
            <w:r/>
            <w:r>
              <w:rPr>
                <w:rFonts w:ascii="Times New Roman" w:hAnsi="Times New Roman"/>
                <w:sz w:val="19"/>
              </w:rPr>
              <w:t>T03</w:t>
            </w:r>
          </w:p>
        </w:tc>
        <w:tc>
          <w:tcPr>
            <w:tcW w:type="dxa" w:w="2448"/>
          </w:tcPr>
          <w:p>
            <w:r/>
            <w:r>
              <w:rPr>
                <w:rFonts w:ascii="Times New Roman" w:hAnsi="Times New Roman"/>
                <w:sz w:val="19"/>
              </w:rPr>
              <w:t>Category plus one constraint</w:t>
            </w:r>
          </w:p>
        </w:tc>
        <w:tc>
          <w:tcPr>
            <w:tcW w:type="dxa" w:w="2448"/>
          </w:tcPr>
          <w:p>
            <w:r/>
            <w:r>
              <w:rPr>
                <w:rFonts w:ascii="Times New Roman" w:hAnsi="Times New Roman"/>
                <w:sz w:val="19"/>
              </w:rPr>
              <w:t>Catalogue search executes</w:t>
            </w:r>
          </w:p>
        </w:tc>
        <w:tc>
          <w:tcPr>
            <w:tcW w:type="dxa" w:w="2592"/>
          </w:tcPr>
          <w:p>
            <w:r/>
            <w:r>
              <w:rPr>
                <w:rFonts w:ascii="Times New Roman" w:hAnsi="Times New Roman"/>
                <w:sz w:val="19"/>
              </w:rPr>
              <w:t>Product cards render</w:t>
            </w:r>
          </w:p>
        </w:tc>
      </w:tr>
      <w:tr>
        <w:trPr>
          <w:cantSplit/>
        </w:trPr>
        <w:tc>
          <w:tcPr>
            <w:tcW w:type="dxa" w:w="864"/>
          </w:tcPr>
          <w:p>
            <w:r/>
            <w:r>
              <w:rPr>
                <w:rFonts w:ascii="Times New Roman" w:hAnsi="Times New Roman"/>
                <w:sz w:val="19"/>
              </w:rPr>
              <w:t>T04</w:t>
            </w:r>
          </w:p>
        </w:tc>
        <w:tc>
          <w:tcPr>
            <w:tcW w:type="dxa" w:w="2448"/>
          </w:tcPr>
          <w:p>
            <w:r/>
            <w:r>
              <w:rPr>
                <w:rFonts w:ascii="Times New Roman" w:hAnsi="Times New Roman"/>
                <w:sz w:val="19"/>
              </w:rPr>
              <w:t>Two product identifiers supplied</w:t>
            </w:r>
          </w:p>
        </w:tc>
        <w:tc>
          <w:tcPr>
            <w:tcW w:type="dxa" w:w="2448"/>
          </w:tcPr>
          <w:p>
            <w:r/>
            <w:r>
              <w:rPr>
                <w:rFonts w:ascii="Times New Roman" w:hAnsi="Times New Roman"/>
                <w:sz w:val="19"/>
              </w:rPr>
              <w:t>Comparison tool executes</w:t>
            </w:r>
          </w:p>
        </w:tc>
        <w:tc>
          <w:tcPr>
            <w:tcW w:type="dxa" w:w="2592"/>
          </w:tcPr>
          <w:p>
            <w:r/>
            <w:r>
              <w:rPr>
                <w:rFonts w:ascii="Times New Roman" w:hAnsi="Times New Roman"/>
                <w:sz w:val="19"/>
              </w:rPr>
              <w:t>Native comparison view</w:t>
            </w:r>
          </w:p>
        </w:tc>
      </w:tr>
      <w:tr>
        <w:trPr>
          <w:cantSplit/>
        </w:trPr>
        <w:tc>
          <w:tcPr>
            <w:tcW w:type="dxa" w:w="864"/>
          </w:tcPr>
          <w:p>
            <w:r/>
            <w:r>
              <w:rPr>
                <w:rFonts w:ascii="Times New Roman" w:hAnsi="Times New Roman"/>
                <w:sz w:val="19"/>
              </w:rPr>
              <w:t>T05</w:t>
            </w:r>
          </w:p>
        </w:tc>
        <w:tc>
          <w:tcPr>
            <w:tcW w:type="dxa" w:w="2448"/>
          </w:tcPr>
          <w:p>
            <w:r/>
            <w:r>
              <w:rPr>
                <w:rFonts w:ascii="Times New Roman" w:hAnsi="Times New Roman"/>
                <w:sz w:val="19"/>
              </w:rPr>
              <w:t>Cheapest-seller request</w:t>
            </w:r>
          </w:p>
        </w:tc>
        <w:tc>
          <w:tcPr>
            <w:tcW w:type="dxa" w:w="2448"/>
          </w:tcPr>
          <w:p>
            <w:r/>
            <w:r>
              <w:rPr>
                <w:rFonts w:ascii="Times New Roman" w:hAnsi="Times New Roman"/>
                <w:sz w:val="19"/>
              </w:rPr>
              <w:t>Seller comparison executes</w:t>
            </w:r>
          </w:p>
        </w:tc>
        <w:tc>
          <w:tcPr>
            <w:tcW w:type="dxa" w:w="2592"/>
          </w:tcPr>
          <w:p>
            <w:r/>
            <w:r>
              <w:rPr>
                <w:rFonts w:ascii="Times New Roman" w:hAnsi="Times New Roman"/>
                <w:sz w:val="19"/>
              </w:rPr>
              <w:t>Sellers ordered by price</w:t>
            </w:r>
          </w:p>
        </w:tc>
      </w:tr>
      <w:tr>
        <w:trPr>
          <w:cantSplit/>
        </w:trPr>
        <w:tc>
          <w:tcPr>
            <w:tcW w:type="dxa" w:w="864"/>
          </w:tcPr>
          <w:p>
            <w:r/>
            <w:r>
              <w:rPr>
                <w:rFonts w:ascii="Times New Roman" w:hAnsi="Times New Roman"/>
                <w:sz w:val="19"/>
              </w:rPr>
              <w:t>T06</w:t>
            </w:r>
          </w:p>
        </w:tc>
        <w:tc>
          <w:tcPr>
            <w:tcW w:type="dxa" w:w="2448"/>
          </w:tcPr>
          <w:p>
            <w:r/>
            <w:r>
              <w:rPr>
                <w:rFonts w:ascii="Times New Roman" w:hAnsi="Times New Roman"/>
                <w:sz w:val="19"/>
              </w:rPr>
              <w:t>Follow-up constraint after a search</w:t>
            </w:r>
          </w:p>
        </w:tc>
        <w:tc>
          <w:tcPr>
            <w:tcW w:type="dxa" w:w="2448"/>
          </w:tcPr>
          <w:p>
            <w:r/>
            <w:r>
              <w:rPr>
                <w:rFonts w:ascii="Times New Roman" w:hAnsi="Times New Roman"/>
                <w:sz w:val="19"/>
              </w:rPr>
              <w:t>Refinement merges with memory</w:t>
            </w:r>
          </w:p>
        </w:tc>
        <w:tc>
          <w:tcPr>
            <w:tcW w:type="dxa" w:w="2592"/>
          </w:tcPr>
          <w:p>
            <w:r/>
            <w:r>
              <w:rPr>
                <w:rFonts w:ascii="Times New Roman" w:hAnsi="Times New Roman"/>
                <w:sz w:val="19"/>
              </w:rPr>
              <w:t>Narrowed result set</w:t>
            </w:r>
          </w:p>
        </w:tc>
      </w:tr>
      <w:tr>
        <w:trPr>
          <w:cantSplit/>
        </w:trPr>
        <w:tc>
          <w:tcPr>
            <w:tcW w:type="dxa" w:w="864"/>
          </w:tcPr>
          <w:p>
            <w:r/>
            <w:r>
              <w:rPr>
                <w:rFonts w:ascii="Times New Roman" w:hAnsi="Times New Roman"/>
                <w:sz w:val="19"/>
              </w:rPr>
              <w:t>T07</w:t>
            </w:r>
          </w:p>
        </w:tc>
        <w:tc>
          <w:tcPr>
            <w:tcW w:type="dxa" w:w="2448"/>
          </w:tcPr>
          <w:p>
            <w:r/>
            <w:r>
              <w:rPr>
                <w:rFonts w:ascii="Times New Roman" w:hAnsi="Times New Roman"/>
                <w:sz w:val="19"/>
              </w:rPr>
              <w:t>Repeat request for more options</w:t>
            </w:r>
          </w:p>
        </w:tc>
        <w:tc>
          <w:tcPr>
            <w:tcW w:type="dxa" w:w="2448"/>
          </w:tcPr>
          <w:p>
            <w:r/>
            <w:r>
              <w:rPr>
                <w:rFonts w:ascii="Times New Roman" w:hAnsi="Times New Roman"/>
                <w:sz w:val="19"/>
              </w:rPr>
              <w:t>Pagination excludes seen items</w:t>
            </w:r>
          </w:p>
        </w:tc>
        <w:tc>
          <w:tcPr>
            <w:tcW w:type="dxa" w:w="2592"/>
          </w:tcPr>
          <w:p>
            <w:r/>
            <w:r>
              <w:rPr>
                <w:rFonts w:ascii="Times New Roman" w:hAnsi="Times New Roman"/>
                <w:sz w:val="19"/>
              </w:rPr>
              <w:t>New products only</w:t>
            </w:r>
          </w:p>
        </w:tc>
      </w:tr>
      <w:tr>
        <w:trPr>
          <w:cantSplit/>
        </w:trPr>
        <w:tc>
          <w:tcPr>
            <w:tcW w:type="dxa" w:w="864"/>
          </w:tcPr>
          <w:p>
            <w:r/>
            <w:r>
              <w:rPr>
                <w:rFonts w:ascii="Times New Roman" w:hAnsi="Times New Roman"/>
                <w:sz w:val="19"/>
              </w:rPr>
              <w:t>T08</w:t>
            </w:r>
          </w:p>
        </w:tc>
        <w:tc>
          <w:tcPr>
            <w:tcW w:type="dxa" w:w="2448"/>
          </w:tcPr>
          <w:p>
            <w:r/>
            <w:r>
              <w:rPr>
                <w:rFonts w:ascii="Times New Roman" w:hAnsi="Times New Roman"/>
                <w:sz w:val="19"/>
              </w:rPr>
              <w:t>Stream interrupted mid-response</w:t>
            </w:r>
          </w:p>
        </w:tc>
        <w:tc>
          <w:tcPr>
            <w:tcW w:type="dxa" w:w="2448"/>
          </w:tcPr>
          <w:p>
            <w:r/>
            <w:r>
              <w:rPr>
                <w:rFonts w:ascii="Times New Roman" w:hAnsi="Times New Roman"/>
                <w:sz w:val="19"/>
              </w:rPr>
              <w:t>Auto-resume path invoked</w:t>
            </w:r>
          </w:p>
        </w:tc>
        <w:tc>
          <w:tcPr>
            <w:tcW w:type="dxa" w:w="2592"/>
          </w:tcPr>
          <w:p>
            <w:r/>
            <w:r>
              <w:rPr>
                <w:rFonts w:ascii="Times New Roman" w:hAnsi="Times New Roman"/>
                <w:sz w:val="19"/>
              </w:rPr>
              <w:t>Conversation recovers</w:t>
            </w:r>
          </w:p>
        </w:tc>
      </w:tr>
      <w:tr>
        <w:trPr>
          <w:cantSplit/>
        </w:trPr>
        <w:tc>
          <w:tcPr>
            <w:tcW w:type="dxa" w:w="864"/>
          </w:tcPr>
          <w:p>
            <w:r/>
            <w:r>
              <w:rPr>
                <w:rFonts w:ascii="Times New Roman" w:hAnsi="Times New Roman"/>
                <w:sz w:val="19"/>
              </w:rPr>
              <w:t>T09</w:t>
            </w:r>
          </w:p>
        </w:tc>
        <w:tc>
          <w:tcPr>
            <w:tcW w:type="dxa" w:w="2448"/>
          </w:tcPr>
          <w:p>
            <w:r/>
            <w:r>
              <w:rPr>
                <w:rFonts w:ascii="Times New Roman" w:hAnsi="Times New Roman"/>
                <w:sz w:val="19"/>
              </w:rPr>
              <w:t>Model emits a markdown table</w:t>
            </w:r>
          </w:p>
        </w:tc>
        <w:tc>
          <w:tcPr>
            <w:tcW w:type="dxa" w:w="2448"/>
          </w:tcPr>
          <w:p>
            <w:r/>
            <w:r>
              <w:rPr>
                <w:rFonts w:ascii="Times New Roman" w:hAnsi="Times New Roman"/>
                <w:sz w:val="19"/>
              </w:rPr>
              <w:t>Defensive parser strips it</w:t>
            </w:r>
          </w:p>
        </w:tc>
        <w:tc>
          <w:tcPr>
            <w:tcW w:type="dxa" w:w="2592"/>
          </w:tcPr>
          <w:p>
            <w:r/>
            <w:r>
              <w:rPr>
                <w:rFonts w:ascii="Times New Roman" w:hAnsi="Times New Roman"/>
                <w:sz w:val="19"/>
              </w:rPr>
              <w:t>Native view only</w:t>
            </w:r>
          </w:p>
        </w:tc>
      </w:tr>
      <w:tr>
        <w:trPr>
          <w:cantSplit/>
        </w:trPr>
        <w:tc>
          <w:tcPr>
            <w:tcW w:type="dxa" w:w="864"/>
          </w:tcPr>
          <w:p>
            <w:pPr>
              <w:keepNext/>
            </w:pPr>
            <w:r/>
            <w:r>
              <w:rPr>
                <w:rFonts w:ascii="Times New Roman" w:hAnsi="Times New Roman"/>
                <w:sz w:val="19"/>
              </w:rPr>
              <w:t>T10</w:t>
            </w:r>
          </w:p>
        </w:tc>
        <w:tc>
          <w:tcPr>
            <w:tcW w:type="dxa" w:w="2448"/>
          </w:tcPr>
          <w:p>
            <w:r/>
            <w:r>
              <w:rPr>
                <w:rFonts w:ascii="Times New Roman" w:hAnsi="Times New Roman"/>
                <w:sz w:val="19"/>
              </w:rPr>
              <w:t>Model wraps reply in an envelope</w:t>
            </w:r>
          </w:p>
        </w:tc>
        <w:tc>
          <w:tcPr>
            <w:tcW w:type="dxa" w:w="2448"/>
          </w:tcPr>
          <w:p>
            <w:r/>
            <w:r>
              <w:rPr>
                <w:rFonts w:ascii="Times New Roman" w:hAnsi="Times New Roman"/>
                <w:sz w:val="19"/>
              </w:rPr>
              <w:t>Parser unwraps inner text</w:t>
            </w:r>
          </w:p>
        </w:tc>
        <w:tc>
          <w:tcPr>
            <w:tcW w:type="dxa" w:w="2592"/>
          </w:tcPr>
          <w:p>
            <w:r/>
            <w:r>
              <w:rPr>
                <w:rFonts w:ascii="Times New Roman" w:hAnsi="Times New Roman"/>
                <w:sz w:val="19"/>
              </w:rPr>
              <w:t>Clean prose rendered</w:t>
            </w:r>
          </w:p>
        </w:tc>
      </w:tr>
    </w:tbl>
    <w:p>
      <w:pPr>
        <w:spacing w:before="80" w:after="200" w:line="276" w:lineRule="auto"/>
        <w:jc w:val="center"/>
      </w:pPr>
      <w:r>
        <w:rPr>
          <w:rFonts w:ascii="Times New Roman" w:hAnsi="Times New Roman" w:eastAsia="Times New Roman"/>
          <w:b w:val="0"/>
          <w:i w:val="0"/>
          <w:sz w:val="21"/>
        </w:rPr>
        <w:t>Table 4.4: Representative test cases</w:t>
      </w:r>
    </w:p>
    <w:p>
      <w:pPr>
        <w:spacing w:before="160" w:after="100" w:line="276" w:lineRule="auto"/>
      </w:pPr>
      <w:r>
        <w:rPr>
          <w:rFonts w:ascii="Times New Roman" w:hAnsi="Times New Roman" w:eastAsia="Times New Roman"/>
          <w:b/>
          <w:i w:val="0"/>
          <w:sz w:val="25"/>
        </w:rPr>
        <w:t>4.2.1  Behavioural Scenario Harness</w:t>
      </w:r>
    </w:p>
    <w:p>
      <w:pPr>
        <w:spacing w:before="0" w:after="160" w:line="276" w:lineRule="auto"/>
        <w:jc w:val="both"/>
      </w:pPr>
      <w:r>
        <w:rPr>
          <w:rFonts w:ascii="Times New Roman" w:hAnsi="Times New Roman" w:eastAsia="Times New Roman"/>
          <w:b w:val="0"/>
          <w:i w:val="0"/>
          <w:sz w:val="24"/>
        </w:rPr>
        <w:t>The behavioural layer is the one most specific to an agentic system and warrants a fuller description. The harness drives the real system through eight scenarios, each chosen to exercise a distinct branch of the decision policy shown in Figure 4.2. Every scenario begins a fresh conversation, so no state carries between them. The harness captures the full response stream, extracts the sequence of actions taken, and applies assertions derived directly from the agent's own policy.</w:t>
      </w:r>
    </w:p>
    <w:p>
      <w:pPr>
        <w:spacing w:before="0" w:after="160" w:line="276" w:lineRule="auto"/>
        <w:jc w:val="both"/>
      </w:pPr>
      <w:r>
        <w:rPr>
          <w:rFonts w:ascii="Times New Roman" w:hAnsi="Times New Roman" w:eastAsia="Times New Roman"/>
          <w:b w:val="0"/>
          <w:i w:val="0"/>
          <w:sz w:val="24"/>
        </w:rPr>
        <w:t>One methodological rule matters more than the others. When a provider rate limit occurs during a run, the behavioural assertions are suppressed for that run and the limit is recorded instead. Without this rule, ordinary infrastructure flakiness would be recorded as a reasoning defect, and the results would be meaningless. Distinguishing infrastructure failure from reasoning failure is a precondition for the results being interpretable at all.</w:t>
      </w:r>
    </w:p>
    <w:p>
      <w:pPr>
        <w:spacing w:before="200" w:after="120" w:line="276" w:lineRule="auto"/>
      </w:pPr>
      <w:r>
        <w:rPr>
          <w:rFonts w:ascii="Times New Roman" w:hAnsi="Times New Roman" w:eastAsia="Times New Roman"/>
          <w:b/>
          <w:i w:val="0"/>
          <w:sz w:val="28"/>
        </w:rPr>
        <w:t>4.3  Result Analysis</w:t>
      </w:r>
    </w:p>
    <w:p>
      <w:pPr>
        <w:spacing w:before="0" w:after="160" w:line="276" w:lineRule="auto"/>
        <w:jc w:val="both"/>
      </w:pPr>
      <w:r>
        <w:rPr>
          <w:rFonts w:ascii="Times New Roman" w:hAnsi="Times New Roman" w:eastAsia="Times New Roman"/>
          <w:b w:val="0"/>
          <w:i w:val="0"/>
          <w:sz w:val="24"/>
        </w:rPr>
        <w:t>The implemented system presents a responsive chat interface with guest access, conversation history, rotating suggestions, an in-conversation model selector and a link to the discovery surface. Static type checking passes without error and the backend unit suite passes in full. The behavioural results are reported below.</w:t>
      </w:r>
    </w:p>
    <w:tbl>
      <w:tblPr>
        <w:tblStyle w:val="TableGrid"/>
        <w:tblW w:type="auto" w:w="0"/>
        <w:jc w:val="center"/>
        <w:tblLook w:firstColumn="1" w:firstRow="1" w:lastColumn="0" w:lastRow="0" w:noHBand="0" w:noVBand="1" w:val="04A0"/>
        <w:tblLayout w:type="fixed"/>
      </w:tblPr>
      <w:tblGrid>
        <w:gridCol w:w="2160"/>
        <w:gridCol w:w="3744"/>
        <w:gridCol w:w="2448"/>
      </w:tblGrid>
      <w:tr>
        <w:trPr>
          <w:cantSplit/>
        </w:trPr>
        <w:tc>
          <w:tcPr>
            <w:tcW w:type="dxa" w:w="2160"/>
            <w:shd w:fill="EDEDED"/>
          </w:tcPr>
          <w:p>
            <w:r/>
            <w:r>
              <w:rPr>
                <w:rFonts w:ascii="Times New Roman" w:hAnsi="Times New Roman"/>
                <w:b/>
                <w:sz w:val="19"/>
              </w:rPr>
              <w:t>Scenario tests</w:t>
            </w:r>
          </w:p>
        </w:tc>
        <w:tc>
          <w:tcPr>
            <w:tcW w:type="dxa" w:w="3744"/>
            <w:shd w:fill="EDEDED"/>
          </w:tcPr>
          <w:p>
            <w:r/>
            <w:r>
              <w:rPr>
                <w:rFonts w:ascii="Times New Roman" w:hAnsi="Times New Roman"/>
                <w:b/>
                <w:sz w:val="19"/>
              </w:rPr>
              <w:t>Request</w:t>
            </w:r>
          </w:p>
        </w:tc>
        <w:tc>
          <w:tcPr>
            <w:tcW w:type="dxa" w:w="2448"/>
            <w:shd w:fill="EDEDED"/>
          </w:tcPr>
          <w:p>
            <w:r/>
            <w:r>
              <w:rPr>
                <w:rFonts w:ascii="Times New Roman" w:hAnsi="Times New Roman"/>
                <w:b/>
                <w:sz w:val="19"/>
              </w:rPr>
              <w:t>Outcome</w:t>
            </w:r>
          </w:p>
        </w:tc>
      </w:tr>
      <w:tr>
        <w:trPr>
          <w:cantSplit/>
        </w:trPr>
        <w:tc>
          <w:tcPr>
            <w:tcW w:type="dxa" w:w="2160"/>
          </w:tcPr>
          <w:p>
            <w:r/>
            <w:r>
              <w:rPr>
                <w:rFonts w:ascii="Times New Roman" w:hAnsi="Times New Roman"/>
                <w:sz w:val="19"/>
              </w:rPr>
              <w:t>Named product</w:t>
            </w:r>
          </w:p>
        </w:tc>
        <w:tc>
          <w:tcPr>
            <w:tcW w:type="dxa" w:w="3744"/>
          </w:tcPr>
          <w:p>
            <w:r/>
            <w:r>
              <w:rPr>
                <w:rFonts w:ascii="Times New Roman" w:hAnsi="Times New Roman"/>
                <w:sz w:val="19"/>
              </w:rPr>
              <w:t>find a specific pair of earbuds</w:t>
            </w:r>
          </w:p>
        </w:tc>
        <w:tc>
          <w:tcPr>
            <w:tcW w:type="dxa" w:w="2448"/>
          </w:tcPr>
          <w:p>
            <w:r/>
            <w:r>
              <w:rPr>
                <w:rFonts w:ascii="Times New Roman" w:hAnsi="Times New Roman"/>
                <w:sz w:val="19"/>
              </w:rPr>
              <w:t>Clean</w:t>
            </w:r>
          </w:p>
        </w:tc>
      </w:tr>
      <w:tr>
        <w:trPr>
          <w:cantSplit/>
        </w:trPr>
        <w:tc>
          <w:tcPr>
            <w:tcW w:type="dxa" w:w="2160"/>
          </w:tcPr>
          <w:p>
            <w:r/>
            <w:r>
              <w:rPr>
                <w:rFonts w:ascii="Times New Roman" w:hAnsi="Times New Roman"/>
                <w:sz w:val="19"/>
              </w:rPr>
              <w:t>Budget constraint</w:t>
            </w:r>
          </w:p>
        </w:tc>
        <w:tc>
          <w:tcPr>
            <w:tcW w:type="dxa" w:w="3744"/>
          </w:tcPr>
          <w:p>
            <w:r/>
            <w:r>
              <w:rPr>
                <w:rFonts w:ascii="Times New Roman" w:hAnsi="Times New Roman"/>
                <w:sz w:val="19"/>
              </w:rPr>
              <w:t>running shoes under a stated price</w:t>
            </w:r>
          </w:p>
        </w:tc>
        <w:tc>
          <w:tcPr>
            <w:tcW w:type="dxa" w:w="2448"/>
          </w:tcPr>
          <w:p>
            <w:r/>
            <w:r>
              <w:rPr>
                <w:rFonts w:ascii="Times New Roman" w:hAnsi="Times New Roman"/>
                <w:sz w:val="19"/>
              </w:rPr>
              <w:t>Clean</w:t>
            </w:r>
          </w:p>
        </w:tc>
      </w:tr>
      <w:tr>
        <w:trPr>
          <w:cantSplit/>
        </w:trPr>
        <w:tc>
          <w:tcPr>
            <w:tcW w:type="dxa" w:w="2160"/>
          </w:tcPr>
          <w:p>
            <w:r/>
            <w:r>
              <w:rPr>
                <w:rFonts w:ascii="Times New Roman" w:hAnsi="Times New Roman"/>
                <w:sz w:val="19"/>
              </w:rPr>
              <w:t>Comparison branch</w:t>
            </w:r>
          </w:p>
        </w:tc>
        <w:tc>
          <w:tcPr>
            <w:tcW w:type="dxa" w:w="3744"/>
          </w:tcPr>
          <w:p>
            <w:r/>
            <w:r>
              <w:rPr>
                <w:rFonts w:ascii="Times New Roman" w:hAnsi="Times New Roman"/>
                <w:sz w:val="19"/>
              </w:rPr>
              <w:t>compare two e-readers</w:t>
            </w:r>
          </w:p>
        </w:tc>
        <w:tc>
          <w:tcPr>
            <w:tcW w:type="dxa" w:w="2448"/>
          </w:tcPr>
          <w:p>
            <w:r/>
            <w:r>
              <w:rPr>
                <w:rFonts w:ascii="Times New Roman" w:hAnsi="Times New Roman"/>
                <w:sz w:val="19"/>
              </w:rPr>
              <w:t>Clean</w:t>
            </w:r>
          </w:p>
        </w:tc>
      </w:tr>
      <w:tr>
        <w:trPr>
          <w:cantSplit/>
        </w:trPr>
        <w:tc>
          <w:tcPr>
            <w:tcW w:type="dxa" w:w="2160"/>
          </w:tcPr>
          <w:p>
            <w:r/>
            <w:r>
              <w:rPr>
                <w:rFonts w:ascii="Times New Roman" w:hAnsi="Times New Roman"/>
                <w:sz w:val="19"/>
              </w:rPr>
              <w:t>Seller comparison</w:t>
            </w:r>
          </w:p>
        </w:tc>
        <w:tc>
          <w:tcPr>
            <w:tcW w:type="dxa" w:w="3744"/>
          </w:tcPr>
          <w:p>
            <w:r/>
            <w:r>
              <w:rPr>
                <w:rFonts w:ascii="Times New Roman" w:hAnsi="Times New Roman"/>
                <w:sz w:val="19"/>
              </w:rPr>
              <w:t>cheapest place to buy a named mouse</w:t>
            </w:r>
          </w:p>
        </w:tc>
        <w:tc>
          <w:tcPr>
            <w:tcW w:type="dxa" w:w="2448"/>
          </w:tcPr>
          <w:p>
            <w:r/>
            <w:r>
              <w:rPr>
                <w:rFonts w:ascii="Times New Roman" w:hAnsi="Times New Roman"/>
                <w:sz w:val="19"/>
              </w:rPr>
              <w:t>Clean</w:t>
            </w:r>
          </w:p>
        </w:tc>
      </w:tr>
      <w:tr>
        <w:trPr>
          <w:cantSplit/>
        </w:trPr>
        <w:tc>
          <w:tcPr>
            <w:tcW w:type="dxa" w:w="2160"/>
          </w:tcPr>
          <w:p>
            <w:r/>
            <w:r>
              <w:rPr>
                <w:rFonts w:ascii="Times New Roman" w:hAnsi="Times New Roman"/>
                <w:sz w:val="19"/>
              </w:rPr>
              <w:t>Category plus use case</w:t>
            </w:r>
          </w:p>
        </w:tc>
        <w:tc>
          <w:tcPr>
            <w:tcW w:type="dxa" w:w="3744"/>
          </w:tcPr>
          <w:p>
            <w:r/>
            <w:r>
              <w:rPr>
                <w:rFonts w:ascii="Times New Roman" w:hAnsi="Times New Roman"/>
                <w:sz w:val="19"/>
              </w:rPr>
              <w:t>laptop for video editing under a budget</w:t>
            </w:r>
          </w:p>
        </w:tc>
        <w:tc>
          <w:tcPr>
            <w:tcW w:type="dxa" w:w="2448"/>
          </w:tcPr>
          <w:p>
            <w:r/>
            <w:r>
              <w:rPr>
                <w:rFonts w:ascii="Times New Roman" w:hAnsi="Times New Roman"/>
                <w:sz w:val="19"/>
              </w:rPr>
              <w:t>Clean</w:t>
            </w:r>
          </w:p>
        </w:tc>
      </w:tr>
      <w:tr>
        <w:trPr>
          <w:cantSplit/>
        </w:trPr>
        <w:tc>
          <w:tcPr>
            <w:tcW w:type="dxa" w:w="2160"/>
          </w:tcPr>
          <w:p>
            <w:r/>
            <w:r>
              <w:rPr>
                <w:rFonts w:ascii="Times New Roman" w:hAnsi="Times New Roman"/>
                <w:sz w:val="19"/>
              </w:rPr>
              <w:t>Broad request</w:t>
            </w:r>
          </w:p>
        </w:tc>
        <w:tc>
          <w:tcPr>
            <w:tcW w:type="dxa" w:w="3744"/>
          </w:tcPr>
          <w:p>
            <w:r/>
            <w:r>
              <w:rPr>
                <w:rFonts w:ascii="Times New Roman" w:hAnsi="Times New Roman"/>
                <w:sz w:val="19"/>
              </w:rPr>
              <w:t>I need new headphones</w:t>
            </w:r>
          </w:p>
        </w:tc>
        <w:tc>
          <w:tcPr>
            <w:tcW w:type="dxa" w:w="2448"/>
          </w:tcPr>
          <w:p>
            <w:r/>
            <w:r>
              <w:rPr>
                <w:rFonts w:ascii="Times New Roman" w:hAnsi="Times New Roman"/>
                <w:sz w:val="19"/>
              </w:rPr>
              <w:t>Question emitted as text</w:t>
            </w:r>
          </w:p>
        </w:tc>
      </w:tr>
      <w:tr>
        <w:trPr>
          <w:cantSplit/>
        </w:trPr>
        <w:tc>
          <w:tcPr>
            <w:tcW w:type="dxa" w:w="2160"/>
          </w:tcPr>
          <w:p>
            <w:r/>
            <w:r>
              <w:rPr>
                <w:rFonts w:ascii="Times New Roman" w:hAnsi="Times New Roman"/>
                <w:sz w:val="19"/>
              </w:rPr>
              <w:t>Open-ended gift</w:t>
            </w:r>
          </w:p>
        </w:tc>
        <w:tc>
          <w:tcPr>
            <w:tcW w:type="dxa" w:w="3744"/>
          </w:tcPr>
          <w:p>
            <w:r/>
            <w:r>
              <w:rPr>
                <w:rFonts w:ascii="Times New Roman" w:hAnsi="Times New Roman"/>
                <w:sz w:val="19"/>
              </w:rPr>
              <w:t>gift for someone who likes cooking</w:t>
            </w:r>
          </w:p>
        </w:tc>
        <w:tc>
          <w:tcPr>
            <w:tcW w:type="dxa" w:w="2448"/>
          </w:tcPr>
          <w:p>
            <w:r/>
            <w:r>
              <w:rPr>
                <w:rFonts w:ascii="Times New Roman" w:hAnsi="Times New Roman"/>
                <w:sz w:val="19"/>
              </w:rPr>
              <w:t>Question emitted as text</w:t>
            </w:r>
          </w:p>
        </w:tc>
      </w:tr>
      <w:tr>
        <w:trPr>
          <w:cantSplit/>
        </w:trPr>
        <w:tc>
          <w:tcPr>
            <w:tcW w:type="dxa" w:w="2160"/>
          </w:tcPr>
          <w:p>
            <w:pPr>
              <w:keepNext/>
            </w:pPr>
            <w:r/>
            <w:r>
              <w:rPr>
                <w:rFonts w:ascii="Times New Roman" w:hAnsi="Times New Roman"/>
                <w:sz w:val="19"/>
              </w:rPr>
              <w:t>Generation sensitivity</w:t>
            </w:r>
          </w:p>
        </w:tc>
        <w:tc>
          <w:tcPr>
            <w:tcW w:type="dxa" w:w="3744"/>
          </w:tcPr>
          <w:p>
            <w:r/>
            <w:r>
              <w:rPr>
                <w:rFonts w:ascii="Times New Roman" w:hAnsi="Times New Roman"/>
                <w:sz w:val="19"/>
              </w:rPr>
              <w:t>gaming phone under a stated price</w:t>
            </w:r>
          </w:p>
        </w:tc>
        <w:tc>
          <w:tcPr>
            <w:tcW w:type="dxa" w:w="2448"/>
          </w:tcPr>
          <w:p>
            <w:r/>
            <w:r>
              <w:rPr>
                <w:rFonts w:ascii="Times New Roman" w:hAnsi="Times New Roman"/>
                <w:sz w:val="19"/>
              </w:rPr>
              <w:t>Off-target results</w:t>
            </w:r>
          </w:p>
        </w:tc>
      </w:tr>
    </w:tbl>
    <w:p>
      <w:pPr>
        <w:spacing w:before="80" w:after="200" w:line="276" w:lineRule="auto"/>
        <w:jc w:val="center"/>
      </w:pPr>
      <w:r>
        <w:rPr>
          <w:rFonts w:ascii="Times New Roman" w:hAnsi="Times New Roman" w:eastAsia="Times New Roman"/>
          <w:b w:val="0"/>
          <w:i w:val="0"/>
          <w:sz w:val="21"/>
        </w:rPr>
        <w:t>Table 4.5: Behavioural evaluation results</w:t>
      </w:r>
    </w:p>
    <w:p>
      <w:pPr>
        <w:spacing w:before="0" w:after="160" w:line="276" w:lineRule="auto"/>
        <w:jc w:val="both"/>
      </w:pPr>
      <w:r>
        <w:rPr>
          <w:rFonts w:ascii="Times New Roman" w:hAnsi="Times New Roman" w:eastAsia="Times New Roman"/>
          <w:b w:val="0"/>
          <w:i w:val="0"/>
          <w:sz w:val="24"/>
        </w:rPr>
        <w:t>Five of the eight scenarios ran cleanly and three were flagged. The failures are informative rather than incidental, and each has a diagnosed cause.</w:t>
      </w:r>
    </w:p>
    <w:p>
      <w:pPr>
        <w:spacing w:before="0" w:after="160" w:line="276" w:lineRule="auto"/>
        <w:jc w:val="both"/>
      </w:pPr>
      <w:r>
        <w:rPr>
          <w:rFonts w:ascii="Times New Roman" w:hAnsi="Times New Roman" w:eastAsia="Times New Roman"/>
          <w:b w:val="0"/>
          <w:i w:val="0"/>
          <w:sz w:val="24"/>
        </w:rPr>
        <w:t>In the two broad-request scenarios the model produced a correctly structured clarifying question but wrote it as ordinary text instead of invoking the clarification action. The interface's defensive parsing meant that the buyer still saw a working option menu, so the visible outcome was correct, but the agent's action sequence was wrong. This is a limit of free-tier instruction following; the appropriate remedy is constrained decoding or a stronger model, not additional prompt text.</w:t>
      </w:r>
    </w:p>
    <w:p>
      <w:pPr>
        <w:spacing w:before="0" w:after="160" w:line="276" w:lineRule="auto"/>
        <w:jc w:val="both"/>
      </w:pPr>
      <w:r>
        <w:rPr>
          <w:rFonts w:ascii="Times New Roman" w:hAnsi="Times New Roman" w:eastAsia="Times New Roman"/>
          <w:b w:val="0"/>
          <w:i w:val="0"/>
          <w:sz w:val="24"/>
        </w:rPr>
        <w:t>In the third flagged scenario the catalogue returned accessories rather than devices. The agent correctly recognised the results as off-target and said so rather than presenting wrong products, which is the behaviour the policy requires, but it did not exhaust its retry budget before doing so.</w:t>
      </w:r>
    </w:p>
    <w:p>
      <w:pPr>
        <w:spacing w:before="0" w:after="160" w:line="276" w:lineRule="auto"/>
        <w:jc w:val="both"/>
      </w:pPr>
      <w:r>
        <w:rPr>
          <w:rFonts w:ascii="Times New Roman" w:hAnsi="Times New Roman" w:eastAsia="Times New Roman"/>
          <w:b w:val="0"/>
          <w:i w:val="0"/>
          <w:sz w:val="24"/>
        </w:rPr>
        <w:t>The finding of principal interest is that two of the three failures produced output that appeared entirely correct on screen. Had the system been evaluated by reading its replies, as conversational systems conventionally are, both would have been recorded as successes. Only assertions over the action sequence detected them. This supports the argument advanced in Section 2.4: for agentic systems, behavioural evaluation is not a supplement to output review but the primary instrument.</w:t>
      </w:r>
    </w:p>
    <w:p>
      <w:pPr>
        <w:spacing w:before="200" w:after="120" w:line="276" w:lineRule="auto"/>
      </w:pPr>
      <w:r>
        <w:rPr>
          <w:rFonts w:ascii="Times New Roman" w:hAnsi="Times New Roman" w:eastAsia="Times New Roman"/>
          <w:b/>
          <w:i w:val="0"/>
          <w:sz w:val="28"/>
        </w:rPr>
        <w:t>4.4  Quality Assurance</w:t>
      </w:r>
    </w:p>
    <w:p>
      <w:pPr>
        <w:spacing w:before="160" w:after="100" w:line="276" w:lineRule="auto"/>
      </w:pPr>
      <w:r>
        <w:rPr>
          <w:rFonts w:ascii="Times New Roman" w:hAnsi="Times New Roman" w:eastAsia="Times New Roman"/>
          <w:b/>
          <w:i w:val="0"/>
          <w:sz w:val="25"/>
        </w:rPr>
        <w:t>4.4.1  The Grounding Contract</w:t>
      </w:r>
    </w:p>
    <w:p>
      <w:pPr>
        <w:spacing w:before="0" w:after="160" w:line="276" w:lineRule="auto"/>
        <w:jc w:val="both"/>
      </w:pPr>
      <w:r>
        <w:rPr>
          <w:rFonts w:ascii="Times New Roman" w:hAnsi="Times New Roman" w:eastAsia="Times New Roman"/>
          <w:b w:val="0"/>
          <w:i w:val="0"/>
          <w:sz w:val="24"/>
        </w:rPr>
        <w:t>Quality assurance rests first on the grounding contract, which is the mechanism by which fabricated product claims are made impossible rather than merely unlikely. Two paths exist for model output, and only one of them can produce a product card.</w:t>
      </w:r>
    </w:p>
    <w:p>
      <w:pPr>
        <w:spacing w:before="160" w:after="60"/>
        <w:jc w:val="center"/>
      </w:pPr>
      <w:r>
        <w:drawing>
          <wp:inline xmlns:a="http://schemas.openxmlformats.org/drawingml/2006/main" xmlns:pic="http://schemas.openxmlformats.org/drawingml/2006/picture">
            <wp:extent cx="5394960" cy="1928364"/>
            <wp:docPr id="8" name="Picture 8"/>
            <wp:cNvGraphicFramePr>
              <a:graphicFrameLocks noChangeAspect="1"/>
            </wp:cNvGraphicFramePr>
            <a:graphic>
              <a:graphicData uri="http://schemas.openxmlformats.org/drawingml/2006/picture">
                <pic:pic>
                  <pic:nvPicPr>
                    <pic:cNvPr id="0" name="fig6.png"/>
                    <pic:cNvPicPr/>
                  </pic:nvPicPr>
                  <pic:blipFill>
                    <a:blip r:embed="rId30"/>
                    <a:stretch>
                      <a:fillRect/>
                    </a:stretch>
                  </pic:blipFill>
                  <pic:spPr>
                    <a:xfrm>
                      <a:off x="0" y="0"/>
                      <a:ext cx="5394960" cy="1928364"/>
                    </a:xfrm>
                    <a:prstGeom prst="rect"/>
                  </pic:spPr>
                </pic:pic>
              </a:graphicData>
            </a:graphic>
          </wp:inline>
        </w:drawing>
      </w:r>
    </w:p>
    <w:p>
      <w:pPr>
        <w:spacing w:before="0" w:after="200" w:line="276" w:lineRule="auto"/>
        <w:jc w:val="center"/>
      </w:pPr>
      <w:r>
        <w:rPr>
          <w:rFonts w:ascii="Times New Roman" w:hAnsi="Times New Roman" w:eastAsia="Times New Roman"/>
          <w:b w:val="0"/>
          <w:i w:val="0"/>
          <w:sz w:val="21"/>
        </w:rPr>
        <w:t>Figure 4.3: The grounded generative UI contract</w:t>
      </w:r>
    </w:p>
    <w:p>
      <w:pPr>
        <w:spacing w:before="0" w:after="160" w:line="276" w:lineRule="auto"/>
        <w:jc w:val="both"/>
      </w:pPr>
      <w:r>
        <w:rPr>
          <w:rFonts w:ascii="Times New Roman" w:hAnsi="Times New Roman" w:eastAsia="Times New Roman"/>
          <w:b w:val="0"/>
          <w:i w:val="0"/>
          <w:sz w:val="24"/>
        </w:rPr>
        <w:t>The upper path in Figure 4.3 is the one the model fully controls, and it terminates in text. The lower path requires a genuine catalogue response before any card is rendered; if the tool call fails, the result is an error state and nothing is displayed. The model can request that a card be shown but cannot supply its content.</w:t>
      </w:r>
    </w:p>
    <w:p>
      <w:pPr>
        <w:spacing w:before="160" w:after="100" w:line="276" w:lineRule="auto"/>
      </w:pPr>
      <w:r>
        <w:rPr>
          <w:rFonts w:ascii="Times New Roman" w:hAnsi="Times New Roman" w:eastAsia="Times New Roman"/>
          <w:b/>
          <w:i w:val="0"/>
          <w:sz w:val="25"/>
        </w:rPr>
        <w:t>4.4.2  Defensive Parsing</w:t>
      </w:r>
    </w:p>
    <w:p>
      <w:pPr>
        <w:spacing w:before="0" w:after="160" w:line="276" w:lineRule="auto"/>
        <w:jc w:val="both"/>
      </w:pPr>
      <w:r>
        <w:rPr>
          <w:rFonts w:ascii="Times New Roman" w:hAnsi="Times New Roman" w:eastAsia="Times New Roman"/>
          <w:b w:val="0"/>
          <w:i w:val="0"/>
          <w:sz w:val="24"/>
        </w:rPr>
        <w:t>The structural guarantee holds, but weaker models still violate the formatting contract frequently. Rather than assuming that prompt engineering had solved this, the interface assumes the model will misbehave and defends against it in three ways: it unwraps structured responses even when the model surrounds them with additional prose; it removes duplicate markdown tables that the model was instructed not to produce; and it recovers a question menu even when the model writes it as text rather than invoking the proper action.</w:t>
      </w:r>
    </w:p>
    <w:p>
      <w:pPr>
        <w:spacing w:before="0" w:after="160" w:line="276" w:lineRule="auto"/>
        <w:jc w:val="both"/>
      </w:pPr>
      <w:r>
        <w:rPr>
          <w:rFonts w:ascii="Times New Roman" w:hAnsi="Times New Roman" w:eastAsia="Times New Roman"/>
          <w:b w:val="0"/>
          <w:i w:val="0"/>
          <w:sz w:val="24"/>
        </w:rPr>
        <w:t>The third defence is a workaround rather than a fix, and is reported as such. It is the mechanism that allowed the two flagged scenarios in Section 4.3 to appear correct on screen. Reporting those runs as successes because the interface recovered would have concealed a genuine behavioural defect.</w:t>
      </w:r>
    </w:p>
    <w:p>
      <w:pPr>
        <w:spacing w:before="160" w:after="100" w:line="276" w:lineRule="auto"/>
      </w:pPr>
      <w:r>
        <w:rPr>
          <w:rFonts w:ascii="Times New Roman" w:hAnsi="Times New Roman" w:eastAsia="Times New Roman"/>
          <w:b/>
          <w:i w:val="0"/>
          <w:sz w:val="25"/>
        </w:rPr>
        <w:t>4.4.3  Failure Handling</w:t>
      </w:r>
    </w:p>
    <w:tbl>
      <w:tblPr>
        <w:tblStyle w:val="TableGrid"/>
        <w:tblW w:type="auto" w:w="0"/>
        <w:jc w:val="center"/>
        <w:tblLook w:firstColumn="1" w:firstRow="1" w:lastColumn="0" w:lastRow="0" w:noHBand="0" w:noVBand="1" w:val="04A0"/>
        <w:tblLayout w:type="fixed"/>
      </w:tblPr>
      <w:tblGrid>
        <w:gridCol w:w="2736"/>
        <w:gridCol w:w="2304"/>
        <w:gridCol w:w="3600"/>
      </w:tblGrid>
      <w:tr>
        <w:trPr>
          <w:cantSplit/>
        </w:trPr>
        <w:tc>
          <w:tcPr>
            <w:tcW w:type="dxa" w:w="2736"/>
            <w:shd w:fill="EDEDED"/>
          </w:tcPr>
          <w:p>
            <w:r/>
            <w:r>
              <w:rPr>
                <w:rFonts w:ascii="Times New Roman" w:hAnsi="Times New Roman"/>
                <w:b/>
                <w:sz w:val="19"/>
              </w:rPr>
              <w:t>Failure</w:t>
            </w:r>
          </w:p>
        </w:tc>
        <w:tc>
          <w:tcPr>
            <w:tcW w:type="dxa" w:w="2304"/>
            <w:shd w:fill="EDEDED"/>
          </w:tcPr>
          <w:p>
            <w:r/>
            <w:r>
              <w:rPr>
                <w:rFonts w:ascii="Times New Roman" w:hAnsi="Times New Roman"/>
                <w:b/>
                <w:sz w:val="19"/>
              </w:rPr>
              <w:t>Detection</w:t>
            </w:r>
          </w:p>
        </w:tc>
        <w:tc>
          <w:tcPr>
            <w:tcW w:type="dxa" w:w="3600"/>
            <w:shd w:fill="EDEDED"/>
          </w:tcPr>
          <w:p>
            <w:r/>
            <w:r>
              <w:rPr>
                <w:rFonts w:ascii="Times New Roman" w:hAnsi="Times New Roman"/>
                <w:b/>
                <w:sz w:val="19"/>
              </w:rPr>
              <w:t>Response</w:t>
            </w:r>
          </w:p>
        </w:tc>
      </w:tr>
      <w:tr>
        <w:trPr>
          <w:cantSplit/>
        </w:trPr>
        <w:tc>
          <w:tcPr>
            <w:tcW w:type="dxa" w:w="2736"/>
          </w:tcPr>
          <w:p>
            <w:r/>
            <w:r>
              <w:rPr>
                <w:rFonts w:ascii="Times New Roman" w:hAnsi="Times New Roman"/>
                <w:sz w:val="19"/>
              </w:rPr>
              <w:t>Catalogue returns nothing or off-target results</w:t>
            </w:r>
          </w:p>
        </w:tc>
        <w:tc>
          <w:tcPr>
            <w:tcW w:type="dxa" w:w="2304"/>
          </w:tcPr>
          <w:p>
            <w:r/>
            <w:r>
              <w:rPr>
                <w:rFonts w:ascii="Times New Roman" w:hAnsi="Times New Roman"/>
                <w:sz w:val="19"/>
              </w:rPr>
              <w:t>Tool result inspection</w:t>
            </w:r>
          </w:p>
        </w:tc>
        <w:tc>
          <w:tcPr>
            <w:tcW w:type="dxa" w:w="3600"/>
          </w:tcPr>
          <w:p>
            <w:r/>
            <w:r>
              <w:rPr>
                <w:rFonts w:ascii="Times New Roman" w:hAnsi="Times New Roman"/>
                <w:sz w:val="19"/>
              </w:rPr>
              <w:t>Re-query within the same turn using broader or alternative terms before reporting to the buyer.</w:t>
            </w:r>
          </w:p>
        </w:tc>
      </w:tr>
      <w:tr>
        <w:trPr>
          <w:cantSplit/>
        </w:trPr>
        <w:tc>
          <w:tcPr>
            <w:tcW w:type="dxa" w:w="2736"/>
          </w:tcPr>
          <w:p>
            <w:r/>
            <w:r>
              <w:rPr>
                <w:rFonts w:ascii="Times New Roman" w:hAnsi="Times New Roman"/>
                <w:sz w:val="19"/>
              </w:rPr>
              <w:t>Catalogue transient error</w:t>
            </w:r>
          </w:p>
        </w:tc>
        <w:tc>
          <w:tcPr>
            <w:tcW w:type="dxa" w:w="2304"/>
          </w:tcPr>
          <w:p>
            <w:r/>
            <w:r>
              <w:rPr>
                <w:rFonts w:ascii="Times New Roman" w:hAnsi="Times New Roman"/>
                <w:sz w:val="19"/>
              </w:rPr>
              <w:t>Non-success response from the catalogue</w:t>
            </w:r>
          </w:p>
        </w:tc>
        <w:tc>
          <w:tcPr>
            <w:tcW w:type="dxa" w:w="3600"/>
          </w:tcPr>
          <w:p>
            <w:r/>
            <w:r>
              <w:rPr>
                <w:rFonts w:ascii="Times New Roman" w:hAnsi="Times New Roman"/>
                <w:sz w:val="19"/>
              </w:rPr>
              <w:t>Surfaced as a tool error the agent can react to; typically resolves on retry.</w:t>
            </w:r>
          </w:p>
        </w:tc>
      </w:tr>
      <w:tr>
        <w:trPr>
          <w:cantSplit/>
        </w:trPr>
        <w:tc>
          <w:tcPr>
            <w:tcW w:type="dxa" w:w="2736"/>
          </w:tcPr>
          <w:p>
            <w:r/>
            <w:r>
              <w:rPr>
                <w:rFonts w:ascii="Times New Roman" w:hAnsi="Times New Roman"/>
                <w:sz w:val="19"/>
              </w:rPr>
              <w:t>Provider rate limit</w:t>
            </w:r>
          </w:p>
        </w:tc>
        <w:tc>
          <w:tcPr>
            <w:tcW w:type="dxa" w:w="2304"/>
          </w:tcPr>
          <w:p>
            <w:r/>
            <w:r>
              <w:rPr>
                <w:rFonts w:ascii="Times New Roman" w:hAnsi="Times New Roman"/>
                <w:sz w:val="19"/>
              </w:rPr>
              <w:t>Error raised during streaming</w:t>
            </w:r>
          </w:p>
        </w:tc>
        <w:tc>
          <w:tcPr>
            <w:tcW w:type="dxa" w:w="3600"/>
          </w:tcPr>
          <w:p>
            <w:r/>
            <w:r>
              <w:rPr>
                <w:rFonts w:ascii="Times New Roman" w:hAnsi="Times New Roman"/>
                <w:sz w:val="19"/>
              </w:rPr>
              <w:t>Surfaced to the buyer; recovery is by manual model selection.</w:t>
            </w:r>
          </w:p>
        </w:tc>
      </w:tr>
      <w:tr>
        <w:trPr>
          <w:cantSplit/>
        </w:trPr>
        <w:tc>
          <w:tcPr>
            <w:tcW w:type="dxa" w:w="2736"/>
          </w:tcPr>
          <w:p>
            <w:r/>
            <w:r>
              <w:rPr>
                <w:rFonts w:ascii="Times New Roman" w:hAnsi="Times New Roman"/>
                <w:sz w:val="19"/>
              </w:rPr>
              <w:t>Response stream drops</w:t>
            </w:r>
          </w:p>
        </w:tc>
        <w:tc>
          <w:tcPr>
            <w:tcW w:type="dxa" w:w="2304"/>
          </w:tcPr>
          <w:p>
            <w:r/>
            <w:r>
              <w:rPr>
                <w:rFonts w:ascii="Times New Roman" w:hAnsi="Times New Roman"/>
                <w:sz w:val="19"/>
              </w:rPr>
              <w:t>Client-side timeout</w:t>
            </w:r>
          </w:p>
        </w:tc>
        <w:tc>
          <w:tcPr>
            <w:tcW w:type="dxa" w:w="3600"/>
          </w:tcPr>
          <w:p>
            <w:r/>
            <w:r>
              <w:rPr>
                <w:rFonts w:ascii="Times New Roman" w:hAnsi="Times New Roman"/>
                <w:sz w:val="19"/>
              </w:rPr>
              <w:t>Synthetic timeout message and retry affordance.</w:t>
            </w:r>
          </w:p>
        </w:tc>
      </w:tr>
      <w:tr>
        <w:trPr>
          <w:cantSplit/>
        </w:trPr>
        <w:tc>
          <w:tcPr>
            <w:tcW w:type="dxa" w:w="2736"/>
          </w:tcPr>
          <w:p>
            <w:r/>
            <w:r>
              <w:rPr>
                <w:rFonts w:ascii="Times New Roman" w:hAnsi="Times New Roman"/>
                <w:sz w:val="19"/>
              </w:rPr>
              <w:t>Conversation opens on an unanswered message</w:t>
            </w:r>
          </w:p>
        </w:tc>
        <w:tc>
          <w:tcPr>
            <w:tcW w:type="dxa" w:w="2304"/>
          </w:tcPr>
          <w:p>
            <w:r/>
            <w:r>
              <w:rPr>
                <w:rFonts w:ascii="Times New Roman" w:hAnsi="Times New Roman"/>
                <w:sz w:val="19"/>
              </w:rPr>
              <w:t>Stored history inspection</w:t>
            </w:r>
          </w:p>
        </w:tc>
        <w:tc>
          <w:tcPr>
            <w:tcW w:type="dxa" w:w="3600"/>
          </w:tcPr>
          <w:p>
            <w:r/>
            <w:r>
              <w:rPr>
                <w:rFonts w:ascii="Times New Roman" w:hAnsi="Times New Roman"/>
                <w:sz w:val="19"/>
              </w:rPr>
              <w:t>Stream resumption by replay rather than re-execution.</w:t>
            </w:r>
          </w:p>
        </w:tc>
      </w:tr>
      <w:tr>
        <w:trPr>
          <w:cantSplit/>
        </w:trPr>
        <w:tc>
          <w:tcPr>
            <w:tcW w:type="dxa" w:w="2736"/>
          </w:tcPr>
          <w:p>
            <w:r/>
            <w:r>
              <w:rPr>
                <w:rFonts w:ascii="Times New Roman" w:hAnsi="Times New Roman"/>
                <w:sz w:val="19"/>
              </w:rPr>
              <w:t>Interface state diverges from storage</w:t>
            </w:r>
          </w:p>
        </w:tc>
        <w:tc>
          <w:tcPr>
            <w:tcW w:type="dxa" w:w="2304"/>
          </w:tcPr>
          <w:p>
            <w:r/>
            <w:r>
              <w:rPr>
                <w:rFonts w:ascii="Times New Roman" w:hAnsi="Times New Roman"/>
                <w:sz w:val="19"/>
              </w:rPr>
              <w:t>Stream completion handler</w:t>
            </w:r>
          </w:p>
        </w:tc>
        <w:tc>
          <w:tcPr>
            <w:tcW w:type="dxa" w:w="3600"/>
          </w:tcPr>
          <w:p>
            <w:r/>
            <w:r>
              <w:rPr>
                <w:rFonts w:ascii="Times New Roman" w:hAnsi="Times New Roman"/>
                <w:sz w:val="19"/>
              </w:rPr>
              <w:t>Revalidate and replace in-memory state with the stored snapshot.</w:t>
            </w:r>
          </w:p>
        </w:tc>
      </w:tr>
      <w:tr>
        <w:trPr>
          <w:cantSplit/>
        </w:trPr>
        <w:tc>
          <w:tcPr>
            <w:tcW w:type="dxa" w:w="2736"/>
          </w:tcPr>
          <w:p>
            <w:r/>
            <w:r>
              <w:rPr>
                <w:rFonts w:ascii="Times New Roman" w:hAnsi="Times New Roman"/>
                <w:sz w:val="19"/>
              </w:rPr>
              <w:t>Duplicate comparison invocations in one turn</w:t>
            </w:r>
          </w:p>
        </w:tc>
        <w:tc>
          <w:tcPr>
            <w:tcW w:type="dxa" w:w="2304"/>
          </w:tcPr>
          <w:p>
            <w:r/>
            <w:r>
              <w:rPr>
                <w:rFonts w:ascii="Times New Roman" w:hAnsi="Times New Roman"/>
                <w:sz w:val="19"/>
              </w:rPr>
              <w:t>Message part inspection</w:t>
            </w:r>
          </w:p>
        </w:tc>
        <w:tc>
          <w:tcPr>
            <w:tcW w:type="dxa" w:w="3600"/>
          </w:tcPr>
          <w:p>
            <w:r/>
            <w:r>
              <w:rPr>
                <w:rFonts w:ascii="Times New Roman" w:hAnsi="Times New Roman"/>
                <w:sz w:val="19"/>
              </w:rPr>
              <w:t>Only the final comparison view is rendered.</w:t>
            </w:r>
          </w:p>
        </w:tc>
      </w:tr>
      <w:tr>
        <w:trPr>
          <w:cantSplit/>
        </w:trPr>
        <w:tc>
          <w:tcPr>
            <w:tcW w:type="dxa" w:w="2736"/>
          </w:tcPr>
          <w:p>
            <w:r/>
            <w:r>
              <w:rPr>
                <w:rFonts w:ascii="Times New Roman" w:hAnsi="Times New Roman"/>
                <w:sz w:val="19"/>
              </w:rPr>
              <w:t>Comparison rows with no data in any column</w:t>
            </w:r>
          </w:p>
        </w:tc>
        <w:tc>
          <w:tcPr>
            <w:tcW w:type="dxa" w:w="2304"/>
          </w:tcPr>
          <w:p>
            <w:r/>
            <w:r>
              <w:rPr>
                <w:rFonts w:ascii="Times New Roman" w:hAnsi="Times New Roman"/>
                <w:sz w:val="19"/>
              </w:rPr>
              <w:t>Comparison component</w:t>
            </w:r>
          </w:p>
        </w:tc>
        <w:tc>
          <w:tcPr>
            <w:tcW w:type="dxa" w:w="3600"/>
          </w:tcPr>
          <w:p>
            <w:r/>
            <w:r>
              <w:rPr>
                <w:rFonts w:ascii="Times New Roman" w:hAnsi="Times New Roman"/>
                <w:sz w:val="19"/>
              </w:rPr>
              <w:t>Row hidden entirely rather than filled with placeholder characters.</w:t>
            </w:r>
          </w:p>
        </w:tc>
      </w:tr>
      <w:tr>
        <w:trPr>
          <w:cantSplit/>
        </w:trPr>
        <w:tc>
          <w:tcPr>
            <w:tcW w:type="dxa" w:w="2736"/>
          </w:tcPr>
          <w:p>
            <w:r/>
            <w:r>
              <w:rPr>
                <w:rFonts w:ascii="Times New Roman" w:hAnsi="Times New Roman"/>
                <w:sz w:val="19"/>
              </w:rPr>
              <w:t>Primary search engine blocked</w:t>
            </w:r>
          </w:p>
        </w:tc>
        <w:tc>
          <w:tcPr>
            <w:tcW w:type="dxa" w:w="2304"/>
          </w:tcPr>
          <w:p>
            <w:r/>
            <w:r>
              <w:rPr>
                <w:rFonts w:ascii="Times New Roman" w:hAnsi="Times New Roman"/>
                <w:sz w:val="19"/>
              </w:rPr>
              <w:t>Zero parsed results</w:t>
            </w:r>
          </w:p>
        </w:tc>
        <w:tc>
          <w:tcPr>
            <w:tcW w:type="dxa" w:w="3600"/>
          </w:tcPr>
          <w:p>
            <w:r/>
            <w:r>
              <w:rPr>
                <w:rFonts w:ascii="Times New Roman" w:hAnsi="Times New Roman"/>
                <w:sz w:val="19"/>
              </w:rPr>
              <w:t>Fall through to the secondary engine.</w:t>
            </w:r>
          </w:p>
        </w:tc>
      </w:tr>
      <w:tr>
        <w:trPr>
          <w:cantSplit/>
        </w:trPr>
        <w:tc>
          <w:tcPr>
            <w:tcW w:type="dxa" w:w="2736"/>
          </w:tcPr>
          <w:p>
            <w:pPr>
              <w:keepNext/>
            </w:pPr>
            <w:r/>
            <w:r>
              <w:rPr>
                <w:rFonts w:ascii="Times New Roman" w:hAnsi="Times New Roman"/>
                <w:sz w:val="19"/>
              </w:rPr>
              <w:t>Poorly rated product ranked first</w:t>
            </w:r>
          </w:p>
        </w:tc>
        <w:tc>
          <w:tcPr>
            <w:tcW w:type="dxa" w:w="2304"/>
          </w:tcPr>
          <w:p>
            <w:r/>
            <w:r>
              <w:rPr>
                <w:rFonts w:ascii="Times New Roman" w:hAnsi="Times New Roman"/>
                <w:sz w:val="19"/>
              </w:rPr>
              <w:t>Ranking pipeline stage 2</w:t>
            </w:r>
          </w:p>
        </w:tc>
        <w:tc>
          <w:tcPr>
            <w:tcW w:type="dxa" w:w="3600"/>
          </w:tcPr>
          <w:p>
            <w:r/>
            <w:r>
              <w:rPr>
                <w:rFonts w:ascii="Times New Roman" w:hAnsi="Times New Roman"/>
                <w:sz w:val="19"/>
              </w:rPr>
              <w:t>Removed below threshold, with an unfiltered fallback for sparse categories.</w:t>
            </w:r>
          </w:p>
        </w:tc>
      </w:tr>
    </w:tbl>
    <w:p>
      <w:pPr>
        <w:spacing w:before="80" w:after="200" w:line="276" w:lineRule="auto"/>
        <w:jc w:val="center"/>
      </w:pPr>
      <w:r>
        <w:rPr>
          <w:rFonts w:ascii="Times New Roman" w:hAnsi="Times New Roman" w:eastAsia="Times New Roman"/>
          <w:b w:val="0"/>
          <w:i w:val="0"/>
          <w:sz w:val="21"/>
        </w:rPr>
        <w:t>Table 4.6: Failure handling matrix</w:t>
      </w:r>
    </w:p>
    <w:p>
      <w:pPr>
        <w:spacing w:before="0" w:after="160" w:line="276" w:lineRule="auto"/>
        <w:jc w:val="both"/>
      </w:pPr>
      <w:r>
        <w:rPr>
          <w:rFonts w:ascii="Times New Roman" w:hAnsi="Times New Roman" w:eastAsia="Times New Roman"/>
          <w:b w:val="0"/>
          <w:i w:val="0"/>
          <w:sz w:val="24"/>
        </w:rPr>
        <w:t>Errors are surfaced without inventing results. Interrupted conversations can resume, a client timeout provides recovery guidance, external links are validated before rendering, and malformed model prose is stripped of envelopes, procedural narration and duplicate tables before display.</w:t>
      </w:r>
    </w:p>
    <w:p>
      <w:pPr>
        <w:sectPr>
          <w:headerReference w:type="default" r:id="rId26"/>
          <w:footerReference w:type="default" r:id="rId27"/>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120" w:line="276" w:lineRule="auto"/>
      </w:pPr>
      <w:r>
        <w:rPr>
          <w:rFonts w:ascii="Times New Roman" w:hAnsi="Times New Roman" w:eastAsia="Times New Roman"/>
          <w:b w:val="0"/>
          <w:i w:val="0"/>
          <w:sz w:val="40"/>
        </w:rPr>
        <w:t>Chapter 5</w:t>
      </w:r>
    </w:p>
    <w:p>
      <w:pPr>
        <w:spacing w:before="0" w:after="280" w:line="276" w:lineRule="auto"/>
      </w:pPr>
      <w:r>
        <w:rPr>
          <w:rFonts w:ascii="Times New Roman" w:hAnsi="Times New Roman" w:eastAsia="Times New Roman"/>
          <w:b w:val="0"/>
          <w:i w:val="0"/>
          <w:sz w:val="40"/>
        </w:rPr>
        <w:t>Standards Adopted</w:t>
      </w:r>
    </w:p>
    <w:p>
      <w:pPr>
        <w:spacing w:before="200" w:after="120" w:line="276" w:lineRule="auto"/>
      </w:pPr>
      <w:r>
        <w:rPr>
          <w:rFonts w:ascii="Times New Roman" w:hAnsi="Times New Roman" w:eastAsia="Times New Roman"/>
          <w:b/>
          <w:i w:val="0"/>
          <w:sz w:val="28"/>
        </w:rPr>
        <w:t>5.1  Design Standards</w:t>
      </w:r>
    </w:p>
    <w:p>
      <w:pPr>
        <w:spacing w:before="0" w:after="160" w:line="276" w:lineRule="auto"/>
        <w:jc w:val="both"/>
      </w:pPr>
      <w:r>
        <w:rPr>
          <w:rFonts w:ascii="Times New Roman" w:hAnsi="Times New Roman" w:eastAsia="Times New Roman"/>
          <w:b w:val="0"/>
          <w:i w:val="0"/>
          <w:sz w:val="24"/>
        </w:rPr>
        <w:t>The interface follows responsive web design, consistent component composition, keyboard-accessible primitives, and progressive disclosure of detail. Product facts are presented in cards and comparison matrices while assistant prose remains short, so that the structured evidence rather than the narration carries the factual load.</w:t>
      </w:r>
    </w:p>
    <w:p>
      <w:pPr>
        <w:spacing w:before="0" w:after="160" w:line="276" w:lineRule="auto"/>
        <w:jc w:val="both"/>
      </w:pPr>
      <w:r>
        <w:rPr>
          <w:rFonts w:ascii="Times New Roman" w:hAnsi="Times New Roman" w:eastAsia="Times New Roman"/>
          <w:b w:val="0"/>
          <w:i w:val="0"/>
          <w:sz w:val="24"/>
        </w:rPr>
        <w:t>The system separates browser, web layer, agent service, storage, catalogue and model provider responsibilities along process boundaries. Interface boundaries use typed JSON with schema validation and explicit message-part states, so that a partially completed tool call is representable and renderable rather than being an undefined condition.</w:t>
      </w:r>
    </w:p>
    <w:p>
      <w:pPr>
        <w:spacing w:before="200" w:after="120" w:line="276" w:lineRule="auto"/>
      </w:pPr>
      <w:r>
        <w:rPr>
          <w:rFonts w:ascii="Times New Roman" w:hAnsi="Times New Roman" w:eastAsia="Times New Roman"/>
          <w:b/>
          <w:i w:val="0"/>
          <w:sz w:val="28"/>
        </w:rPr>
        <w:t>5.2  Coding Standards</w:t>
      </w:r>
    </w:p>
    <w:p>
      <w:pPr>
        <w:spacing w:before="0" w:after="160" w:line="276" w:lineRule="auto"/>
        <w:jc w:val="both"/>
      </w:pPr>
      <w:r>
        <w:rPr>
          <w:rFonts w:ascii="Times New Roman" w:hAnsi="Times New Roman" w:eastAsia="Times New Roman"/>
          <w:b w:val="0"/>
          <w:i w:val="0"/>
          <w:sz w:val="24"/>
        </w:rPr>
        <w:t>The project follows strict static typing and repository-level formatting, naming, validation and security conventions.</w:t>
      </w:r>
    </w:p>
    <w:p>
      <w:pPr>
        <w:pStyle w:val="ListBullet"/>
        <w:spacing w:after="80"/>
        <w:ind w:left="504"/>
        <w:jc w:val="both"/>
      </w:pPr>
      <w:r>
        <w:rPr>
          <w:rFonts w:ascii="Times New Roman" w:hAnsi="Times New Roman"/>
          <w:sz w:val="24"/>
        </w:rPr>
        <w:t>Use strict types and schema validation at every tool and request boundary.</w:t>
      </w:r>
    </w:p>
    <w:p>
      <w:pPr>
        <w:pStyle w:val="ListBullet"/>
        <w:spacing w:after="80"/>
        <w:ind w:left="504"/>
        <w:jc w:val="both"/>
      </w:pPr>
      <w:r>
        <w:rPr>
          <w:rFonts w:ascii="Times New Roman" w:hAnsi="Times New Roman"/>
          <w:sz w:val="24"/>
        </w:rPr>
        <w:t>Use descriptive camelCase function names, PascalCase component names, and domain-specific type names that reflect catalogue vocabulary.</w:t>
      </w:r>
    </w:p>
    <w:p>
      <w:pPr>
        <w:pStyle w:val="ListBullet"/>
        <w:spacing w:after="80"/>
        <w:ind w:left="504"/>
        <w:jc w:val="both"/>
      </w:pPr>
      <w:r>
        <w:rPr>
          <w:rFonts w:ascii="Times New Roman" w:hAnsi="Times New Roman"/>
          <w:sz w:val="24"/>
        </w:rPr>
        <w:t>Keep each shopping tool focused on a single operation and reuse the normalised catalogue models rather than re-deriving shapes per tool.</w:t>
      </w:r>
    </w:p>
    <w:p>
      <w:pPr>
        <w:pStyle w:val="ListBullet"/>
        <w:spacing w:after="80"/>
        <w:ind w:left="504"/>
        <w:jc w:val="both"/>
      </w:pPr>
      <w:r>
        <w:rPr>
          <w:rFonts w:ascii="Times New Roman" w:hAnsi="Times New Roman"/>
          <w:sz w:val="24"/>
        </w:rPr>
        <w:t>Keep credentials in ignored environment files and protect internal service calls with a shared secret.</w:t>
      </w:r>
    </w:p>
    <w:p>
      <w:pPr>
        <w:pStyle w:val="ListBullet"/>
        <w:spacing w:after="80"/>
        <w:ind w:left="504"/>
        <w:jc w:val="both"/>
      </w:pPr>
      <w:r>
        <w:rPr>
          <w:rFonts w:ascii="Times New Roman" w:hAnsi="Times New Roman"/>
          <w:sz w:val="24"/>
        </w:rPr>
        <w:t>Run formatting and type checks and remove debug output before delivery.</w:t>
      </w:r>
    </w:p>
    <w:p>
      <w:pPr>
        <w:pStyle w:val="ListBullet"/>
        <w:spacing w:after="80"/>
        <w:ind w:left="504"/>
        <w:jc w:val="both"/>
      </w:pPr>
      <w:r>
        <w:rPr>
          <w:rFonts w:ascii="Times New Roman" w:hAnsi="Times New Roman"/>
          <w:sz w:val="24"/>
        </w:rPr>
        <w:t>Use non-caching requests for live catalogue data and validate every external merchant link before rendering it.</w:t>
      </w:r>
    </w:p>
    <w:p>
      <w:pPr>
        <w:spacing w:before="200" w:after="120" w:line="276" w:lineRule="auto"/>
      </w:pPr>
      <w:r>
        <w:rPr>
          <w:rFonts w:ascii="Times New Roman" w:hAnsi="Times New Roman" w:eastAsia="Times New Roman"/>
          <w:b/>
          <w:i w:val="0"/>
          <w:sz w:val="28"/>
        </w:rPr>
        <w:t>5.3  Testing Standards</w:t>
      </w:r>
    </w:p>
    <w:p>
      <w:pPr>
        <w:spacing w:before="0" w:after="160" w:line="276" w:lineRule="auto"/>
        <w:jc w:val="both"/>
      </w:pPr>
      <w:r>
        <w:rPr>
          <w:rFonts w:ascii="Times New Roman" w:hAnsi="Times New Roman" w:eastAsia="Times New Roman"/>
          <w:b w:val="0"/>
          <w:i w:val="0"/>
          <w:sz w:val="24"/>
        </w:rPr>
        <w:t>Testing follows the layered strategy set out in Table 4.3: unit and route behaviour at the static and unit layers, browser workflows for the principal shopping journey, and scenario-based agent evaluation focused on tool sequencing and grounding indicators.</w:t>
      </w:r>
    </w:p>
    <w:p>
      <w:pPr>
        <w:spacing w:before="0" w:after="160" w:line="276" w:lineRule="auto"/>
        <w:jc w:val="both"/>
      </w:pPr>
      <w:r>
        <w:rPr>
          <w:rFonts w:ascii="Times New Roman" w:hAnsi="Times New Roman" w:eastAsia="Times New Roman"/>
          <w:b w:val="0"/>
          <w:i w:val="0"/>
          <w:sz w:val="24"/>
        </w:rPr>
        <w:t>One standard is specific to this project and is recorded deliberately. Failures and provider limits are preserved in transcript artifacts rather than being hidden or reclassified as passes. An evaluation that quietly discards inconvenient runs cannot support any claim about the system's behaviour, and the value of the harness described in Section 4.2.1 depends entirely on this discipline being maintained.</w:t>
      </w:r>
    </w:p>
    <w:p>
      <w:pPr>
        <w:sectPr>
          <w:headerReference w:type="default" r:id="rId31"/>
          <w:footerReference w:type="default" r:id="rId32"/>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120" w:line="276" w:lineRule="auto"/>
      </w:pPr>
      <w:r>
        <w:rPr>
          <w:rFonts w:ascii="Times New Roman" w:hAnsi="Times New Roman" w:eastAsia="Times New Roman"/>
          <w:b w:val="0"/>
          <w:i w:val="0"/>
          <w:sz w:val="40"/>
        </w:rPr>
        <w:t>Chapter 6</w:t>
      </w:r>
    </w:p>
    <w:p>
      <w:pPr>
        <w:spacing w:before="0" w:after="280" w:line="276" w:lineRule="auto"/>
      </w:pPr>
      <w:r>
        <w:rPr>
          <w:rFonts w:ascii="Times New Roman" w:hAnsi="Times New Roman" w:eastAsia="Times New Roman"/>
          <w:b w:val="0"/>
          <w:i w:val="0"/>
          <w:sz w:val="40"/>
        </w:rPr>
        <w:t>Conclusion and Future Scope</w:t>
      </w:r>
    </w:p>
    <w:p>
      <w:pPr>
        <w:spacing w:before="200" w:after="120" w:line="276" w:lineRule="auto"/>
      </w:pPr>
      <w:r>
        <w:rPr>
          <w:rFonts w:ascii="Times New Roman" w:hAnsi="Times New Roman" w:eastAsia="Times New Roman"/>
          <w:b/>
          <w:i w:val="0"/>
          <w:sz w:val="28"/>
        </w:rPr>
        <w:t>6.1  Conclusion</w:t>
      </w:r>
    </w:p>
    <w:p>
      <w:pPr>
        <w:spacing w:before="0" w:after="160" w:line="276" w:lineRule="auto"/>
        <w:jc w:val="both"/>
      </w:pPr>
      <w:r>
        <w:rPr>
          <w:rFonts w:ascii="Times New Roman" w:hAnsi="Times New Roman" w:eastAsia="Times New Roman"/>
          <w:b w:val="0"/>
          <w:i w:val="0"/>
          <w:sz w:val="24"/>
        </w:rPr>
        <w:t>AI Shopping Agent demonstrates a practical architecture for conversational commerce grounded in live merchant data. It reduces search friction by translating natural-language intent into a sequence of clarification, catalogue search, refinement, comparison, seller analysis, evidence lookup and purchase handoff operations, each bounded by explicit stopping conditions and each producing typed results the interface can render directly.</w:t>
      </w:r>
    </w:p>
    <w:p>
      <w:pPr>
        <w:spacing w:before="0" w:after="160" w:line="276" w:lineRule="auto"/>
        <w:jc w:val="both"/>
      </w:pPr>
      <w:r>
        <w:rPr>
          <w:rFonts w:ascii="Times New Roman" w:hAnsi="Times New Roman" w:eastAsia="Times New Roman"/>
          <w:b w:val="0"/>
          <w:i w:val="0"/>
          <w:sz w:val="24"/>
        </w:rPr>
        <w:t>The strongest design result is the grounding contract. Product cards and comparison surfaces can appear only from completed tool outputs, which means the agent is incapable of presenting a product it did not retrieve. Combined with strict schemas, persistence synchronisation, link validation and defensive rendering, this makes the system substantially more trustworthy than a prose-only shopping assistant, and it does so by construction rather than by instruction.</w:t>
      </w:r>
    </w:p>
    <w:p>
      <w:pPr>
        <w:spacing w:before="0" w:after="160" w:line="276" w:lineRule="auto"/>
        <w:jc w:val="both"/>
      </w:pPr>
      <w:r>
        <w:rPr>
          <w:rFonts w:ascii="Times New Roman" w:hAnsi="Times New Roman" w:eastAsia="Times New Roman"/>
          <w:b w:val="0"/>
          <w:i w:val="0"/>
          <w:sz w:val="24"/>
        </w:rPr>
        <w:t>The evaluation supports a more specific and more transferable claim. Two scenarios produced output that looked entirely correct on screen while the agent's underlying behaviour was wrong, and only assertions over action sequences detected them. For agentic systems this suggests that behavioural evaluation is not an optional addition to output review but the primary instrument, and that a system's honesty about its own failure modes is a better indicator of engineering quality than a demonstration in which nothing goes wrong.</w:t>
      </w:r>
    </w:p>
    <w:p>
      <w:pPr>
        <w:spacing w:before="200" w:after="120" w:line="276" w:lineRule="auto"/>
      </w:pPr>
      <w:r>
        <w:rPr>
          <w:rFonts w:ascii="Times New Roman" w:hAnsi="Times New Roman" w:eastAsia="Times New Roman"/>
          <w:b/>
          <w:i w:val="0"/>
          <w:sz w:val="28"/>
        </w:rPr>
        <w:t>6.2  Future Scope</w:t>
      </w:r>
    </w:p>
    <w:p>
      <w:pPr>
        <w:spacing w:before="0" w:after="160" w:line="276" w:lineRule="auto"/>
        <w:jc w:val="both"/>
      </w:pPr>
      <w:r>
        <w:rPr>
          <w:rFonts w:ascii="Times New Roman" w:hAnsi="Times New Roman" w:eastAsia="Times New Roman"/>
          <w:b w:val="0"/>
          <w:i w:val="0"/>
          <w:sz w:val="24"/>
        </w:rPr>
        <w:t>Three improvements follow directly from the limitations observed during evaluation and are ordered by the value they would add.</w:t>
      </w:r>
    </w:p>
    <w:p>
      <w:pPr>
        <w:spacing w:after="80"/>
        <w:ind w:left="792" w:hanging="432"/>
        <w:jc w:val="both"/>
      </w:pPr>
      <w:r>
        <w:rPr>
          <w:rFonts w:ascii="Times New Roman" w:hAnsi="Times New Roman"/>
          <w:sz w:val="24"/>
        </w:rPr>
        <w:t>1.  Automatic failover between models. The metadata required to select an alternative model already exists but is not consulted at run time. Retrying a rate-limited request against the next available model would close the most visible operational gap in the current system.</w:t>
      </w:r>
    </w:p>
    <w:p>
      <w:pPr>
        <w:spacing w:after="80"/>
        <w:ind w:left="792" w:hanging="432"/>
        <w:jc w:val="both"/>
      </w:pPr>
      <w:r>
        <w:rPr>
          <w:rFonts w:ascii="Times New Roman" w:hAnsi="Times New Roman"/>
          <w:sz w:val="24"/>
        </w:rPr>
        <w:t>2.  Constrained output for clarifying questions. Forcing the model to emit a structured action rather than relying on its compliance would fix both flagged evaluation scenarios at the root, instead of recovering from them in the interface.</w:t>
      </w:r>
    </w:p>
    <w:p>
      <w:pPr>
        <w:spacing w:after="80"/>
        <w:ind w:left="792" w:hanging="432"/>
        <w:jc w:val="both"/>
      </w:pPr>
      <w:r>
        <w:rPr>
          <w:rFonts w:ascii="Times New Roman" w:hAnsi="Times New Roman"/>
          <w:sz w:val="24"/>
        </w:rPr>
        <w:t>3.  A larger evaluation set. The present eight scenarios cover the main branches of the decision policy but not multi-turn refinement chains, which is precisely where working memory is exercised and where regressions would be least visible.</w:t>
      </w:r>
    </w:p>
    <w:p>
      <w:pPr>
        <w:spacing w:before="0" w:after="160" w:line="276" w:lineRule="auto"/>
        <w:jc w:val="both"/>
      </w:pPr>
      <w:r>
        <w:rPr>
          <w:rFonts w:ascii="Times New Roman" w:hAnsi="Times New Roman" w:eastAsia="Times New Roman"/>
          <w:b w:val="0"/>
          <w:i w:val="0"/>
          <w:sz w:val="24"/>
        </w:rPr>
        <w:t>Beyond these, further work should add multi-currency normalisation in comparison views, saved carts and cross-conversation preferences, richer accessibility testing, merchant-specific catalogue support, and stronger observability for tool latency and failure rates. The agent registry already accommodates additional specialised agents for checkout recovery, checkout assistance, customer support and merchant catalogue optimisation without altering the core routing shape.</w:t>
      </w:r>
    </w:p>
    <w:p>
      <w:pPr>
        <w:spacing w:before="0" w:after="160" w:line="276" w:lineRule="auto"/>
        <w:jc w:val="both"/>
      </w:pPr>
      <w:r>
        <w:rPr>
          <w:rFonts w:ascii="Times New Roman" w:hAnsi="Times New Roman" w:eastAsia="Times New Roman"/>
          <w:b w:val="0"/>
          <w:i w:val="0"/>
          <w:sz w:val="24"/>
        </w:rPr>
        <w:t>Further evaluation should use a stable paid model baseline to separate policy defects from model defects, a larger catalogue-quality benchmark, automated link-health checks, and human scoring for relevance, trust, time-to-recommendation and purchase confidence. Native mobile clients and image-based similar-product search remain outside the present scope.</w:t>
      </w:r>
    </w:p>
    <w:p>
      <w:pPr>
        <w:sectPr>
          <w:headerReference w:type="default" r:id="rId33"/>
          <w:footerReference w:type="default" r:id="rId34"/>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spacing w:before="0" w:after="280" w:line="276" w:lineRule="auto"/>
      </w:pPr>
      <w:r>
        <w:rPr>
          <w:rFonts w:ascii="Times New Roman" w:hAnsi="Times New Roman" w:eastAsia="Times New Roman"/>
          <w:b w:val="0"/>
          <w:i w:val="0"/>
          <w:sz w:val="40"/>
        </w:rPr>
        <w:t>References</w:t>
      </w:r>
    </w:p>
    <w:p>
      <w:pPr>
        <w:spacing w:before="0" w:after="140" w:line="276" w:lineRule="auto"/>
        <w:jc w:val="both"/>
      </w:pPr>
      <w:r>
        <w:rPr>
          <w:rFonts w:ascii="Times New Roman" w:hAnsi="Times New Roman" w:eastAsia="Times New Roman"/>
          <w:b w:val="0"/>
          <w:i w:val="0"/>
          <w:sz w:val="22"/>
        </w:rPr>
        <w:t>[1]  Shopify, “Storefront MCP server and UCP catalog tools,” Shopify Developer Documentation, 2026.</w:t>
      </w:r>
    </w:p>
    <w:p>
      <w:pPr>
        <w:spacing w:before="0" w:after="140" w:line="276" w:lineRule="auto"/>
        <w:jc w:val="both"/>
      </w:pPr>
      <w:r>
        <w:rPr>
          <w:rFonts w:ascii="Times New Roman" w:hAnsi="Times New Roman" w:eastAsia="Times New Roman"/>
          <w:b w:val="0"/>
          <w:i w:val="0"/>
          <w:sz w:val="22"/>
        </w:rPr>
        <w:t>[2]  Anthropic, “Model Context Protocol specification,” MCP Documentation, 2026.</w:t>
      </w:r>
    </w:p>
    <w:p>
      <w:pPr>
        <w:spacing w:before="0" w:after="140" w:line="276" w:lineRule="auto"/>
        <w:jc w:val="both"/>
      </w:pPr>
      <w:r>
        <w:rPr>
          <w:rFonts w:ascii="Times New Roman" w:hAnsi="Times New Roman" w:eastAsia="Times New Roman"/>
          <w:b w:val="0"/>
          <w:i w:val="0"/>
          <w:sz w:val="22"/>
        </w:rPr>
        <w:t>[3]  Vercel, “AI SDK Core: streamText,” AI SDK Documentation, 2026.</w:t>
      </w:r>
    </w:p>
    <w:p>
      <w:pPr>
        <w:spacing w:before="0" w:after="140" w:line="276" w:lineRule="auto"/>
        <w:jc w:val="both"/>
      </w:pPr>
      <w:r>
        <w:rPr>
          <w:rFonts w:ascii="Times New Roman" w:hAnsi="Times New Roman" w:eastAsia="Times New Roman"/>
          <w:b w:val="0"/>
          <w:i w:val="0"/>
          <w:sz w:val="22"/>
        </w:rPr>
        <w:t>[4]  Vercel, “Next.js App Router,” Next.js Documentation, 2026.</w:t>
      </w:r>
    </w:p>
    <w:p>
      <w:pPr>
        <w:spacing w:before="0" w:after="140" w:line="276" w:lineRule="auto"/>
        <w:jc w:val="both"/>
      </w:pPr>
      <w:r>
        <w:rPr>
          <w:rFonts w:ascii="Times New Roman" w:hAnsi="Times New Roman" w:eastAsia="Times New Roman"/>
          <w:b w:val="0"/>
          <w:i w:val="0"/>
          <w:sz w:val="22"/>
        </w:rPr>
        <w:t>[5]  PostgreSQL Global Development Group, “PostgreSQL 16 Documentation,” 2026.</w:t>
      </w:r>
    </w:p>
    <w:p>
      <w:pPr>
        <w:spacing w:before="0" w:after="140" w:line="276" w:lineRule="auto"/>
        <w:jc w:val="both"/>
      </w:pPr>
      <w:r>
        <w:rPr>
          <w:rFonts w:ascii="Times New Roman" w:hAnsi="Times New Roman" w:eastAsia="Times New Roman"/>
          <w:b w:val="0"/>
          <w:i w:val="0"/>
          <w:sz w:val="22"/>
        </w:rPr>
        <w:t>[6]  Redis, “Redis Documentation,” 2026.</w:t>
      </w:r>
    </w:p>
    <w:p>
      <w:pPr>
        <w:spacing w:before="0" w:after="140" w:line="276" w:lineRule="auto"/>
        <w:jc w:val="both"/>
      </w:pPr>
      <w:r>
        <w:rPr>
          <w:rFonts w:ascii="Times New Roman" w:hAnsi="Times New Roman" w:eastAsia="Times New Roman"/>
          <w:b w:val="0"/>
          <w:i w:val="0"/>
          <w:sz w:val="22"/>
        </w:rPr>
        <w:t>[7]  OpenRouter, “Quickstart Guide,” OpenRouter Documentation, 2026.</w:t>
      </w:r>
    </w:p>
    <w:p>
      <w:pPr>
        <w:spacing w:before="0" w:after="140" w:line="276" w:lineRule="auto"/>
        <w:jc w:val="both"/>
      </w:pPr>
      <w:r>
        <w:rPr>
          <w:rFonts w:ascii="Times New Roman" w:hAnsi="Times New Roman" w:eastAsia="Times New Roman"/>
          <w:b w:val="0"/>
          <w:i w:val="0"/>
          <w:sz w:val="22"/>
        </w:rPr>
        <w:t>[8]  Microsoft, “Playwright Test: Introduction,” Playwright Documentation, 2026.</w:t>
      </w:r>
    </w:p>
    <w:p>
      <w:pPr>
        <w:spacing w:before="0" w:after="140" w:line="276" w:lineRule="auto"/>
        <w:jc w:val="both"/>
      </w:pPr>
      <w:r>
        <w:rPr>
          <w:rFonts w:ascii="Times New Roman" w:hAnsi="Times New Roman" w:eastAsia="Times New Roman"/>
          <w:b w:val="0"/>
          <w:i w:val="0"/>
          <w:sz w:val="22"/>
        </w:rPr>
        <w:t>[9]  Colin Zod, “Zod: TypeScript-first schema validation,” Zod Documentation, 2026.</w:t>
      </w:r>
    </w:p>
    <w:p>
      <w:pPr>
        <w:spacing w:before="0" w:after="140" w:line="276" w:lineRule="auto"/>
        <w:jc w:val="both"/>
      </w:pPr>
      <w:r>
        <w:rPr>
          <w:rFonts w:ascii="Times New Roman" w:hAnsi="Times New Roman" w:eastAsia="Times New Roman"/>
          <w:b w:val="0"/>
          <w:i w:val="0"/>
          <w:sz w:val="22"/>
        </w:rPr>
        <w:t>[10]  Drizzle Team, “Drizzle ORM Documentation,” 2026.</w:t>
      </w:r>
    </w:p>
    <w:sectPr w:rsidR="00FC693F" w:rsidRPr="0006063C" w:rsidSect="00034616">
      <w:headerReference w:type="default" r:id="rId35"/>
      <w:footerReference w:type="default" r:id="rId36"/>
      <w:pgSz w:w="11909" w:h="16834"/>
      <w:pgMar w:top="1296" w:right="1440" w:bottom="1296"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000000"/>
      </w:pBdr>
    </w:pPr>
    <w:r/>
    <w:fldSimple w:instr="PAGE">
      <w:r>
        <w:rPr>
          <w:rFonts w:ascii="Times New Roman" w:hAnsi="Times New Roman"/>
          <w:sz w:val="20"/>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00"/>
      <w:gridCol w:w="3820"/>
    </w:tblGrid>
    <w:tr>
      <w:tc>
        <w:tcPr>
          <w:tcW w:type="dxa" w:w="5184"/>
          <w:tcBorders>
            <w:bottom w:val="single" w:sz="6" w:space="0" w:color="000000"/>
          </w:tcBorders>
        </w:tcPr>
        <w:p>
          <w:pPr>
            <w:spacing w:after="0"/>
            <w:jc w:val="left"/>
          </w:pPr>
          <w:r>
            <w:rPr>
              <w:rFonts w:ascii="Times New Roman" w:hAnsi="Times New Roman"/>
              <w:b/>
              <w:sz w:val="18"/>
            </w:rPr>
            <w:t>School of Computer Engineering, KIIT, BBSR</w:t>
          </w:r>
        </w:p>
      </w:tc>
      <w:tc>
        <w:tcPr>
          <w:tcW w:type="dxa" w:w="3816"/>
          <w:tcBorders>
            <w:bottom w:val="single" w:sz="6" w:space="0" w:color="000000"/>
          </w:tcBorders>
        </w:tcPr>
        <w:p>
          <w:pPr>
            <w:spacing w:after="0"/>
            <w:jc w:val="right"/>
          </w:pPr>
          <w:r>
            <w:rPr>
              <w:rFonts w:ascii="Times New Roman" w:hAnsi="Times New Roman"/>
              <w:b/>
              <w:sz w:val="18"/>
            </w:rPr>
            <w:t>AI SHOPPING AGENT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jp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