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A3D" w:val="clear"/>
        <w:spacing w:after="80" w:before="480"/>
      </w:pPr>
      <w:r>
        <w:rPr>
          <w:rFonts w:ascii="Cambria" w:cs="Cambria" w:eastAsia="Cambria" w:hAnsi="Cambria"/>
          <w:b/>
          <w:bCs/>
          <w:color w:val="FFFFFF"/>
          <w:sz w:val="56"/>
          <w:szCs w:val="56"/>
        </w:rPr>
        <w:t xml:space="preserve">  Y&amp;Now — Full Website Copy</w:t>
      </w:r>
    </w:p>
    <w:p>
      <w:pPr>
        <w:shd w:fill="0A2A3D" w:val="clear"/>
        <w:spacing w:after="80" w:before="0"/>
      </w:pPr>
      <w:r>
        <w:rPr>
          <w:rFonts w:ascii="Calibri" w:cs="Calibri" w:eastAsia="Calibri" w:hAnsi="Calibri"/>
          <w:color w:val="C9922A"/>
          <w:sz w:val="26"/>
          <w:szCs w:val="26"/>
        </w:rPr>
        <w:t xml:space="preserve">  Production-Ready · Keyword-Optimised · All Pages</w:t>
      </w:r>
    </w:p>
    <w:p>
      <w:pPr>
        <w:shd w:fill="0A2A3D" w:val="clear"/>
        <w:spacing w:after="0" w:before="0"/>
      </w:pPr>
      <w:r>
        <w:rPr>
          <w:rFonts w:ascii="Calibri" w:cs="Calibri" w:eastAsia="Calibri" w:hAnsi="Calibri"/>
          <w:i/>
          <w:iCs/>
          <w:color w:val="6B84A0"/>
          <w:sz w:val="20"/>
          <w:szCs w:val="20"/>
        </w:rPr>
        <w:t xml:space="preserve">  Based on Final 1.docx strategy · Editorial style guide applied throughout</w:t>
      </w:r>
    </w:p>
    <w:p>
      <w:pPr>
        <w:shd w:fill="0A2A3D" w:val="clear"/>
        <w:spacing w:after="0" w:before="120"/>
      </w:pPr>
      <w:r>
        <w:rPr>
          <w:rFonts w:ascii="Calibri" w:cs="Calibri" w:eastAsia="Calibri" w:hAnsi="Calibri"/>
          <w:color w:val="6B84A0"/>
          <w:sz w:val="18"/>
          <w:szCs w:val="18"/>
        </w:rPr>
        <w:t xml:space="preserve">  yandnow.com  ·  BroadArks Technology Pvt. Ltd.  ·  July 2026</w:t>
      </w:r>
    </w:p>
    <w:p>
      <w:pPr>
        <w:shd w:fill="0A2A3D" w:val="clear"/>
        <w:spacing w:after="600" w:before="40"/>
      </w:pPr>
      <w:r>
        <w:rPr>
          <w:rFonts w:ascii="Calibri" w:cs="Calibri" w:eastAsia="Calibri" w:hAnsi="Calibri"/>
          <w:color w:val="6B84A0"/>
          <w:sz w:val="18"/>
          <w:szCs w:val="18"/>
        </w:rPr>
        <w:t xml:space="preserve">  info@broadarks.com  ·  +91 75535 53372  ·  ISO 9001:2015</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ENTITY BOUNDARY: All contact paths on yandnow.com use info@broadarks.com only. Never reference BroadArks Foundation, 12A, 80G, or CSR-1 on this site.</w:t>
      </w:r>
    </w:p>
    <w:p>
      <w:pPr>
        <w:spacing w:after="80"/>
      </w:pP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HOW TO USE THIS DOCUMENT: Each section contains complete production copy for one page — H1, meta data, keyword map, opening paragraph, all body sections, FAQs, and CTA. Copy and paste directly into the CMS. Placeholders in [INSERT: ...] format must be filled before publishing.</w:t>
      </w:r>
    </w:p>
    <w:p>
      <w:r>
        <w:br w:type="page"/>
      </w:r>
    </w:p>
    <w:p>
      <w:pPr>
        <w:shd w:fill="0A2A3D" w:val="clear"/>
        <w:spacing w:after="40" w:before="0"/>
      </w:pPr>
      <w:r>
        <w:rPr>
          <w:rFonts w:ascii="Calibri" w:cs="Calibri" w:eastAsia="Calibri" w:hAnsi="Calibri"/>
          <w:b/>
          <w:bCs/>
          <w:color w:val="FFFFFF"/>
          <w:sz w:val="38"/>
          <w:szCs w:val="38"/>
        </w:rPr>
        <w:t xml:space="preserve">  PAGE 1 — HOMEPAGE (/)</w:t>
      </w:r>
    </w:p>
    <w:p>
      <w:pPr>
        <w:shd w:fill="0A2A3D" w:val="clear"/>
        <w:spacing w:after="160" w:before="0"/>
      </w:pPr>
      <w:r>
        <w:rPr>
          <w:rFonts w:ascii="Calibri" w:cs="Calibri" w:eastAsia="Calibri" w:hAnsi="Calibri"/>
          <w:i/>
          <w:iCs/>
          <w:color w:val="6B84A0"/>
          <w:sz w:val="20"/>
          <w:szCs w:val="20"/>
        </w:rPr>
        <w:t xml:space="preserve">  Priority 1 of 12 · Audience: All · Routes all visitors to their correct path</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Workforce Capability Solutions for Enterprise, CSR &amp; Industrial India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builds workforce capability through industry-aligned programmes, role-based assessment, and a digital performance platform. Trusted by Tata, JSW, Castrol, BPCL, Indian Army, and 3,800+ organisations across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workforce capability solutions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corporate workforce training India · enterprise L&amp;D India · workforce skilling platform India · CSR skilling partner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workforce capability solutions for enterprise India / corporate L&amp;D platform with HRMS integration India / NSDC-accredited skilling programmes India / hire train deploy programmes India / employee training and performance management platform</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Y&amp;Now: Workforce Capability Solutions Trusted by 3,800+ Organisations Across India</w:t>
      </w:r>
    </w:p>
    <w:p>
      <w:pPr>
        <w:spacing w:after="40" w:before="160"/>
      </w:pPr>
      <w:r>
        <w:rPr>
          <w:rFonts w:ascii="Calibri" w:cs="Calibri" w:eastAsia="Calibri" w:hAnsi="Calibri"/>
          <w:b/>
          <w:bCs/>
          <w:caps/>
          <w:color w:val="0D7A5F"/>
          <w:sz w:val="18"/>
          <w:szCs w:val="18"/>
        </w:rPr>
        <w:t xml:space="preserve">OPENING PARAGRAPH (H2 subheading below H1)</w:t>
      </w:r>
    </w:p>
    <w:p>
      <w:pPr>
        <w:spacing w:after="120"/>
      </w:pPr>
      <w:r>
        <w:rPr>
          <w:rFonts w:ascii="Calibri" w:cs="Calibri" w:eastAsia="Calibri" w:hAnsi="Calibri"/>
          <w:color w:val="333333"/>
          <w:sz w:val="20"/>
          <w:szCs w:val="20"/>
        </w:rPr>
        <w:t xml:space="preserve">Y&amp;Now is the future-skills EdTech division of BroadArks Technology Pvt. Ltd. We design, deliver, and measure industry-aligned capability programmes for enterprises, CSR sponsors, government bodies, defence establishments, schools, and individual learners. Our proprietary platform integrates learning, role-based assessment, and OKR-aligned performance management — connecting directly to your existing HRMS and ERP systems.</w:t>
      </w:r>
    </w:p>
    <w:p>
      <w:pPr>
        <w:spacing w:after="80"/>
      </w:pPr>
    </w:p>
    <w:p>
      <w:pPr>
        <w:spacing w:after="40" w:before="160"/>
      </w:pPr>
      <w:r>
        <w:rPr>
          <w:rFonts w:ascii="Calibri" w:cs="Calibri" w:eastAsia="Calibri" w:hAnsi="Calibri"/>
          <w:b/>
          <w:bCs/>
          <w:caps/>
          <w:color w:val="0D7A5F"/>
          <w:sz w:val="18"/>
          <w:szCs w:val="18"/>
        </w:rPr>
        <w:t xml:space="preserve">SECTION 1 — Social Proof Bar (below hero)</w:t>
      </w:r>
    </w:p>
    <w:p>
      <w:pPr>
        <w:spacing w:after="120"/>
      </w:pPr>
      <w:r>
        <w:rPr>
          <w:rFonts w:ascii="Calibri" w:cs="Calibri" w:eastAsia="Calibri" w:hAnsi="Calibri"/>
          <w:color w:val="333333"/>
          <w:sz w:val="20"/>
          <w:szCs w:val="20"/>
        </w:rPr>
        <w:t xml:space="preserve">Trusted by India's leading organisations across manufacturing, energy, retail, and financial services.</w:t>
      </w:r>
    </w:p>
    <w:p>
      <w:pPr>
        <w:spacing w:after="80"/>
        <w:ind w:left="431"/>
      </w:pPr>
      <w:r>
        <w:rPr>
          <w:rFonts w:ascii="Calibri" w:cs="Calibri" w:eastAsia="Calibri" w:hAnsi="Calibri"/>
          <w:color w:val="333333"/>
          <w:sz w:val="20"/>
          <w:szCs w:val="20"/>
        </w:rPr>
        <w:t xml:space="preserve">• [INSERT: client logo marquee — retain from live site: Tata Group · JSW · Castrol India · BPCL · Jaquar · Indian Army · Indian Oil · Boeing · Reliance Foundation · NSDC]</w:t>
      </w:r>
    </w:p>
    <w:p>
      <w:pPr>
        <w:spacing w:after="120"/>
      </w:pPr>
      <w:r>
        <w:rPr>
          <w:rFonts w:ascii="Calibri" w:cs="Calibri" w:eastAsia="Calibri" w:hAnsi="Calibri"/>
          <w:color w:val="333333"/>
          <w:sz w:val="20"/>
          <w:szCs w:val="20"/>
        </w:rPr>
        <w:t xml:space="preserve">[INSERT: '3,800+ organisations trust Y&amp;Now' counter — verify current figure with Business team before publishing]</w:t>
      </w:r>
    </w:p>
    <w:p>
      <w:pPr>
        <w:spacing w:after="80"/>
      </w:pPr>
    </w:p>
    <w:p>
      <w:pPr>
        <w:spacing w:after="40" w:before="160"/>
      </w:pPr>
      <w:r>
        <w:rPr>
          <w:rFonts w:ascii="Calibri" w:cs="Calibri" w:eastAsia="Calibri" w:hAnsi="Calibri"/>
          <w:b/>
          <w:bCs/>
          <w:caps/>
          <w:color w:val="0D7A5F"/>
          <w:sz w:val="18"/>
          <w:szCs w:val="18"/>
        </w:rPr>
        <w:t xml:space="preserve">SECTION 2 — Who We Serve (six audience route cards)</w:t>
      </w:r>
    </w:p>
    <w:p>
      <w:pPr>
        <w:spacing w:after="120"/>
      </w:pPr>
      <w:r>
        <w:rPr>
          <w:rFonts w:ascii="Calibri" w:cs="Calibri" w:eastAsia="Calibri" w:hAnsi="Calibri"/>
          <w:color w:val="333333"/>
          <w:sz w:val="20"/>
          <w:szCs w:val="20"/>
        </w:rPr>
        <w:t xml:space="preserve">Each card carries a headline, one-line description, and a destination CTA. Copy per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4860"/>
      </w:tblGrid>
      <w:tr>
        <w:tc>
          <w:tcPr>
            <w:tcW w:type="dxa" w:w="140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Audience</w:t>
            </w:r>
          </w:p>
        </w:tc>
        <w:tc>
          <w:tcPr>
            <w:tcW w:type="dxa" w:w="310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Card headline</w:t>
            </w:r>
          </w:p>
        </w:tc>
        <w:tc>
          <w:tcPr>
            <w:tcW w:type="dxa" w:w="486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Card description + CTA</w:t>
            </w:r>
          </w:p>
        </w:tc>
      </w:tr>
      <w:tr>
        <w:tc>
          <w:tcPr>
            <w:tcW w:type="dxa" w:w="1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Corporate</w:t>
            </w:r>
          </w:p>
        </w:tc>
        <w:tc>
          <w:tcPr>
            <w:tcW w:type="dxa" w:w="3100"/>
            <w:shd w:fill="FFFFFF" w:val="clear"/>
            <w:tcMar>
              <w:top w:type="dxa" w:w="80"/>
              <w:left w:type="dxa" w:w="120"/>
              <w:bottom w:type="dxa" w:w="80"/>
              <w:right w:type="dxa" w:w="80"/>
            </w:tcMar>
          </w:tcPr>
          <w:p>
            <w:r>
              <w:rPr>
                <w:rFonts w:ascii="Calibri" w:cs="Calibri" w:eastAsia="Calibri" w:hAnsi="Calibri"/>
                <w:b/>
                <w:bCs/>
                <w:color w:val="0D7A5F"/>
                <w:sz w:val="18"/>
                <w:szCs w:val="18"/>
              </w:rPr>
              <w:t xml:space="preserve">Build a High-Performance Workforce</w:t>
            </w:r>
          </w:p>
        </w:tc>
        <w:tc>
          <w:tcPr>
            <w:tcW w:type="dxa" w:w="4860"/>
            <w:shd w:fill="FFFFFF" w:val="clear"/>
            <w:tcMar>
              <w:top w:type="dxa" w:w="80"/>
              <w:left w:type="dxa" w:w="120"/>
              <w:bottom w:type="dxa" w:w="80"/>
              <w:right w:type="dxa" w:w="80"/>
            </w:tcMar>
          </w:tcPr>
          <w:p>
            <w:r>
              <w:rPr>
                <w:rFonts w:ascii="Calibri" w:cs="Calibri" w:eastAsia="Calibri" w:hAnsi="Calibri"/>
                <w:color w:val="333333"/>
                <w:sz w:val="18"/>
                <w:szCs w:val="18"/>
              </w:rPr>
              <w:t xml:space="preserve">Industry-aligned L&amp;D programmes that link training to OKRs, reduce time-to-competence, and integrate with your HRMS. → Explore Corporate Solutions</w:t>
            </w:r>
          </w:p>
        </w:tc>
      </w:tr>
      <w:tr>
        <w:tc>
          <w:tcPr>
            <w:tcW w:type="dxa" w:w="1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CSR Sponsors</w:t>
            </w:r>
          </w:p>
        </w:tc>
        <w:tc>
          <w:tcPr>
            <w:tcW w:type="dxa" w:w="3100"/>
            <w:shd w:fill="FFFFFF" w:val="clear"/>
            <w:tcMar>
              <w:top w:type="dxa" w:w="80"/>
              <w:left w:type="dxa" w:w="120"/>
              <w:bottom w:type="dxa" w:w="80"/>
              <w:right w:type="dxa" w:w="80"/>
            </w:tcMar>
          </w:tcPr>
          <w:p>
            <w:r>
              <w:rPr>
                <w:rFonts w:ascii="Calibri" w:cs="Calibri" w:eastAsia="Calibri" w:hAnsi="Calibri"/>
                <w:b/>
                <w:bCs/>
                <w:color w:val="0D7A5F"/>
                <w:sz w:val="18"/>
                <w:szCs w:val="18"/>
              </w:rPr>
              <w:t xml:space="preserve">Deliver Measurable CSR Impact</w:t>
            </w:r>
          </w:p>
        </w:tc>
        <w:tc>
          <w:tcPr>
            <w:tcW w:type="dxa" w:w="4860"/>
            <w:shd w:fill="FFFFFF" w:val="clear"/>
            <w:tcMar>
              <w:top w:type="dxa" w:w="80"/>
              <w:left w:type="dxa" w:w="120"/>
              <w:bottom w:type="dxa" w:w="80"/>
              <w:right w:type="dxa" w:w="80"/>
            </w:tcMar>
          </w:tcPr>
          <w:p>
            <w:r>
              <w:rPr>
                <w:rFonts w:ascii="Calibri" w:cs="Calibri" w:eastAsia="Calibri" w:hAnsi="Calibri"/>
                <w:color w:val="333333"/>
                <w:sz w:val="18"/>
                <w:szCs w:val="18"/>
              </w:rPr>
              <w:t xml:space="preserve">End-to-end skilling and livelihood programmes aligned to Schedule VII of the Companies Act, with independent impact monitoring and transparent reporting. → Partner on a CSR Programme</w:t>
            </w:r>
          </w:p>
        </w:tc>
      </w:tr>
      <w:tr>
        <w:tc>
          <w:tcPr>
            <w:tcW w:type="dxa" w:w="1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Industries</w:t>
            </w:r>
          </w:p>
        </w:tc>
        <w:tc>
          <w:tcPr>
            <w:tcW w:type="dxa" w:w="3100"/>
            <w:shd w:fill="FFFFFF" w:val="clear"/>
            <w:tcMar>
              <w:top w:type="dxa" w:w="80"/>
              <w:left w:type="dxa" w:w="120"/>
              <w:bottom w:type="dxa" w:w="80"/>
              <w:right w:type="dxa" w:w="80"/>
            </w:tcMar>
          </w:tcPr>
          <w:p>
            <w:r>
              <w:rPr>
                <w:rFonts w:ascii="Calibri" w:cs="Calibri" w:eastAsia="Calibri" w:hAnsi="Calibri"/>
                <w:b/>
                <w:bCs/>
                <w:color w:val="0D7A5F"/>
                <w:sz w:val="18"/>
                <w:szCs w:val="18"/>
              </w:rPr>
              <w:t xml:space="preserve">Train Industrial Workforces at Scale</w:t>
            </w:r>
          </w:p>
        </w:tc>
        <w:tc>
          <w:tcPr>
            <w:tcW w:type="dxa" w:w="4860"/>
            <w:shd w:fill="FFFFFF" w:val="clear"/>
            <w:tcMar>
              <w:top w:type="dxa" w:w="80"/>
              <w:left w:type="dxa" w:w="120"/>
              <w:bottom w:type="dxa" w:w="80"/>
              <w:right w:type="dxa" w:w="80"/>
            </w:tcMar>
          </w:tcPr>
          <w:p>
            <w:r>
              <w:rPr>
                <w:rFonts w:ascii="Calibri" w:cs="Calibri" w:eastAsia="Calibri" w:hAnsi="Calibri"/>
                <w:color w:val="333333"/>
                <w:sz w:val="18"/>
                <w:szCs w:val="18"/>
              </w:rPr>
              <w:t xml:space="preserve">Sector-specific training for manufacturing, precision engineering, and regulated environments — with AR/VR simulation, safety protocols, and NSDC/NCVET co-badging. → Request a Sector Pilot</w:t>
            </w:r>
          </w:p>
        </w:tc>
      </w:tr>
      <w:tr>
        <w:tc>
          <w:tcPr>
            <w:tcW w:type="dxa" w:w="1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Defence</w:t>
            </w:r>
          </w:p>
        </w:tc>
        <w:tc>
          <w:tcPr>
            <w:tcW w:type="dxa" w:w="3100"/>
            <w:shd w:fill="FFFFFF" w:val="clear"/>
            <w:tcMar>
              <w:top w:type="dxa" w:w="80"/>
              <w:left w:type="dxa" w:w="120"/>
              <w:bottom w:type="dxa" w:w="80"/>
              <w:right w:type="dxa" w:w="80"/>
            </w:tcMar>
          </w:tcPr>
          <w:p>
            <w:r>
              <w:rPr>
                <w:rFonts w:ascii="Calibri" w:cs="Calibri" w:eastAsia="Calibri" w:hAnsi="Calibri"/>
                <w:b/>
                <w:bCs/>
                <w:color w:val="0D7A5F"/>
                <w:sz w:val="18"/>
                <w:szCs w:val="18"/>
              </w:rPr>
              <w:t xml:space="preserve">Support Veteran Transition</w:t>
            </w:r>
          </w:p>
        </w:tc>
        <w:tc>
          <w:tcPr>
            <w:tcW w:type="dxa" w:w="4860"/>
            <w:shd w:fill="FFFFFF" w:val="clear"/>
            <w:tcMar>
              <w:top w:type="dxa" w:w="80"/>
              <w:left w:type="dxa" w:w="120"/>
              <w:bottom w:type="dxa" w:w="80"/>
              <w:right w:type="dxa" w:w="80"/>
            </w:tcMar>
          </w:tcPr>
          <w:p>
            <w:r>
              <w:rPr>
                <w:rFonts w:ascii="Calibri" w:cs="Calibri" w:eastAsia="Calibri" w:hAnsi="Calibri"/>
                <w:color w:val="333333"/>
                <w:sz w:val="18"/>
                <w:szCs w:val="18"/>
              </w:rPr>
              <w:t xml:space="preserve">Structured post-service resettlement programmes that prepare armed forces personnel for civilian employment. → Explore Veteran Programmes</w:t>
            </w:r>
          </w:p>
        </w:tc>
      </w:tr>
      <w:tr>
        <w:tc>
          <w:tcPr>
            <w:tcW w:type="dxa" w:w="1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Schools</w:t>
            </w:r>
          </w:p>
        </w:tc>
        <w:tc>
          <w:tcPr>
            <w:tcW w:type="dxa" w:w="3100"/>
            <w:shd w:fill="FFFFFF" w:val="clear"/>
            <w:tcMar>
              <w:top w:type="dxa" w:w="80"/>
              <w:left w:type="dxa" w:w="120"/>
              <w:bottom w:type="dxa" w:w="80"/>
              <w:right w:type="dxa" w:w="80"/>
            </w:tcMar>
          </w:tcPr>
          <w:p>
            <w:r>
              <w:rPr>
                <w:rFonts w:ascii="Calibri" w:cs="Calibri" w:eastAsia="Calibri" w:hAnsi="Calibri"/>
                <w:b/>
                <w:bCs/>
                <w:color w:val="0D7A5F"/>
                <w:sz w:val="18"/>
                <w:szCs w:val="18"/>
              </w:rPr>
              <w:t xml:space="preserve">Build Industry Readiness Early</w:t>
            </w:r>
          </w:p>
        </w:tc>
        <w:tc>
          <w:tcPr>
            <w:tcW w:type="dxa" w:w="4860"/>
            <w:shd w:fill="FFFFFF" w:val="clear"/>
            <w:tcMar>
              <w:top w:type="dxa" w:w="80"/>
              <w:left w:type="dxa" w:w="120"/>
              <w:bottom w:type="dxa" w:w="80"/>
              <w:right w:type="dxa" w:w="80"/>
            </w:tcMar>
          </w:tcPr>
          <w:p>
            <w:r>
              <w:rPr>
                <w:rFonts w:ascii="Calibri" w:cs="Calibri" w:eastAsia="Calibri" w:hAnsi="Calibri"/>
                <w:color w:val="333333"/>
                <w:sz w:val="18"/>
                <w:szCs w:val="18"/>
              </w:rPr>
              <w:t xml:space="preserve">NSQF-aligned vocational and applied skills programmes for secondary and senior secondary students, co-designed with industry employers. → Enquire About School Programmes</w:t>
            </w:r>
          </w:p>
        </w:tc>
      </w:tr>
      <w:tr>
        <w:tc>
          <w:tcPr>
            <w:tcW w:type="dxa" w:w="1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Learners</w:t>
            </w:r>
          </w:p>
        </w:tc>
        <w:tc>
          <w:tcPr>
            <w:tcW w:type="dxa" w:w="3100"/>
            <w:shd w:fill="FFFFFF" w:val="clear"/>
            <w:tcMar>
              <w:top w:type="dxa" w:w="80"/>
              <w:left w:type="dxa" w:w="120"/>
              <w:bottom w:type="dxa" w:w="80"/>
              <w:right w:type="dxa" w:w="80"/>
            </w:tcMar>
          </w:tcPr>
          <w:p>
            <w:r>
              <w:rPr>
                <w:rFonts w:ascii="Calibri" w:cs="Calibri" w:eastAsia="Calibri" w:hAnsi="Calibri"/>
                <w:b/>
                <w:bCs/>
                <w:color w:val="0D7A5F"/>
                <w:sz w:val="18"/>
                <w:szCs w:val="18"/>
              </w:rPr>
              <w:t xml:space="preserve">Get Job-Ready with Y&amp;Now</w:t>
            </w:r>
          </w:p>
        </w:tc>
        <w:tc>
          <w:tcPr>
            <w:tcW w:type="dxa" w:w="4860"/>
            <w:shd w:fill="FFFFFF" w:val="clear"/>
            <w:tcMar>
              <w:top w:type="dxa" w:w="80"/>
              <w:left w:type="dxa" w:w="120"/>
              <w:bottom w:type="dxa" w:w="80"/>
              <w:right w:type="dxa" w:w="80"/>
            </w:tcMar>
          </w:tcPr>
          <w:p>
            <w:r>
              <w:rPr>
                <w:rFonts w:ascii="Calibri" w:cs="Calibri" w:eastAsia="Calibri" w:hAnsi="Calibri"/>
                <w:color w:val="333333"/>
                <w:sz w:val="18"/>
                <w:szCs w:val="18"/>
              </w:rPr>
              <w:t xml:space="preserve">Industry-recognised courses in manufacturing, IT, retail, and financial services — with placement support and employer connections. → Find a Course</w:t>
            </w:r>
          </w:p>
        </w:tc>
      </w:tr>
    </w:tbl>
    <w:p>
      <w:pPr>
        <w:spacing w:after="80"/>
      </w:pPr>
    </w:p>
    <w:p>
      <w:pPr>
        <w:spacing w:after="40" w:before="160"/>
      </w:pPr>
      <w:r>
        <w:rPr>
          <w:rFonts w:ascii="Calibri" w:cs="Calibri" w:eastAsia="Calibri" w:hAnsi="Calibri"/>
          <w:b/>
          <w:bCs/>
          <w:caps/>
          <w:color w:val="0D7A5F"/>
          <w:sz w:val="18"/>
          <w:szCs w:val="18"/>
        </w:rPr>
        <w:t xml:space="preserve">SECTION 3 — Platform Preview (3-card summary)</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Use three side-by-side cards. Each has an icon, a heading, and 2 sentences. Copy below:</w:t>
      </w:r>
    </w:p>
    <w:p>
      <w:pPr>
        <w:spacing w:after="120"/>
      </w:pPr>
      <w:r>
        <w:rPr>
          <w:rFonts w:ascii="Calibri" w:cs="Calibri" w:eastAsia="Calibri" w:hAnsi="Calibri"/>
          <w:color w:val="333333"/>
          <w:sz w:val="20"/>
          <w:szCs w:val="20"/>
        </w:rPr>
        <w:t xml:space="preserve">Card 1 — ASSESS: 'Identify where your workforce is today. Role-based assessments map current competency against job requirements, delivering individual heatmaps and gap reports your L&amp;D team can act on.'</w:t>
      </w:r>
    </w:p>
    <w:p>
      <w:pPr>
        <w:spacing w:after="120"/>
      </w:pPr>
      <w:r>
        <w:rPr>
          <w:rFonts w:ascii="Calibri" w:cs="Calibri" w:eastAsia="Calibri" w:hAnsi="Calibri"/>
          <w:color w:val="333333"/>
          <w:sz w:val="20"/>
          <w:szCs w:val="20"/>
        </w:rPr>
        <w:t xml:space="preserve">Card 2 — LEARN: 'Deliver the right learning to the right person. Personalised learning paths draw from SCORM/xAPI modules, AR/VR simulations, and microlearning assets — calibrated to close specific skill gaps.'</w:t>
      </w:r>
    </w:p>
    <w:p>
      <w:pPr>
        <w:spacing w:after="120"/>
      </w:pPr>
      <w:r>
        <w:rPr>
          <w:rFonts w:ascii="Calibri" w:cs="Calibri" w:eastAsia="Calibri" w:hAnsi="Calibri"/>
          <w:color w:val="333333"/>
          <w:sz w:val="20"/>
          <w:szCs w:val="20"/>
        </w:rPr>
        <w:t xml:space="preserve">Card 3 — PERFORM: 'Measure whether learning translated into performance. OKR tracking, supervisor sign-offs, and operational signals confirm that capability built in the classroom is showing up on the job.'</w:t>
      </w:r>
    </w:p>
    <w:p>
      <w:pPr>
        <w:shd w:fill="0D7A5F" w:val="clear"/>
        <w:spacing w:after="120" w:before="80"/>
      </w:pPr>
      <w:r>
        <w:rPr>
          <w:rFonts w:ascii="Calibri" w:cs="Calibri" w:eastAsia="Calibri" w:hAnsi="Calibri"/>
          <w:b/>
          <w:bCs/>
          <w:color w:val="FFFFFF"/>
          <w:sz w:val="20"/>
          <w:szCs w:val="20"/>
        </w:rPr>
        <w:t xml:space="preserve">  ➜  See the Y&amp;Now Platform in Detail  →  /our-platform</w:t>
      </w:r>
    </w:p>
    <w:p>
      <w:pPr>
        <w:spacing w:after="80"/>
      </w:pPr>
    </w:p>
    <w:p>
      <w:pPr>
        <w:spacing w:after="40" w:before="160"/>
      </w:pPr>
      <w:r>
        <w:rPr>
          <w:rFonts w:ascii="Calibri" w:cs="Calibri" w:eastAsia="Calibri" w:hAnsi="Calibri"/>
          <w:b/>
          <w:bCs/>
          <w:caps/>
          <w:color w:val="0D7A5F"/>
          <w:sz w:val="18"/>
          <w:szCs w:val="18"/>
        </w:rPr>
        <w:t xml:space="preserve">SECTION 4 — 5-Step Framework (retain existing visual, rewrite labels/text)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760"/>
      </w:tblGrid>
      <w:tr>
        <w:tc>
          <w:tcPr>
            <w:tcW w:type="dxa" w:w="1400"/>
            <w:shd w:fill="0A2A3D" w:val="clear"/>
            <w:tcMar>
              <w:top w:type="dxa" w:w="80"/>
              <w:left w:type="dxa" w:w="100"/>
              <w:bottom w:type="dxa" w:w="80"/>
              <w:right w:type="dxa" w:w="80"/>
            </w:tcMar>
          </w:tcPr>
          <w:p>
            <w:r>
              <w:rPr>
                <w:rFonts w:ascii="Calibri" w:cs="Calibri" w:eastAsia="Calibri" w:hAnsi="Calibri"/>
                <w:b/>
                <w:bCs/>
                <w:color w:val="FFFFFF"/>
                <w:sz w:val="18"/>
                <w:szCs w:val="18"/>
              </w:rPr>
              <w:t xml:space="preserve">Step</w:t>
            </w:r>
          </w:p>
        </w:tc>
        <w:tc>
          <w:tcPr>
            <w:tcW w:type="dxa" w:w="1400"/>
            <w:shd w:fill="0A2A3D" w:val="clear"/>
            <w:tcMar>
              <w:top w:type="dxa" w:w="80"/>
              <w:left w:type="dxa" w:w="100"/>
              <w:bottom w:type="dxa" w:w="80"/>
              <w:right w:type="dxa" w:w="80"/>
            </w:tcMar>
          </w:tcPr>
          <w:p>
            <w:r>
              <w:rPr>
                <w:rFonts w:ascii="Calibri" w:cs="Calibri" w:eastAsia="Calibri" w:hAnsi="Calibri"/>
                <w:b/>
                <w:bCs/>
                <w:color w:val="FFFFFF"/>
                <w:sz w:val="18"/>
                <w:szCs w:val="18"/>
              </w:rPr>
              <w:t xml:space="preserve">Label</w:t>
            </w:r>
          </w:p>
        </w:tc>
        <w:tc>
          <w:tcPr>
            <w:tcW w:type="dxa" w:w="6560"/>
            <w:shd w:fill="0A2A3D" w:val="clear"/>
            <w:tcMar>
              <w:top w:type="dxa" w:w="80"/>
              <w:left w:type="dxa" w:w="100"/>
              <w:bottom w:type="dxa" w:w="80"/>
              <w:right w:type="dxa" w:w="80"/>
            </w:tcMar>
          </w:tcPr>
          <w:p>
            <w:r>
              <w:rPr>
                <w:rFonts w:ascii="Calibri" w:cs="Calibri" w:eastAsia="Calibri" w:hAnsi="Calibri"/>
                <w:b/>
                <w:bCs/>
                <w:color w:val="FFFFFF"/>
                <w:sz w:val="18"/>
                <w:szCs w:val="18"/>
              </w:rPr>
              <w:t xml:space="preserve">Description (1 sentence per step)</w:t>
            </w:r>
          </w:p>
        </w:tc>
      </w:tr>
      <w:tr>
        <w:tc>
          <w:tcPr>
            <w:tcW w:type="dxa" w:w="1400"/>
            <w:shd w:fill="E8F5F0" w:val="clear"/>
            <w:tcMar>
              <w:top w:type="dxa" w:w="80"/>
              <w:left w:type="dxa" w:w="100"/>
              <w:bottom w:type="dxa" w:w="80"/>
              <w:right w:type="dxa" w:w="80"/>
            </w:tcMar>
          </w:tcPr>
          <w:p>
            <w:r>
              <w:rPr>
                <w:rFonts w:ascii="Calibri" w:cs="Calibri" w:eastAsia="Calibri" w:hAnsi="Calibri"/>
                <w:b/>
                <w:bCs/>
                <w:color w:val="0D7A5F"/>
                <w:sz w:val="20"/>
                <w:szCs w:val="20"/>
              </w:rPr>
              <w:t xml:space="preserve">01</w:t>
            </w:r>
          </w:p>
        </w:tc>
        <w:tc>
          <w:tcPr>
            <w:tcW w:type="dxa" w:w="1400"/>
            <w:shd w:fill="E8F5F0" w:val="clear"/>
            <w:tcMar>
              <w:top w:type="dxa" w:w="80"/>
              <w:left w:type="dxa" w:w="100"/>
              <w:bottom w:type="dxa" w:w="80"/>
              <w:right w:type="dxa" w:w="80"/>
            </w:tcMar>
          </w:tcPr>
          <w:p>
            <w:r>
              <w:rPr>
                <w:rFonts w:ascii="Calibri" w:cs="Calibri" w:eastAsia="Calibri" w:hAnsi="Calibri"/>
                <w:b/>
                <w:bCs/>
                <w:color w:val="0A2A3D"/>
                <w:sz w:val="18"/>
                <w:szCs w:val="18"/>
              </w:rPr>
              <w:t xml:space="preserve">Assess</w:t>
            </w:r>
          </w:p>
        </w:tc>
        <w:tc>
          <w:tcPr>
            <w:tcW w:type="dxa" w:w="6560"/>
            <w:shd w:fill="FFFFFF" w:val="clear"/>
            <w:tcMar>
              <w:top w:type="dxa" w:w="80"/>
              <w:left w:type="dxa" w:w="100"/>
              <w:bottom w:type="dxa" w:w="80"/>
              <w:right w:type="dxa" w:w="80"/>
            </w:tcMar>
          </w:tcPr>
          <w:p>
            <w:r>
              <w:rPr>
                <w:rFonts w:ascii="Calibri" w:cs="Calibri" w:eastAsia="Calibri" w:hAnsi="Calibri"/>
                <w:color w:val="333333"/>
                <w:sz w:val="18"/>
                <w:szCs w:val="18"/>
              </w:rPr>
              <w:t xml:space="preserve">We map current competency across roles, functions, and levels to identify the exact gaps between where your workforce is and where it needs to be.</w:t>
            </w:r>
          </w:p>
        </w:tc>
      </w:tr>
      <w:tr>
        <w:tc>
          <w:tcPr>
            <w:tcW w:type="dxa" w:w="1400"/>
            <w:shd w:fill="F2F5F7" w:val="clear"/>
            <w:tcMar>
              <w:top w:type="dxa" w:w="80"/>
              <w:left w:type="dxa" w:w="100"/>
              <w:bottom w:type="dxa" w:w="80"/>
              <w:right w:type="dxa" w:w="80"/>
            </w:tcMar>
          </w:tcPr>
          <w:p>
            <w:r>
              <w:rPr>
                <w:rFonts w:ascii="Calibri" w:cs="Calibri" w:eastAsia="Calibri" w:hAnsi="Calibri"/>
                <w:b/>
                <w:bCs/>
                <w:color w:val="0D7A5F"/>
                <w:sz w:val="20"/>
                <w:szCs w:val="20"/>
              </w:rPr>
              <w:t xml:space="preserve">02</w:t>
            </w:r>
          </w:p>
        </w:tc>
        <w:tc>
          <w:tcPr>
            <w:tcW w:type="dxa" w:w="1400"/>
            <w:shd w:fill="F2F5F7" w:val="clear"/>
            <w:tcMar>
              <w:top w:type="dxa" w:w="80"/>
              <w:left w:type="dxa" w:w="100"/>
              <w:bottom w:type="dxa" w:w="80"/>
              <w:right w:type="dxa" w:w="80"/>
            </w:tcMar>
          </w:tcPr>
          <w:p>
            <w:r>
              <w:rPr>
                <w:rFonts w:ascii="Calibri" w:cs="Calibri" w:eastAsia="Calibri" w:hAnsi="Calibri"/>
                <w:b/>
                <w:bCs/>
                <w:color w:val="0A2A3D"/>
                <w:sz w:val="18"/>
                <w:szCs w:val="18"/>
              </w:rPr>
              <w:t xml:space="preserve">Train</w:t>
            </w:r>
          </w:p>
        </w:tc>
        <w:tc>
          <w:tcPr>
            <w:tcW w:type="dxa" w:w="6560"/>
            <w:shd w:fill="FFFFFF" w:val="clear"/>
            <w:tcMar>
              <w:top w:type="dxa" w:w="80"/>
              <w:left w:type="dxa" w:w="100"/>
              <w:bottom w:type="dxa" w:w="80"/>
              <w:right w:type="dxa" w:w="80"/>
            </w:tcMar>
          </w:tcPr>
          <w:p>
            <w:r>
              <w:rPr>
                <w:rFonts w:ascii="Calibri" w:cs="Calibri" w:eastAsia="Calibri" w:hAnsi="Calibri"/>
                <w:color w:val="333333"/>
                <w:sz w:val="18"/>
                <w:szCs w:val="18"/>
              </w:rPr>
              <w:t xml:space="preserve">Personalised learning paths — combining instructor-led training, digital modules, AR/VR simulation, and microlearning — close identified skill gaps at individual and team level.</w:t>
            </w:r>
          </w:p>
        </w:tc>
      </w:tr>
      <w:tr>
        <w:tc>
          <w:tcPr>
            <w:tcW w:type="dxa" w:w="1400"/>
            <w:shd w:fill="E8F5F0" w:val="clear"/>
            <w:tcMar>
              <w:top w:type="dxa" w:w="80"/>
              <w:left w:type="dxa" w:w="100"/>
              <w:bottom w:type="dxa" w:w="80"/>
              <w:right w:type="dxa" w:w="80"/>
            </w:tcMar>
          </w:tcPr>
          <w:p>
            <w:r>
              <w:rPr>
                <w:rFonts w:ascii="Calibri" w:cs="Calibri" w:eastAsia="Calibri" w:hAnsi="Calibri"/>
                <w:b/>
                <w:bCs/>
                <w:color w:val="0D7A5F"/>
                <w:sz w:val="20"/>
                <w:szCs w:val="20"/>
              </w:rPr>
              <w:t xml:space="preserve">03</w:t>
            </w:r>
          </w:p>
        </w:tc>
        <w:tc>
          <w:tcPr>
            <w:tcW w:type="dxa" w:w="1400"/>
            <w:shd w:fill="E8F5F0" w:val="clear"/>
            <w:tcMar>
              <w:top w:type="dxa" w:w="80"/>
              <w:left w:type="dxa" w:w="100"/>
              <w:bottom w:type="dxa" w:w="80"/>
              <w:right w:type="dxa" w:w="80"/>
            </w:tcMar>
          </w:tcPr>
          <w:p>
            <w:r>
              <w:rPr>
                <w:rFonts w:ascii="Calibri" w:cs="Calibri" w:eastAsia="Calibri" w:hAnsi="Calibri"/>
                <w:b/>
                <w:bCs/>
                <w:color w:val="0A2A3D"/>
                <w:sz w:val="18"/>
                <w:szCs w:val="18"/>
              </w:rPr>
              <w:t xml:space="preserve">Apply</w:t>
            </w:r>
          </w:p>
        </w:tc>
        <w:tc>
          <w:tcPr>
            <w:tcW w:type="dxa" w:w="6560"/>
            <w:shd w:fill="FFFFFF" w:val="clear"/>
            <w:tcMar>
              <w:top w:type="dxa" w:w="80"/>
              <w:left w:type="dxa" w:w="100"/>
              <w:bottom w:type="dxa" w:w="80"/>
              <w:right w:type="dxa" w:w="80"/>
            </w:tcMar>
          </w:tcPr>
          <w:p>
            <w:r>
              <w:rPr>
                <w:rFonts w:ascii="Calibri" w:cs="Calibri" w:eastAsia="Calibri" w:hAnsi="Calibri"/>
                <w:color w:val="333333"/>
                <w:sz w:val="18"/>
                <w:szCs w:val="18"/>
              </w:rPr>
              <w:t xml:space="preserve">On-the-job tasks, manager check-ins, and live scenario assessments verify that learning is transferring from the training environment to the workplace.</w:t>
            </w:r>
          </w:p>
        </w:tc>
      </w:tr>
      <w:tr>
        <w:tc>
          <w:tcPr>
            <w:tcW w:type="dxa" w:w="1400"/>
            <w:shd w:fill="F2F5F7" w:val="clear"/>
            <w:tcMar>
              <w:top w:type="dxa" w:w="80"/>
              <w:left w:type="dxa" w:w="100"/>
              <w:bottom w:type="dxa" w:w="80"/>
              <w:right w:type="dxa" w:w="80"/>
            </w:tcMar>
          </w:tcPr>
          <w:p>
            <w:r>
              <w:rPr>
                <w:rFonts w:ascii="Calibri" w:cs="Calibri" w:eastAsia="Calibri" w:hAnsi="Calibri"/>
                <w:b/>
                <w:bCs/>
                <w:color w:val="0D7A5F"/>
                <w:sz w:val="20"/>
                <w:szCs w:val="20"/>
              </w:rPr>
              <w:t xml:space="preserve">04</w:t>
            </w:r>
          </w:p>
        </w:tc>
        <w:tc>
          <w:tcPr>
            <w:tcW w:type="dxa" w:w="1400"/>
            <w:shd w:fill="F2F5F7" w:val="clear"/>
            <w:tcMar>
              <w:top w:type="dxa" w:w="80"/>
              <w:left w:type="dxa" w:w="100"/>
              <w:bottom w:type="dxa" w:w="80"/>
              <w:right w:type="dxa" w:w="80"/>
            </w:tcMar>
          </w:tcPr>
          <w:p>
            <w:r>
              <w:rPr>
                <w:rFonts w:ascii="Calibri" w:cs="Calibri" w:eastAsia="Calibri" w:hAnsi="Calibri"/>
                <w:b/>
                <w:bCs/>
                <w:color w:val="0A2A3D"/>
                <w:sz w:val="18"/>
                <w:szCs w:val="18"/>
              </w:rPr>
              <w:t xml:space="preserve">Perform</w:t>
            </w:r>
          </w:p>
        </w:tc>
        <w:tc>
          <w:tcPr>
            <w:tcW w:type="dxa" w:w="6560"/>
            <w:shd w:fill="FFFFFF" w:val="clear"/>
            <w:tcMar>
              <w:top w:type="dxa" w:w="80"/>
              <w:left w:type="dxa" w:w="100"/>
              <w:bottom w:type="dxa" w:w="80"/>
              <w:right w:type="dxa" w:w="80"/>
            </w:tcMar>
          </w:tcPr>
          <w:p>
            <w:r>
              <w:rPr>
                <w:rFonts w:ascii="Calibri" w:cs="Calibri" w:eastAsia="Calibri" w:hAnsi="Calibri"/>
                <w:color w:val="333333"/>
                <w:sz w:val="18"/>
                <w:szCs w:val="18"/>
              </w:rPr>
              <w:t xml:space="preserve">OKR tracking and performance signals measure whether capability improvements are showing up in actual job performance and operational KPIs.</w:t>
            </w:r>
          </w:p>
        </w:tc>
      </w:tr>
      <w:tr>
        <w:tc>
          <w:tcPr>
            <w:tcW w:type="dxa" w:w="1400"/>
            <w:shd w:fill="E8F5F0" w:val="clear"/>
            <w:tcMar>
              <w:top w:type="dxa" w:w="80"/>
              <w:left w:type="dxa" w:w="100"/>
              <w:bottom w:type="dxa" w:w="80"/>
              <w:right w:type="dxa" w:w="80"/>
            </w:tcMar>
          </w:tcPr>
          <w:p>
            <w:r>
              <w:rPr>
                <w:rFonts w:ascii="Calibri" w:cs="Calibri" w:eastAsia="Calibri" w:hAnsi="Calibri"/>
                <w:b/>
                <w:bCs/>
                <w:color w:val="0D7A5F"/>
                <w:sz w:val="20"/>
                <w:szCs w:val="20"/>
              </w:rPr>
              <w:t xml:space="preserve">05</w:t>
            </w:r>
          </w:p>
        </w:tc>
        <w:tc>
          <w:tcPr>
            <w:tcW w:type="dxa" w:w="1400"/>
            <w:shd w:fill="E8F5F0" w:val="clear"/>
            <w:tcMar>
              <w:top w:type="dxa" w:w="80"/>
              <w:left w:type="dxa" w:w="100"/>
              <w:bottom w:type="dxa" w:w="80"/>
              <w:right w:type="dxa" w:w="80"/>
            </w:tcMar>
          </w:tcPr>
          <w:p>
            <w:r>
              <w:rPr>
                <w:rFonts w:ascii="Calibri" w:cs="Calibri" w:eastAsia="Calibri" w:hAnsi="Calibri"/>
                <w:b/>
                <w:bCs/>
                <w:color w:val="0A2A3D"/>
                <w:sz w:val="18"/>
                <w:szCs w:val="18"/>
              </w:rPr>
              <w:t xml:space="preserve">Improve</w:t>
            </w:r>
          </w:p>
        </w:tc>
        <w:tc>
          <w:tcPr>
            <w:tcW w:type="dxa" w:w="6560"/>
            <w:shd w:fill="FFFFFF" w:val="clear"/>
            <w:tcMar>
              <w:top w:type="dxa" w:w="80"/>
              <w:left w:type="dxa" w:w="100"/>
              <w:bottom w:type="dxa" w:w="80"/>
              <w:right w:type="dxa" w:w="80"/>
            </w:tcMar>
          </w:tcPr>
          <w:p>
            <w:r>
              <w:rPr>
                <w:rFonts w:ascii="Calibri" w:cs="Calibri" w:eastAsia="Calibri" w:hAnsi="Calibri"/>
                <w:color w:val="333333"/>
                <w:sz w:val="18"/>
                <w:szCs w:val="18"/>
              </w:rPr>
              <w:t xml:space="preserve">Analytics from each cycle inform the next — creating a continuous improvement loop between learning investment, performance data, and workforce planning.</w:t>
            </w:r>
          </w:p>
        </w:tc>
      </w:tr>
    </w:tbl>
    <w:p>
      <w:pPr>
        <w:spacing w:after="80"/>
      </w:pPr>
    </w:p>
    <w:p>
      <w:pPr>
        <w:spacing w:after="40" w:before="160"/>
      </w:pPr>
      <w:r>
        <w:rPr>
          <w:rFonts w:ascii="Calibri" w:cs="Calibri" w:eastAsia="Calibri" w:hAnsi="Calibri"/>
          <w:b/>
          <w:bCs/>
          <w:caps/>
          <w:color w:val="0D7A5F"/>
          <w:sz w:val="18"/>
          <w:szCs w:val="18"/>
        </w:rPr>
        <w:t xml:space="preserve">SECTION 5 — Client Testimonials (retain existing, add one new)</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Use existing testimonials from Tata, JSW, Castrol, BPCL, Jaquar. These are already on the live site and confirmed. Retain as-is. Ensure each testimonial shows: client name · designation · company · photo [INSERT: approved client photos]. Remove any unverified testimonials.</w:t>
      </w:r>
    </w:p>
    <w:p>
      <w:pPr>
        <w:spacing w:after="80"/>
      </w:pPr>
    </w:p>
    <w:p>
      <w:pPr>
        <w:spacing w:after="40" w:before="160"/>
      </w:pPr>
      <w:r>
        <w:rPr>
          <w:rFonts w:ascii="Calibri" w:cs="Calibri" w:eastAsia="Calibri" w:hAnsi="Calibri"/>
          <w:b/>
          <w:bCs/>
          <w:caps/>
          <w:color w:val="0D7A5F"/>
          <w:sz w:val="18"/>
          <w:szCs w:val="18"/>
        </w:rPr>
        <w:t xml:space="preserve">SECTION 6 — Impact Metrics (CRITICAL FIX)</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DO NOT publish until verified metrics are available. Replace the current '0 K+' counters with verified data or remove the section entirely. Placeholder zeros on a live site are worse than no numbers.</w:t>
      </w:r>
    </w:p>
    <w:p>
      <w:pPr>
        <w:spacing w:after="120"/>
      </w:pPr>
      <w:r>
        <w:rPr>
          <w:rFonts w:ascii="Calibri" w:cs="Calibri" w:eastAsia="Calibri" w:hAnsi="Calibri"/>
          <w:color w:val="333333"/>
          <w:sz w:val="20"/>
          <w:szCs w:val="20"/>
        </w:rPr>
        <w:t xml:space="preserve">[INSERT: Corporate partnerships count — M&amp;E/Business team]</w:t>
      </w:r>
    </w:p>
    <w:p>
      <w:pPr>
        <w:spacing w:after="120"/>
      </w:pPr>
      <w:r>
        <w:rPr>
          <w:rFonts w:ascii="Calibri" w:cs="Calibri" w:eastAsia="Calibri" w:hAnsi="Calibri"/>
          <w:color w:val="333333"/>
          <w:sz w:val="20"/>
          <w:szCs w:val="20"/>
        </w:rPr>
        <w:t xml:space="preserve">[INSERT: Learners trained annually — M&amp;E team]</w:t>
      </w:r>
    </w:p>
    <w:p>
      <w:pPr>
        <w:spacing w:after="120"/>
      </w:pPr>
      <w:r>
        <w:rPr>
          <w:rFonts w:ascii="Calibri" w:cs="Calibri" w:eastAsia="Calibri" w:hAnsi="Calibri"/>
          <w:color w:val="333333"/>
          <w:sz w:val="20"/>
          <w:szCs w:val="20"/>
        </w:rPr>
        <w:t xml:space="preserve">[INSERT: Instructors, mentors &amp; facilitators — HR/Operations]</w:t>
      </w:r>
    </w:p>
    <w:p>
      <w:pPr>
        <w:spacing w:after="120"/>
      </w:pPr>
      <w:r>
        <w:rPr>
          <w:rFonts w:ascii="Calibri" w:cs="Calibri" w:eastAsia="Calibri" w:hAnsi="Calibri"/>
          <w:color w:val="333333"/>
          <w:sz w:val="20"/>
          <w:szCs w:val="20"/>
        </w:rPr>
        <w:t xml:space="preserve">[INSERT: Programme completion rate — M&amp;E team]</w:t>
      </w:r>
    </w:p>
    <w:p>
      <w:pPr>
        <w:spacing w:after="80"/>
      </w:pPr>
    </w:p>
    <w:p>
      <w:pPr>
        <w:spacing w:after="40" w:before="160"/>
      </w:pPr>
      <w:r>
        <w:rPr>
          <w:rFonts w:ascii="Calibri" w:cs="Calibri" w:eastAsia="Calibri" w:hAnsi="Calibri"/>
          <w:b/>
          <w:bCs/>
          <w:caps/>
          <w:color w:val="0D7A5F"/>
          <w:sz w:val="18"/>
          <w:szCs w:val="18"/>
        </w:rPr>
        <w:t xml:space="preserve">SECTION 7 — FAQ (NEW — Required for AEO/AI Search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does Y&amp;Now do?</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designs and delivers workforce capability programmes for enterprises, CSR sponsors, government bodies, defence establishments, and schools across India. We also operate a proprietary digital platform that integrates learning management, role-based assessment, and OKR-aligned performance review into one system.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Which organisations has Y&amp;Now worked with?</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has partnered with Tata Group, JSW, Castrol India, BPCL, Jaquar, Indian Army, Indian Oil, Boeing, Reliance Foundation, NSDC, and [INSERT: current total — Business team] organisations across India.</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the Y&amp;Now platform?</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The Y&amp;Now platform connects a Learning Management System (LMS), role-based assessments, and OKR-based Performance Management into a single capability suite. It integrates with existing HRMS and ERP systems including SAP, SuccessFactors, and Darwinbox via REST APIs, SSO/SAML, and SCIM provisioning.</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Y&amp;Now ISO certified?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operates under BroadArks Technology Pvt. Ltd., which holds ISO 9001:2015 certification. Certificate number: [INSERT — Legal/Compliance]. Validity: [INSERT — Legal/Compliance].</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is Y&amp;Now different from a standard training vendor?</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links learning to measurable performance outcomes — not just course completion. Our 5-stage framework (Assess, Train, Apply, Perform, Improve) ensures capability translates into on-the-job execution, measured through OKRs, supervisor sign-offs, and operational performance signals.</w:t>
            </w:r>
          </w:p>
        </w:tc>
      </w:tr>
    </w:tbl>
    <w:p>
      <w:pPr>
        <w:spacing w:after="80"/>
      </w:pPr>
    </w:p>
    <w:p>
      <w:pPr>
        <w:spacing w:after="40" w:before="160"/>
      </w:pPr>
      <w:r>
        <w:rPr>
          <w:rFonts w:ascii="Calibri" w:cs="Calibri" w:eastAsia="Calibri" w:hAnsi="Calibri"/>
          <w:b/>
          <w:bCs/>
          <w:caps/>
          <w:color w:val="0D7A5F"/>
          <w:sz w:val="18"/>
          <w:szCs w:val="18"/>
        </w:rPr>
        <w:t xml:space="preserve">FOOTER CTA</w:t>
      </w:r>
    </w:p>
    <w:p>
      <w:pPr>
        <w:shd w:fill="0D7A5F" w:val="clear"/>
        <w:spacing w:after="120" w:before="80"/>
      </w:pPr>
      <w:r>
        <w:rPr>
          <w:rFonts w:ascii="Calibri" w:cs="Calibri" w:eastAsia="Calibri" w:hAnsi="Calibri"/>
          <w:b/>
          <w:bCs/>
          <w:color w:val="FFFFFF"/>
          <w:sz w:val="20"/>
          <w:szCs w:val="20"/>
        </w:rPr>
        <w:t xml:space="preserve">  ➜  Ready to build workforce capability? Talk to the Y&amp;Now team.  →  /contact-us</w:t>
      </w:r>
    </w:p>
    <w:p>
      <w:pPr>
        <w:spacing w:after="120"/>
      </w:pPr>
      <w:r>
        <w:rPr>
          <w:rFonts w:ascii="Calibri" w:cs="Calibri" w:eastAsia="Calibri" w:hAnsi="Calibri"/>
          <w:color w:val="333333"/>
          <w:sz w:val="20"/>
          <w:szCs w:val="20"/>
        </w:rPr>
        <w:t xml:space="preserve">Contact: info@broadarks.com  ·  +91 75535 53372</w:t>
      </w:r>
    </w:p>
    <w:p>
      <w:pPr>
        <w:spacing w:after="120"/>
      </w:pPr>
      <w:r>
        <w:rPr>
          <w:rFonts w:ascii="Calibri" w:cs="Calibri" w:eastAsia="Calibri" w:hAnsi="Calibri"/>
          <w:color w:val="333333"/>
          <w:sz w:val="20"/>
          <w:szCs w:val="20"/>
        </w:rPr>
        <w:t xml:space="preserve">BroadArks Technology Pvt. Ltd. · Sagar Premium Tower, Phase I, Block C-1, CP-02, JK Hospital Road, Kolar, Bhopal – 462042, MP</w:t>
      </w:r>
    </w:p>
    <w:p>
      <w:r>
        <w:br w:type="page"/>
      </w:r>
    </w:p>
    <w:p>
      <w:pPr>
        <w:shd w:fill="0A2A3D" w:val="clear"/>
        <w:spacing w:after="40" w:before="0"/>
      </w:pPr>
      <w:r>
        <w:rPr>
          <w:rFonts w:ascii="Calibri" w:cs="Calibri" w:eastAsia="Calibri" w:hAnsi="Calibri"/>
          <w:b/>
          <w:bCs/>
          <w:color w:val="FFFFFF"/>
          <w:sz w:val="38"/>
          <w:szCs w:val="38"/>
        </w:rPr>
        <w:t xml:space="preserve">  PAGE 2 — CORPORATE (/corporate)</w:t>
      </w:r>
    </w:p>
    <w:p>
      <w:pPr>
        <w:shd w:fill="0A2A3D" w:val="clear"/>
        <w:spacing w:after="160" w:before="0"/>
      </w:pPr>
      <w:r>
        <w:rPr>
          <w:rFonts w:ascii="Calibri" w:cs="Calibri" w:eastAsia="Calibri" w:hAnsi="Calibri"/>
          <w:i/>
          <w:iCs/>
          <w:color w:val="6B84A0"/>
          <w:sz w:val="20"/>
          <w:szCs w:val="20"/>
        </w:rPr>
        <w:t xml:space="preserve">  Priority 2 of 12 · Audience: Enterprise L&amp;D heads, CHROs, training managers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Corporate Workforce Training &amp; L&amp;D Solutions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builds enterprise workforce capability across operational performance, digital adoption, leadership, and customer excellence. Trusted by Tata Group, JSW, Castrol India, BPCL, and Jaquar.</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corporate workforce training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enterprise L&amp;D solutions India · corporate learning and development India · workforce capability programmes · employee training and development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corporate L&amp;D platform with HRMS OKR integration India / workforce capability assessment and training India / enterprise skilling programme with performance measurement / corporate training company Madhya Pradesh India / L&amp;D ROI measurement workforce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Build a High-Performance Workforce with Industry-Aligned L&amp;D</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partners with enterprise organisations to build workforce proficiency across roles, functions, and levels. Our programmes connect learning directly to operational performance — with outcomes measured through OKRs, supervisor sign-offs, and operational KPIs that your leadership team can track. We work with enterprise clients including Tata Group, JSW, Castrol India, BPCL, and Jaquar.</w:t>
      </w:r>
    </w:p>
    <w:p>
      <w:pPr>
        <w:spacing w:after="80"/>
      </w:pPr>
    </w:p>
    <w:p>
      <w:pPr>
        <w:pStyle w:val="Heading3"/>
        <w:spacing w:after="80" w:before="220"/>
      </w:pPr>
      <w:r>
        <w:rPr>
          <w:rFonts w:ascii="Calibri" w:cs="Calibri" w:eastAsia="Calibri" w:hAnsi="Calibri"/>
          <w:b/>
          <w:bCs/>
          <w:color w:val="0A2A3D"/>
          <w:sz w:val="22"/>
          <w:szCs w:val="22"/>
        </w:rPr>
        <w:t xml:space="preserve">Programme Categories</w:t>
      </w:r>
    </w:p>
    <w:p>
      <w:pPr>
        <w:spacing w:after="120"/>
      </w:pPr>
      <w:r>
        <w:rPr>
          <w:rFonts w:ascii="Calibri" w:cs="Calibri" w:eastAsia="Calibri" w:hAnsi="Calibri"/>
          <w:color w:val="333333"/>
          <w:sz w:val="20"/>
          <w:szCs w:val="20"/>
        </w:rPr>
        <w:t xml:space="preserve">Y&amp;Now delivers four categories of corporate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Category</w:t>
            </w:r>
          </w:p>
        </w:tc>
        <w:tc>
          <w:tcPr>
            <w:tcW w:type="dxa" w:w="716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What it covers</w:t>
            </w:r>
          </w:p>
        </w:tc>
      </w:tr>
      <w:tr>
        <w:tc>
          <w:tcPr>
            <w:tcW w:type="dxa" w:w="22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Operational Performance</w:t>
            </w:r>
          </w:p>
        </w:tc>
        <w:tc>
          <w:tcPr>
            <w:tcW w:type="dxa" w:w="7160"/>
            <w:shd w:fill="FFFFFF" w:val="clear"/>
            <w:tcMar>
              <w:top w:type="dxa" w:w="80"/>
              <w:left w:type="dxa" w:w="120"/>
              <w:bottom w:type="dxa" w:w="80"/>
              <w:right w:type="dxa" w:w="80"/>
            </w:tcMar>
          </w:tcPr>
          <w:p>
            <w:r>
              <w:rPr>
                <w:rFonts w:ascii="Calibri" w:cs="Calibri" w:eastAsia="Calibri" w:hAnsi="Calibri"/>
                <w:color w:val="333333"/>
                <w:sz w:val="18"/>
                <w:szCs w:val="18"/>
              </w:rPr>
              <w:t xml:space="preserve">Role-specific behavioural skills, SOPs, quality awareness, and frontline execution standards — the programmes that directly affect on-the-job productivity and reduce operational error rates.</w:t>
            </w:r>
          </w:p>
        </w:tc>
      </w:tr>
      <w:tr>
        <w:tc>
          <w:tcPr>
            <w:tcW w:type="dxa" w:w="22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Digital &amp; Workflow Adoption</w:t>
            </w:r>
          </w:p>
        </w:tc>
        <w:tc>
          <w:tcPr>
            <w:tcW w:type="dxa" w:w="7160"/>
            <w:shd w:fill="FFFFFF" w:val="clear"/>
            <w:tcMar>
              <w:top w:type="dxa" w:w="80"/>
              <w:left w:type="dxa" w:w="120"/>
              <w:bottom w:type="dxa" w:w="80"/>
              <w:right w:type="dxa" w:w="80"/>
            </w:tcMar>
          </w:tcPr>
          <w:p>
            <w:r>
              <w:rPr>
                <w:rFonts w:ascii="Calibri" w:cs="Calibri" w:eastAsia="Calibri" w:hAnsi="Calibri"/>
                <w:color w:val="333333"/>
                <w:sz w:val="18"/>
                <w:szCs w:val="18"/>
              </w:rPr>
              <w:t xml:space="preserve">Technology onboarding, digital POS, ERP/HRMS user capability, and data literacy — ensuring your workforce can work effectively with the systems your organisation depends on.</w:t>
            </w:r>
          </w:p>
        </w:tc>
      </w:tr>
      <w:tr>
        <w:tc>
          <w:tcPr>
            <w:tcW w:type="dxa" w:w="22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Leadership &amp; Management</w:t>
            </w:r>
          </w:p>
        </w:tc>
        <w:tc>
          <w:tcPr>
            <w:tcW w:type="dxa" w:w="7160"/>
            <w:shd w:fill="FFFFFF" w:val="clear"/>
            <w:tcMar>
              <w:top w:type="dxa" w:w="80"/>
              <w:left w:type="dxa" w:w="120"/>
              <w:bottom w:type="dxa" w:w="80"/>
              <w:right w:type="dxa" w:w="80"/>
            </w:tcMar>
          </w:tcPr>
          <w:p>
            <w:r>
              <w:rPr>
                <w:rFonts w:ascii="Calibri" w:cs="Calibri" w:eastAsia="Calibri" w:hAnsi="Calibri"/>
                <w:color w:val="333333"/>
                <w:sz w:val="18"/>
                <w:szCs w:val="18"/>
              </w:rPr>
              <w:t xml:space="preserve">First-line manager effectiveness, team leadership, performance conversation frameworks, and strategic execution for mid-to-senior leadership cohorts.</w:t>
            </w:r>
          </w:p>
        </w:tc>
      </w:tr>
      <w:tr>
        <w:tc>
          <w:tcPr>
            <w:tcW w:type="dxa" w:w="22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Customer Excellence</w:t>
            </w:r>
          </w:p>
        </w:tc>
        <w:tc>
          <w:tcPr>
            <w:tcW w:type="dxa" w:w="7160"/>
            <w:shd w:fill="FFFFFF" w:val="clear"/>
            <w:tcMar>
              <w:top w:type="dxa" w:w="80"/>
              <w:left w:type="dxa" w:w="120"/>
              <w:bottom w:type="dxa" w:w="80"/>
              <w:right w:type="dxa" w:w="80"/>
            </w:tcMar>
          </w:tcPr>
          <w:p>
            <w:r>
              <w:rPr>
                <w:rFonts w:ascii="Calibri" w:cs="Calibri" w:eastAsia="Calibri" w:hAnsi="Calibri"/>
                <w:color w:val="333333"/>
                <w:sz w:val="18"/>
                <w:szCs w:val="18"/>
              </w:rPr>
              <w:t xml:space="preserve">Showroom interaction, service recovery, client communication, dealer engagement, and brand experience programmes for customer-facing roles across retail, financial services, and B2B sectors.</w:t>
            </w:r>
          </w:p>
        </w:tc>
      </w:tr>
    </w:tbl>
    <w:p>
      <w:pPr>
        <w:spacing w:after="80"/>
      </w:pPr>
    </w:p>
    <w:p>
      <w:pPr>
        <w:pStyle w:val="Heading3"/>
        <w:spacing w:after="80" w:before="220"/>
      </w:pPr>
      <w:r>
        <w:rPr>
          <w:rFonts w:ascii="Calibri" w:cs="Calibri" w:eastAsia="Calibri" w:hAnsi="Calibri"/>
          <w:b/>
          <w:bCs/>
          <w:color w:val="0A2A3D"/>
          <w:sz w:val="22"/>
          <w:szCs w:val="22"/>
        </w:rPr>
        <w:t xml:space="preserve">Why Enterprise Organisations Choose Y&amp;Now</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REPLACE THE CURRENT LIVE COPY. The existing 'Why Corporates Partner With Us' section describes CSR community impact — not enterprise L&amp;D. Replace it with the following:</w:t>
      </w:r>
    </w:p>
    <w:p>
      <w:pPr>
        <w:spacing w:after="120"/>
      </w:pPr>
      <w:r>
        <w:rPr>
          <w:rFonts w:ascii="Calibri" w:cs="Calibri" w:eastAsia="Calibri" w:hAnsi="Calibri"/>
          <w:color w:val="333333"/>
          <w:sz w:val="20"/>
          <w:szCs w:val="20"/>
        </w:rPr>
        <w:t xml:space="preserve">Enterprise organisations choose Y&amp;Now because our programmes are built around operational performance signals — not course completion metrics. We embed learning into workflow, measure outcomes through OKRs and supervisor evidence, and integrate directly with existing HRMS and ERP systems. So your L&amp;D investment is visible in business results, not just learning dashboards.</w:t>
      </w:r>
    </w:p>
    <w:p>
      <w:pPr>
        <w:spacing w:after="120"/>
      </w:pPr>
      <w:r>
        <w:rPr>
          <w:rFonts w:ascii="Calibri" w:cs="Calibri" w:eastAsia="Calibri" w:hAnsi="Calibri"/>
          <w:color w:val="333333"/>
          <w:sz w:val="20"/>
          <w:szCs w:val="20"/>
        </w:rPr>
        <w:t xml:space="preserve">Three things distinguish Y&amp;Now from standard training vendors:</w:t>
      </w:r>
    </w:p>
    <w:p>
      <w:pPr>
        <w:spacing w:after="80"/>
        <w:ind w:left="431"/>
      </w:pPr>
      <w:r>
        <w:rPr>
          <w:rFonts w:ascii="Calibri" w:cs="Calibri" w:eastAsia="Calibri" w:hAnsi="Calibri"/>
          <w:color w:val="333333"/>
          <w:sz w:val="20"/>
          <w:szCs w:val="20"/>
        </w:rPr>
        <w:t xml:space="preserve">• Performance linkage: every programme maps to a defined performance signal. L&amp;D ROI is measured before the contract closes.</w:t>
      </w:r>
    </w:p>
    <w:p>
      <w:pPr>
        <w:spacing w:after="80"/>
        <w:ind w:left="431"/>
      </w:pPr>
      <w:r>
        <w:rPr>
          <w:rFonts w:ascii="Calibri" w:cs="Calibri" w:eastAsia="Calibri" w:hAnsi="Calibri"/>
          <w:color w:val="333333"/>
          <w:sz w:val="20"/>
          <w:szCs w:val="20"/>
        </w:rPr>
        <w:t xml:space="preserve">• Platform integration: our capability platform connects with SAP, SuccessFactors, Darwinbox, and other HRMS via REST APIs and SSO — no additional system for your workforce to manage.</w:t>
      </w:r>
    </w:p>
    <w:p>
      <w:pPr>
        <w:spacing w:after="80"/>
        <w:ind w:left="431"/>
      </w:pPr>
      <w:r>
        <w:rPr>
          <w:rFonts w:ascii="Calibri" w:cs="Calibri" w:eastAsia="Calibri" w:hAnsi="Calibri"/>
          <w:color w:val="333333"/>
          <w:sz w:val="20"/>
          <w:szCs w:val="20"/>
        </w:rPr>
        <w:t xml:space="preserve">• Scale and sector depth: we operate across manufacturing, retail, financial services, energy, and logistics — with sector-specific content libraries, NSDC/NCVET co-badging where applicable, and AR/VR simulation for technical roles.</w:t>
      </w:r>
    </w:p>
    <w:p>
      <w:pPr>
        <w:spacing w:after="80"/>
      </w:pPr>
    </w:p>
    <w:p>
      <w:pPr>
        <w:pStyle w:val="Heading3"/>
        <w:spacing w:after="80" w:before="220"/>
      </w:pPr>
      <w:r>
        <w:rPr>
          <w:rFonts w:ascii="Calibri" w:cs="Calibri" w:eastAsia="Calibri" w:hAnsi="Calibri"/>
          <w:b/>
          <w:bCs/>
          <w:color w:val="0A2A3D"/>
          <w:sz w:val="22"/>
          <w:szCs w:val="22"/>
        </w:rPr>
        <w:t xml:space="preserve">The 5-Stage Corporate Delivery Model</w:t>
      </w:r>
    </w:p>
    <w:p>
      <w:pPr>
        <w:spacing w:after="120"/>
      </w:pPr>
      <w:r>
        <w:rPr>
          <w:rFonts w:ascii="Calibri" w:cs="Calibri" w:eastAsia="Calibri" w:hAnsi="Calibri"/>
          <w:color w:val="333333"/>
          <w:sz w:val="20"/>
          <w:szCs w:val="20"/>
        </w:rPr>
        <w:t xml:space="preserve">Assess → Train → Apply → Perform → Improve. See the homepage for the full framework. For corporate engagements, the cycle typically runs across a 12–16 week delivery period with quarterly review touchpoints.</w:t>
      </w:r>
    </w:p>
    <w:p>
      <w:pPr>
        <w:spacing w:after="80"/>
      </w:pPr>
    </w:p>
    <w:p>
      <w:pPr>
        <w:pStyle w:val="Heading3"/>
        <w:spacing w:after="80" w:before="220"/>
      </w:pPr>
      <w:r>
        <w:rPr>
          <w:rFonts w:ascii="Calibri" w:cs="Calibri" w:eastAsia="Calibri" w:hAnsi="Calibri"/>
          <w:b/>
          <w:bCs/>
          <w:color w:val="0A2A3D"/>
          <w:sz w:val="22"/>
          <w:szCs w:val="22"/>
        </w:rPr>
        <w:t xml:space="preserve">Client Results</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INSERT: Verified outcome statements per client. Do not leave zero counters or vague claims. Use the following format:</w:t>
      </w:r>
    </w:p>
    <w:p>
      <w:pPr>
        <w:spacing w:after="120"/>
      </w:pPr>
      <w:r>
        <w:rPr>
          <w:rFonts w:ascii="Calibri" w:cs="Calibri" w:eastAsia="Calibri" w:hAnsi="Calibri"/>
          <w:color w:val="333333"/>
          <w:sz w:val="20"/>
          <w:szCs w:val="20"/>
        </w:rPr>
        <w:t xml:space="preserve">Tata Group — Behavioural skills transformation across diverse teams. [INSERT: outcome metric and timeframe — Account team]</w:t>
      </w:r>
    </w:p>
    <w:p>
      <w:pPr>
        <w:spacing w:after="120"/>
      </w:pPr>
      <w:r>
        <w:rPr>
          <w:rFonts w:ascii="Calibri" w:cs="Calibri" w:eastAsia="Calibri" w:hAnsi="Calibri"/>
          <w:color w:val="333333"/>
          <w:sz w:val="20"/>
          <w:szCs w:val="20"/>
        </w:rPr>
        <w:t xml:space="preserve">JSW — Digital transformation and SCADA literacy for plant operations. [INSERT: outcome metric — Account team]</w:t>
      </w:r>
    </w:p>
    <w:p>
      <w:pPr>
        <w:spacing w:after="120"/>
      </w:pPr>
      <w:r>
        <w:rPr>
          <w:rFonts w:ascii="Calibri" w:cs="Calibri" w:eastAsia="Calibri" w:hAnsi="Calibri"/>
          <w:color w:val="333333"/>
          <w:sz w:val="20"/>
          <w:szCs w:val="20"/>
        </w:rPr>
        <w:t xml:space="preserve">Castrol India — Sales force capability across dealer networks. [INSERT: outcome metric — Account team]</w:t>
      </w:r>
    </w:p>
    <w:p>
      <w:pPr>
        <w:spacing w:after="120"/>
      </w:pPr>
      <w:r>
        <w:rPr>
          <w:rFonts w:ascii="Calibri" w:cs="Calibri" w:eastAsia="Calibri" w:hAnsi="Calibri"/>
          <w:color w:val="333333"/>
          <w:sz w:val="20"/>
          <w:szCs w:val="20"/>
        </w:rPr>
        <w:t xml:space="preserve">BPCL — Digital POS adoption and customer experience. [INSERT: outcome metric — Account team]</w:t>
      </w:r>
    </w:p>
    <w:p>
      <w:pPr>
        <w:spacing w:after="120"/>
      </w:pPr>
      <w:r>
        <w:rPr>
          <w:rFonts w:ascii="Calibri" w:cs="Calibri" w:eastAsia="Calibri" w:hAnsi="Calibri"/>
          <w:color w:val="333333"/>
          <w:sz w:val="20"/>
          <w:szCs w:val="20"/>
        </w:rPr>
        <w:t xml:space="preserve">Jaquar — Showroom customer engagement and brand excellence. [INSERT: outcome metric — Account team]</w:t>
      </w:r>
    </w:p>
    <w:p>
      <w:pPr>
        <w:spacing w:after="80"/>
      </w:pPr>
    </w:p>
    <w:p>
      <w:pPr>
        <w:spacing w:after="40" w:before="160"/>
      </w:pPr>
      <w:r>
        <w:rPr>
          <w:rFonts w:ascii="Calibri" w:cs="Calibri" w:eastAsia="Calibri" w:hAnsi="Calibri"/>
          <w:b/>
          <w:bCs/>
          <w:caps/>
          <w:color w:val="0D7A5F"/>
          <w:sz w:val="18"/>
          <w:szCs w:val="18"/>
        </w:rPr>
        <w:t xml:space="preserve">CORPORATE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industries does Y&amp;Now cover for corporate training?</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delivers corporate capability programmes across manufacturing, energy, retail, financial services, FMCG, automotive, and logistics. [INSERT: confirm complete sector list — Programme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measure L&amp;D ROI?</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Outcomes are measured through pre- and post-assessment scores, OKR achievement rates, supervisor-validated competency evidence, and operational performance signals such as incident rates, error rates, or conversion rates. Clients receive monthly impact dashboards and quarterly outcome reports.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the Y&amp;Now platform integrate with our existing HRMS?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The Y&amp;Now platform connects with SAP, SuccessFactors, Darwinbox, and other HRMS via REST APIs, SSO/SAML, and SCIM provisioning. Our integration team conducts a technical assessment at onboarding to map the connection to your specific system configuration.</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long does a typical corporate programme take?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A standard corporate capability programme — from training needs analysis through delivery and outcome review — runs across 12–16 weeks. Shorter engagements (4–6 weeks) are available for specific skill interventions. Timelines are confirmed at scope definition.</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Y&amp;Now deliver training at multiple locations simultaneously?</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delivers across multiple sites using a combination of in-person facilitators, virtual instructor-led sessions, and self-paced digital content. [INSERT: current multi-site delivery footprint — Operations team]</w:t>
            </w:r>
          </w:p>
        </w:tc>
      </w:tr>
    </w:tbl>
    <w:p>
      <w:pPr>
        <w:spacing w:after="80"/>
      </w:pPr>
    </w:p>
    <w:p>
      <w:pPr>
        <w:shd w:fill="0D7A5F" w:val="clear"/>
        <w:spacing w:after="120" w:before="80"/>
      </w:pPr>
      <w:r>
        <w:rPr>
          <w:rFonts w:ascii="Calibri" w:cs="Calibri" w:eastAsia="Calibri" w:hAnsi="Calibri"/>
          <w:b/>
          <w:bCs/>
          <w:color w:val="FFFFFF"/>
          <w:sz w:val="20"/>
          <w:szCs w:val="20"/>
        </w:rPr>
        <w:t xml:space="preserve">  ➜  Design a Corporate Programme  →  /contact-us?type=corporate</w:t>
      </w:r>
    </w:p>
    <w:p>
      <w:r>
        <w:br w:type="page"/>
      </w:r>
    </w:p>
    <w:p>
      <w:pPr>
        <w:shd w:fill="0A2A3D" w:val="clear"/>
        <w:spacing w:after="40" w:before="0"/>
      </w:pPr>
      <w:r>
        <w:rPr>
          <w:rFonts w:ascii="Calibri" w:cs="Calibri" w:eastAsia="Calibri" w:hAnsi="Calibri"/>
          <w:b/>
          <w:bCs/>
          <w:color w:val="FFFFFF"/>
          <w:sz w:val="38"/>
          <w:szCs w:val="38"/>
        </w:rPr>
        <w:t xml:space="preserve">  PAGE 3 — CSR PROGRAMS (/csr-programs)</w:t>
      </w:r>
    </w:p>
    <w:p>
      <w:pPr>
        <w:shd w:fill="0A2A3D" w:val="clear"/>
        <w:spacing w:after="160" w:before="0"/>
      </w:pPr>
      <w:r>
        <w:rPr>
          <w:rFonts w:ascii="Calibri" w:cs="Calibri" w:eastAsia="Calibri" w:hAnsi="Calibri"/>
          <w:i/>
          <w:iCs/>
          <w:color w:val="6B84A0"/>
          <w:sz w:val="20"/>
          <w:szCs w:val="20"/>
        </w:rPr>
        <w:t xml:space="preserve">  Priority 3 of 12 · Audience: Corporate CSR heads, foundations, government CSR committees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CSR Skilling &amp; Livelihood Programmes India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delivers end-to-end CSR skilling programmes aligned to Schedule VII of the Companies Act — covering skill development, veteran transition, livelihoods, and community development with measurable impact reporting.</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CSR skill development programmes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CSR skilling partner India · Schedule VII skilling India · CSR livelihood programmes India · CSR implementation partner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CSR skilling programme aligned to Schedule VII Companies Act India / end-to-end CSR skill development implementation India / CSR programme with impact measurement and reporting India / veteran transition CSR programme India / women livelihood CSR programme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CSR Skill Development &amp; Livelihood Programmes That Deliver Measurable Impact</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is a structured CSR implementation partner for corporations and foundations seeking measurable community impact. We design, deliver, and report on end-to-end skill development, livelihood, and community programmes aligned to Schedule VII of the Companies Act, 2013 — with independent monitoring, transparent fund utilisation reporting, and impact documentation that meets the requirements of corporate compliance teams and government oversight bodies.</w:t>
      </w:r>
    </w:p>
    <w:p>
      <w:pPr>
        <w:spacing w:after="80"/>
      </w:pPr>
    </w:p>
    <w:p>
      <w:pPr>
        <w:pStyle w:val="Heading3"/>
        <w:spacing w:after="80" w:before="220"/>
      </w:pPr>
      <w:r>
        <w:rPr>
          <w:rFonts w:ascii="Calibri" w:cs="Calibri" w:eastAsia="Calibri" w:hAnsi="Calibri"/>
          <w:b/>
          <w:bCs/>
          <w:color w:val="0A2A3D"/>
          <w:sz w:val="22"/>
          <w:szCs w:val="22"/>
        </w:rPr>
        <w:t xml:space="preserve">What We Deliver</w:t>
      </w:r>
    </w:p>
    <w:p>
      <w:pPr>
        <w:spacing w:after="120"/>
      </w:pPr>
      <w:r>
        <w:rPr>
          <w:rFonts w:ascii="Calibri" w:cs="Calibri" w:eastAsia="Calibri" w:hAnsi="Calibri"/>
          <w:color w:val="333333"/>
          <w:sz w:val="20"/>
          <w:szCs w:val="20"/>
        </w:rPr>
        <w:t xml:space="preserve">Y&amp;Now manages four programme streams under CSR: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Programme stream</w:t>
            </w:r>
          </w:p>
        </w:tc>
        <w:tc>
          <w:tcPr>
            <w:tcW w:type="dxa" w:w="686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What it involves</w:t>
            </w:r>
          </w:p>
        </w:tc>
      </w:tr>
      <w:tr>
        <w:tc>
          <w:tcPr>
            <w:tcW w:type="dxa" w:w="25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Skill Development &amp; Employability</w:t>
            </w:r>
          </w:p>
        </w:tc>
        <w:tc>
          <w:tcPr>
            <w:tcW w:type="dxa" w:w="6860"/>
            <w:shd w:fill="FFFFFF" w:val="clear"/>
            <w:tcMar>
              <w:top w:type="dxa" w:w="80"/>
              <w:left w:type="dxa" w:w="120"/>
              <w:bottom w:type="dxa" w:w="80"/>
              <w:right w:type="dxa" w:w="80"/>
            </w:tcMar>
          </w:tcPr>
          <w:p>
            <w:r>
              <w:rPr>
                <w:rFonts w:ascii="Calibri" w:cs="Calibri" w:eastAsia="Calibri" w:hAnsi="Calibri"/>
                <w:color w:val="333333"/>
                <w:sz w:val="18"/>
                <w:szCs w:val="18"/>
              </w:rPr>
              <w:t xml:space="preserve">NSDC-aligned vocational training and employability skilling for youth and working-age adults, with employer linkage and placement support. Aligned to Schedule VII item (ii) — Promotion of education.</w:t>
            </w:r>
          </w:p>
        </w:tc>
      </w:tr>
      <w:tr>
        <w:tc>
          <w:tcPr>
            <w:tcW w:type="dxa" w:w="25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Veteran Transition</w:t>
            </w:r>
          </w:p>
        </w:tc>
        <w:tc>
          <w:tcPr>
            <w:tcW w:type="dxa" w:w="6860"/>
            <w:shd w:fill="FFFFFF" w:val="clear"/>
            <w:tcMar>
              <w:top w:type="dxa" w:w="80"/>
              <w:left w:type="dxa" w:w="120"/>
              <w:bottom w:type="dxa" w:w="80"/>
              <w:right w:type="dxa" w:w="80"/>
            </w:tcMar>
          </w:tcPr>
          <w:p>
            <w:r>
              <w:rPr>
                <w:rFonts w:ascii="Calibri" w:cs="Calibri" w:eastAsia="Calibri" w:hAnsi="Calibri"/>
                <w:color w:val="333333"/>
                <w:sz w:val="18"/>
                <w:szCs w:val="18"/>
              </w:rPr>
              <w:t xml:space="preserve">Post-service civilian resettlement programmes for armed forces personnel, combining skills assessment, vocational retraining, and employer connections. Aligned to Schedule VII item (vi) — Training to promote rural sports and nationally recognised sports, and to Schedule VII items covering armed forces veterans.</w:t>
            </w:r>
          </w:p>
        </w:tc>
      </w:tr>
      <w:tr>
        <w:tc>
          <w:tcPr>
            <w:tcW w:type="dxa" w:w="25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Livelihood &amp; Entrepreneurship</w:t>
            </w:r>
          </w:p>
        </w:tc>
        <w:tc>
          <w:tcPr>
            <w:tcW w:type="dxa" w:w="6860"/>
            <w:shd w:fill="FFFFFF" w:val="clear"/>
            <w:tcMar>
              <w:top w:type="dxa" w:w="80"/>
              <w:left w:type="dxa" w:w="120"/>
              <w:bottom w:type="dxa" w:w="80"/>
              <w:right w:type="dxa" w:w="80"/>
            </w:tcMar>
          </w:tcPr>
          <w:p>
            <w:r>
              <w:rPr>
                <w:rFonts w:ascii="Calibri" w:cs="Calibri" w:eastAsia="Calibri" w:hAnsi="Calibri"/>
                <w:color w:val="333333"/>
                <w:sz w:val="18"/>
                <w:szCs w:val="18"/>
              </w:rPr>
              <w:t xml:space="preserve">Vocational skilling, SHG strengthening, market linkage, and micro-enterprise development for women and marginalised communities. Aligned to Schedule VII item (iii) — Promoting gender equality and empowering women.</w:t>
            </w:r>
          </w:p>
        </w:tc>
      </w:tr>
      <w:tr>
        <w:tc>
          <w:tcPr>
            <w:tcW w:type="dxa" w:w="25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Community Development</w:t>
            </w:r>
          </w:p>
        </w:tc>
        <w:tc>
          <w:tcPr>
            <w:tcW w:type="dxa" w:w="6860"/>
            <w:shd w:fill="FFFFFF" w:val="clear"/>
            <w:tcMar>
              <w:top w:type="dxa" w:w="80"/>
              <w:left w:type="dxa" w:w="120"/>
              <w:bottom w:type="dxa" w:w="80"/>
              <w:right w:type="dxa" w:w="80"/>
            </w:tcMar>
          </w:tcPr>
          <w:p>
            <w:r>
              <w:rPr>
                <w:rFonts w:ascii="Calibri" w:cs="Calibri" w:eastAsia="Calibri" w:hAnsi="Calibri"/>
                <w:color w:val="333333"/>
                <w:sz w:val="18"/>
                <w:szCs w:val="18"/>
              </w:rPr>
              <w:t xml:space="preserve">Broader social infrastructure capacity-building, including health awareness, digital literacy, and community governance. Aligned to Schedule VII item (i) — Eradicating hunger, poverty, and malnutrition.</w:t>
            </w:r>
          </w:p>
        </w:tc>
      </w:tr>
    </w:tbl>
    <w:p>
      <w:pPr>
        <w:spacing w:after="80"/>
      </w:pPr>
    </w:p>
    <w:p>
      <w:pPr>
        <w:pStyle w:val="Heading3"/>
        <w:spacing w:after="80" w:before="220"/>
      </w:pPr>
      <w:r>
        <w:rPr>
          <w:rFonts w:ascii="Calibri" w:cs="Calibri" w:eastAsia="Calibri" w:hAnsi="Calibri"/>
          <w:b/>
          <w:bCs/>
          <w:color w:val="0A2A3D"/>
          <w:sz w:val="22"/>
          <w:szCs w:val="22"/>
        </w:rPr>
        <w:t xml:space="preserve">Our CSR Delivery Approach</w:t>
      </w:r>
    </w:p>
    <w:p>
      <w:pPr>
        <w:spacing w:after="120"/>
      </w:pPr>
      <w:r>
        <w:rPr>
          <w:rFonts w:ascii="Calibri" w:cs="Calibri" w:eastAsia="Calibri" w:hAnsi="Calibri"/>
          <w:color w:val="333333"/>
          <w:sz w:val="20"/>
          <w:szCs w:val="20"/>
        </w:rPr>
        <w:t xml:space="preserve">Every Y&amp;Now CSR programme follows a structured three-stage delivery model:</w:t>
      </w:r>
    </w:p>
    <w:p>
      <w:pPr>
        <w:spacing w:after="80"/>
        <w:ind w:left="431"/>
      </w:pPr>
      <w:r>
        <w:rPr>
          <w:rFonts w:ascii="Calibri" w:cs="Calibri" w:eastAsia="Calibri" w:hAnsi="Calibri"/>
          <w:color w:val="333333"/>
          <w:sz w:val="20"/>
          <w:szCs w:val="20"/>
        </w:rPr>
        <w:t xml:space="preserve">• Stage 1 — Needs Assessment: Community mapping, baseline surveys, beneficiary identification, and co-creation with the corporate partner to align programme design with both community need and CSR policy objectives.</w:t>
      </w:r>
    </w:p>
    <w:p>
      <w:pPr>
        <w:spacing w:after="80"/>
        <w:ind w:left="431"/>
      </w:pPr>
      <w:r>
        <w:rPr>
          <w:rFonts w:ascii="Calibri" w:cs="Calibri" w:eastAsia="Calibri" w:hAnsi="Calibri"/>
          <w:color w:val="333333"/>
          <w:sz w:val="20"/>
          <w:szCs w:val="20"/>
        </w:rPr>
        <w:t xml:space="preserve">• Stage 2 — Programme Execution: On-ground delivery by qualified facilitators and sector experts, with standardised quality assurance protocols, attendance tracking, and mid-programme corrective review.</w:t>
      </w:r>
    </w:p>
    <w:p>
      <w:pPr>
        <w:spacing w:after="80"/>
        <w:ind w:left="431"/>
      </w:pPr>
      <w:r>
        <w:rPr>
          <w:rFonts w:ascii="Calibri" w:cs="Calibri" w:eastAsia="Calibri" w:hAnsi="Calibri"/>
          <w:color w:val="333333"/>
          <w:sz w:val="20"/>
          <w:szCs w:val="20"/>
        </w:rPr>
        <w:t xml:space="preserve">• Stage 3 — Impact Measurement &amp; Reporting: End-line assessments, employment and income verification, beneficiary documentation, and a final impact report in the format required by your corporate compliance and CSR committee.</w:t>
      </w:r>
    </w:p>
    <w:p>
      <w:pPr>
        <w:spacing w:after="80"/>
      </w:pPr>
    </w:p>
    <w:p>
      <w:pPr>
        <w:pStyle w:val="Heading3"/>
        <w:spacing w:after="80" w:before="220"/>
      </w:pPr>
      <w:r>
        <w:rPr>
          <w:rFonts w:ascii="Calibri" w:cs="Calibri" w:eastAsia="Calibri" w:hAnsi="Calibri"/>
          <w:b/>
          <w:bCs/>
          <w:color w:val="0A2A3D"/>
          <w:sz w:val="22"/>
          <w:szCs w:val="22"/>
        </w:rPr>
        <w:t xml:space="preserve">Impact Data</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CRITICAL FIX: Replace current placeholder testimonial attributed to 'Peter Watson, CEO' with a verified CSR client testimonial. [INSERT: confirmed CSR client name, designation, outcome — BD team]. Remove the CEAT logo placeholder until confirmed.</w:t>
      </w:r>
    </w:p>
    <w:p>
      <w:pPr>
        <w:spacing w:after="120"/>
      </w:pPr>
      <w:r>
        <w:rPr>
          <w:rFonts w:ascii="Calibri" w:cs="Calibri" w:eastAsia="Calibri" w:hAnsi="Calibri"/>
          <w:color w:val="333333"/>
          <w:sz w:val="20"/>
          <w:szCs w:val="20"/>
        </w:rPr>
        <w:t xml:space="preserve">[INSERT: verified CSR metrics — M&amp;E team]</w:t>
      </w:r>
    </w:p>
    <w:p>
      <w:pPr>
        <w:spacing w:after="80"/>
        <w:ind w:left="431"/>
      </w:pPr>
      <w:r>
        <w:rPr>
          <w:rFonts w:ascii="Calibri" w:cs="Calibri" w:eastAsia="Calibri" w:hAnsi="Calibri"/>
          <w:color w:val="333333"/>
          <w:sz w:val="20"/>
          <w:szCs w:val="20"/>
        </w:rPr>
        <w:t xml:space="preserve">• [INSERT: Total individuals reached through CSR programmes]</w:t>
      </w:r>
    </w:p>
    <w:p>
      <w:pPr>
        <w:spacing w:after="80"/>
        <w:ind w:left="431"/>
      </w:pPr>
      <w:r>
        <w:rPr>
          <w:rFonts w:ascii="Calibri" w:cs="Calibri" w:eastAsia="Calibri" w:hAnsi="Calibri"/>
          <w:color w:val="333333"/>
          <w:sz w:val="20"/>
          <w:szCs w:val="20"/>
        </w:rPr>
        <w:t xml:space="preserve">• [INSERT: Employment linkage rate — % securing employment or income within 6 months of completing programme]</w:t>
      </w:r>
    </w:p>
    <w:p>
      <w:pPr>
        <w:spacing w:after="80"/>
        <w:ind w:left="431"/>
      </w:pPr>
      <w:r>
        <w:rPr>
          <w:rFonts w:ascii="Calibri" w:cs="Calibri" w:eastAsia="Calibri" w:hAnsi="Calibri"/>
          <w:color w:val="333333"/>
          <w:sz w:val="20"/>
          <w:szCs w:val="20"/>
        </w:rPr>
        <w:t xml:space="preserve">• [INSERT: Women participation percentage]</w:t>
      </w:r>
    </w:p>
    <w:p>
      <w:pPr>
        <w:spacing w:after="80"/>
        <w:ind w:left="431"/>
      </w:pPr>
      <w:r>
        <w:rPr>
          <w:rFonts w:ascii="Calibri" w:cs="Calibri" w:eastAsia="Calibri" w:hAnsi="Calibri"/>
          <w:color w:val="333333"/>
          <w:sz w:val="20"/>
          <w:szCs w:val="20"/>
        </w:rPr>
        <w:t xml:space="preserve">• [INSERT: Household income improvement data — % reporting income increase]</w:t>
      </w:r>
    </w:p>
    <w:p>
      <w:pPr>
        <w:spacing w:after="80"/>
      </w:pPr>
    </w:p>
    <w:p>
      <w:pPr>
        <w:spacing w:after="40" w:before="160"/>
      </w:pPr>
      <w:r>
        <w:rPr>
          <w:rFonts w:ascii="Calibri" w:cs="Calibri" w:eastAsia="Calibri" w:hAnsi="Calibri"/>
          <w:b/>
          <w:bCs/>
          <w:caps/>
          <w:color w:val="0D7A5F"/>
          <w:sz w:val="18"/>
          <w:szCs w:val="18"/>
        </w:rPr>
        <w:t xml:space="preserve">CSR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Which Schedule VII categories do Y&amp;Now's CSR programmes qualify under?</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Y&amp;Now's skill development and employability programmes qualify under Schedule VII item (ii) — Promotion of education. Livelihood programmes qualify under item (iii) — Promoting gender equality and empowering women. Community development programmes may qualify under item (i). We recommend confirming the specific head with your legal team before commitment.</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report CSR fund utilisation?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provides quarterly utilisation statements, mid-programme progress reports, and a comprehensive final impact report. Documentation includes attendance registers, beneficiary ID verification, photographic evidence, assessment results, and employment/income linkage data. Reports are formatted to meet corporate compliance requirements.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Y&amp;Now manage the complete CSR programme lifecycle?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manages the full cycle — from community needs assessment and programme design through on-ground delivery, independent monitoring, and final reporting. Corporate partners can choose full-cycle implementation or engagement at specific stages.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work with NSDC for CSR skilling programmes?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works with NSDC as a training and implementation partner for select programmes. NSDC co-badging of certifications is available for eligible programmes. [INSERT: confirm current NSDC partnership scope — Accreditation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geographies does Y&amp;Now operate in for CSR programmes?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currently operates in [INSERT: confirmed geographies — Programme team]. We can expand to new geographies with a minimum 8-week mobilisation lead time.</w:t>
            </w:r>
          </w:p>
        </w:tc>
      </w:tr>
    </w:tbl>
    <w:p>
      <w:pPr>
        <w:spacing w:after="80"/>
      </w:pPr>
    </w:p>
    <w:p>
      <w:pPr>
        <w:shd w:fill="0D7A5F" w:val="clear"/>
        <w:spacing w:after="120" w:before="80"/>
      </w:pPr>
      <w:r>
        <w:rPr>
          <w:rFonts w:ascii="Calibri" w:cs="Calibri" w:eastAsia="Calibri" w:hAnsi="Calibri"/>
          <w:b/>
          <w:bCs/>
          <w:color w:val="FFFFFF"/>
          <w:sz w:val="20"/>
          <w:szCs w:val="20"/>
        </w:rPr>
        <w:t xml:space="preserve">  ➜  Partner on a CSR Programme  →  /contact-us?type=csr</w:t>
      </w:r>
    </w:p>
    <w:p>
      <w:r>
        <w:br w:type="page"/>
      </w:r>
    </w:p>
    <w:p>
      <w:pPr>
        <w:shd w:fill="0A2A3D" w:val="clear"/>
        <w:spacing w:after="40" w:before="0"/>
      </w:pPr>
      <w:r>
        <w:rPr>
          <w:rFonts w:ascii="Calibri" w:cs="Calibri" w:eastAsia="Calibri" w:hAnsi="Calibri"/>
          <w:b/>
          <w:bCs/>
          <w:color w:val="FFFFFF"/>
          <w:sz w:val="38"/>
          <w:szCs w:val="38"/>
        </w:rPr>
        <w:t xml:space="preserve">  PAGE 4 — OUR PLATFORM (/our-platform)</w:t>
      </w:r>
    </w:p>
    <w:p>
      <w:pPr>
        <w:shd w:fill="0A2A3D" w:val="clear"/>
        <w:spacing w:after="160" w:before="0"/>
      </w:pPr>
      <w:r>
        <w:rPr>
          <w:rFonts w:ascii="Calibri" w:cs="Calibri" w:eastAsia="Calibri" w:hAnsi="Calibri"/>
          <w:i/>
          <w:iCs/>
          <w:color w:val="6B84A0"/>
          <w:sz w:val="20"/>
          <w:szCs w:val="20"/>
        </w:rPr>
        <w:t xml:space="preserve">  Priority 4 of 12 · Audience: L&amp;D heads, CHROs, IT decision-makers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Workforce Capability Platform: LMS, Assessment &amp; Performance Management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Y&amp;Now's capability platform connects learning, role-based assessment, and OKR performance reviews in one system — integrating with HRMS and ERP via REST APIs, SSO, and SCIM. Built for enterprise and industrial workforces.</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workforce LMS assessment performance platform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enterprise learning management system India · LMS with HRMS integration India · OKR performance management platform India · workforce capability platform · employee training platform with analytics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LMS with SAP SuccessFactors Darwinbox integration India / workforce capability platform with OKR PMS and LMS / SCORM xAPI learning management system enterprise India / employee skill assessment and performance tracking India / enterprise LMS with AR VR training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 — OPENING (replace truncated Tata case study)</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REMOVE the truncated Tata case study that currently opens this page. Replace with the copy below.</w:t>
      </w:r>
    </w:p>
    <w:p>
      <w:pPr>
        <w:pStyle w:val="Heading1"/>
        <w:spacing w:after="160" w:before="360"/>
      </w:pPr>
      <w:r>
        <w:rPr>
          <w:rFonts w:ascii="Cambria" w:cs="Cambria" w:eastAsia="Cambria" w:hAnsi="Cambria"/>
          <w:b/>
          <w:bCs/>
          <w:color w:val="0A2A3D"/>
          <w:sz w:val="36"/>
          <w:szCs w:val="36"/>
        </w:rPr>
        <w:t xml:space="preserve">Y&amp;Now Capability Platform: Assess, Learn, and Track Performance in One System</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Y&amp;Now's capability platform connects digital learning, role-based assessments, and OKR-aligned performance reviews into a single system. It integrates with existing HRMS and ERP platforms via REST APIs, SSO/SAML, and SCIM provisioning — enabling organisations to identify skill gaps, deliver targeted learning, and measure on-the-job performance without requiring your workforce to manage yet another system.</w:t>
      </w:r>
    </w:p>
    <w:p>
      <w:pPr>
        <w:spacing w:after="80"/>
      </w:pPr>
    </w:p>
    <w:p>
      <w:pPr>
        <w:pStyle w:val="Heading3"/>
        <w:spacing w:after="80" w:before="220"/>
      </w:pPr>
      <w:r>
        <w:rPr>
          <w:rFonts w:ascii="Calibri" w:cs="Calibri" w:eastAsia="Calibri" w:hAnsi="Calibri"/>
          <w:b/>
          <w:bCs/>
          <w:color w:val="0A2A3D"/>
          <w:sz w:val="22"/>
          <w:szCs w:val="22"/>
        </w:rPr>
        <w:t xml:space="preserve">Three Integrated Modules</w:t>
      </w:r>
    </w:p>
    <w:p>
      <w:pPr>
        <w:spacing w:after="120"/>
      </w:pPr>
      <w:r>
        <w:rPr>
          <w:rFonts w:ascii="Calibri" w:cs="Calibri" w:eastAsia="Calibri" w:hAnsi="Calibri"/>
          <w:color w:val="333333"/>
          <w:sz w:val="20"/>
          <w:szCs w:val="20"/>
        </w:rPr>
        <w:t xml:space="preserve">Assess → Learn → Perform. Three modules. One platform. One data set.</w:t>
      </w:r>
    </w:p>
    <w:p>
      <w:pPr>
        <w:spacing w:after="80"/>
        <w:ind w:left="431"/>
      </w:pPr>
      <w:r>
        <w:rPr>
          <w:rFonts w:ascii="Calibri" w:cs="Calibri" w:eastAsia="Calibri" w:hAnsi="Calibri"/>
          <w:color w:val="333333"/>
          <w:sz w:val="20"/>
          <w:szCs w:val="20"/>
        </w:rPr>
        <w:t xml:space="preserve">• LMS (Learn): Personalised learning paths, SCORM/xAPI/cmi5 content, AR/VR simulation, mobile-first delivery, offline access, microlearning, blended learning sequences.</w:t>
      </w:r>
    </w:p>
    <w:p>
      <w:pPr>
        <w:spacing w:after="80"/>
        <w:ind w:left="431"/>
      </w:pPr>
      <w:r>
        <w:rPr>
          <w:rFonts w:ascii="Calibri" w:cs="Calibri" w:eastAsia="Calibri" w:hAnsi="Calibri"/>
          <w:color w:val="333333"/>
          <w:sz w:val="20"/>
          <w:szCs w:val="20"/>
        </w:rPr>
        <w:t xml:space="preserve">• Assessments (Assess): Role-based competency assessments, scenario-based evaluations, compliance audits, technical checks, individual heatmaps, gap reports. Proctored delivery available.</w:t>
      </w:r>
    </w:p>
    <w:p>
      <w:pPr>
        <w:spacing w:after="80"/>
        <w:ind w:left="431"/>
      </w:pPr>
      <w:r>
        <w:rPr>
          <w:rFonts w:ascii="Calibri" w:cs="Calibri" w:eastAsia="Calibri" w:hAnsi="Calibri"/>
          <w:color w:val="333333"/>
          <w:sz w:val="20"/>
          <w:szCs w:val="20"/>
        </w:rPr>
        <w:t xml:space="preserve">• Performance Management (Perform): OKR setting and tracking, supervisor check-ins, 360-degree feedback, time-to-competence monitoring, quarterly and annual review cycles, succession planning data.</w:t>
      </w:r>
    </w:p>
    <w:p>
      <w:pPr>
        <w:spacing w:after="80"/>
      </w:pPr>
    </w:p>
    <w:p>
      <w:pPr>
        <w:pStyle w:val="Heading3"/>
        <w:spacing w:after="80" w:before="220"/>
      </w:pPr>
      <w:r>
        <w:rPr>
          <w:rFonts w:ascii="Calibri" w:cs="Calibri" w:eastAsia="Calibri" w:hAnsi="Calibri"/>
          <w:b/>
          <w:bCs/>
          <w:color w:val="0A2A3D"/>
          <w:sz w:val="22"/>
          <w:szCs w:val="22"/>
        </w:rPr>
        <w:t xml:space="preserve">Platform Integrations</w:t>
      </w:r>
    </w:p>
    <w:p>
      <w:pPr>
        <w:spacing w:after="120"/>
      </w:pPr>
      <w:r>
        <w:rPr>
          <w:rFonts w:ascii="Calibri" w:cs="Calibri" w:eastAsia="Calibri" w:hAnsi="Calibri"/>
          <w:color w:val="333333"/>
          <w:sz w:val="20"/>
          <w:szCs w:val="20"/>
        </w:rPr>
        <w:t xml:space="preserve">Y&amp;Now integrates with the systems your organisation already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Integration type</w:t>
            </w:r>
          </w:p>
        </w:tc>
        <w:tc>
          <w:tcPr>
            <w:tcW w:type="dxa" w:w="6960"/>
            <w:shd w:fill="0A2A3D" w:val="clear"/>
            <w:tcMar>
              <w:top w:type="dxa" w:w="80"/>
              <w:left w:type="dxa" w:w="120"/>
              <w:bottom w:type="dxa" w:w="80"/>
              <w:right w:type="dxa" w:w="80"/>
            </w:tcMar>
          </w:tcPr>
          <w:p>
            <w:r>
              <w:rPr>
                <w:rFonts w:ascii="Calibri" w:cs="Calibri" w:eastAsia="Calibri" w:hAnsi="Calibri"/>
                <w:b/>
                <w:bCs/>
                <w:color w:val="FFFFFF"/>
                <w:sz w:val="18"/>
                <w:szCs w:val="18"/>
              </w:rPr>
              <w:t xml:space="preserve">Supported systems / standards</w:t>
            </w:r>
          </w:p>
        </w:tc>
      </w:tr>
      <w:tr>
        <w:tc>
          <w:tcPr>
            <w:tcW w:type="dxa" w:w="24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HRMS</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SAP SuccessFactors · Darwinbox · [INSERT: additional HRMS supported — Product team]</w:t>
            </w:r>
          </w:p>
        </w:tc>
      </w:tr>
      <w:tr>
        <w:tc>
          <w:tcPr>
            <w:tcW w:type="dxa" w:w="24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ERP</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SAP · [INSERT: additional ERP platforms — Product team]</w:t>
            </w:r>
          </w:p>
        </w:tc>
      </w:tr>
      <w:tr>
        <w:tc>
          <w:tcPr>
            <w:tcW w:type="dxa" w:w="24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Authentication</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SSO/SAML · OIDC · SCIM provisioning for automated user management</w:t>
            </w:r>
          </w:p>
        </w:tc>
      </w:tr>
      <w:tr>
        <w:tc>
          <w:tcPr>
            <w:tcW w:type="dxa" w:w="24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Content standards</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SCORM 1.2 · SCORM 2004 · xAPI (Tin Can) · cmi5</w:t>
            </w:r>
          </w:p>
        </w:tc>
      </w:tr>
      <w:tr>
        <w:tc>
          <w:tcPr>
            <w:tcW w:type="dxa" w:w="2400"/>
            <w:shd w:fill="E8F5F0" w:val="clear"/>
            <w:tcMar>
              <w:top w:type="dxa" w:w="80"/>
              <w:left w:type="dxa" w:w="120"/>
              <w:bottom w:type="dxa" w:w="80"/>
              <w:right w:type="dxa" w:w="80"/>
            </w:tcMar>
          </w:tcPr>
          <w:p>
            <w:r>
              <w:rPr>
                <w:rFonts w:ascii="Calibri" w:cs="Calibri" w:eastAsia="Calibri" w:hAnsi="Calibri"/>
                <w:b/>
                <w:bCs/>
                <w:color w:val="0D7A5F"/>
                <w:sz w:val="18"/>
                <w:szCs w:val="18"/>
              </w:rPr>
              <w:t xml:space="preserve">API</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REST APIs for custom integrations · iPaaS connectors · SFTP for bulk data exchange</w:t>
            </w:r>
          </w:p>
        </w:tc>
      </w:tr>
      <w:tr>
        <w:tc>
          <w:tcPr>
            <w:tcW w:type="dxa" w:w="2400"/>
            <w:shd w:fill="F2F5F7" w:val="clear"/>
            <w:tcMar>
              <w:top w:type="dxa" w:w="80"/>
              <w:left w:type="dxa" w:w="120"/>
              <w:bottom w:type="dxa" w:w="80"/>
              <w:right w:type="dxa" w:w="80"/>
            </w:tcMar>
          </w:tcPr>
          <w:p>
            <w:r>
              <w:rPr>
                <w:rFonts w:ascii="Calibri" w:cs="Calibri" w:eastAsia="Calibri" w:hAnsi="Calibri"/>
                <w:b/>
                <w:bCs/>
                <w:color w:val="0D7A5F"/>
                <w:sz w:val="18"/>
                <w:szCs w:val="18"/>
              </w:rPr>
              <w:t xml:space="preserve">LRS</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xAPI-compatible Learning Record Store for activity tracking across all delivery modes</w:t>
            </w:r>
          </w:p>
        </w:tc>
      </w:tr>
    </w:tbl>
    <w:p>
      <w:pPr>
        <w:spacing w:after="80"/>
      </w:pPr>
    </w:p>
    <w:p>
      <w:pPr>
        <w:pStyle w:val="Heading3"/>
        <w:spacing w:after="80" w:before="220"/>
      </w:pPr>
      <w:r>
        <w:rPr>
          <w:rFonts w:ascii="Calibri" w:cs="Calibri" w:eastAsia="Calibri" w:hAnsi="Calibri"/>
          <w:b/>
          <w:bCs/>
          <w:color w:val="0A2A3D"/>
          <w:sz w:val="22"/>
          <w:szCs w:val="22"/>
        </w:rPr>
        <w:t xml:space="preserve">Talent Management Suite — 6 Steps (COMPLETE REWRITE — all 6 steps are currently identical on the live site)</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The current live site shows identical copy for all 6 steps. Replace each step with the distinct content below:</w:t>
      </w:r>
    </w:p>
    <w:p>
      <w:pPr>
        <w:pStyle w:val="Heading3"/>
        <w:spacing w:after="80" w:before="220"/>
      </w:pPr>
      <w:r>
        <w:rPr>
          <w:rFonts w:ascii="Calibri" w:cs="Calibri" w:eastAsia="Calibri" w:hAnsi="Calibri"/>
          <w:b/>
          <w:bCs/>
          <w:color w:val="0D7A5F"/>
          <w:sz w:val="22"/>
          <w:szCs w:val="22"/>
        </w:rPr>
        <w:t xml:space="preserve">Step 1: Client Onboarding &amp; Alignment</w:t>
      </w:r>
    </w:p>
    <w:p>
      <w:pPr>
        <w:spacing w:after="120"/>
      </w:pPr>
      <w:r>
        <w:rPr>
          <w:rFonts w:ascii="Calibri" w:cs="Calibri" w:eastAsia="Calibri" w:hAnsi="Calibri"/>
          <w:color w:val="333333"/>
          <w:sz w:val="20"/>
          <w:szCs w:val="20"/>
        </w:rPr>
        <w:t xml:space="preserve">We begin with a structured discovery session covering your workforce structure, role requirements, SOPs, safety mandates, and existing capability gaps. Outputs: role profiles, a competency framework, and a deployment roadmap aligned to your business priorities. This stage typically requires 2–3 working days of your L&amp;D lead's time.</w:t>
      </w:r>
    </w:p>
    <w:p>
      <w:pPr>
        <w:pStyle w:val="Heading3"/>
        <w:spacing w:after="80" w:before="220"/>
      </w:pPr>
      <w:r>
        <w:rPr>
          <w:rFonts w:ascii="Calibri" w:cs="Calibri" w:eastAsia="Calibri" w:hAnsi="Calibri"/>
          <w:b/>
          <w:bCs/>
          <w:color w:val="0D7A5F"/>
          <w:sz w:val="22"/>
          <w:szCs w:val="22"/>
        </w:rPr>
        <w:t xml:space="preserve">Step 2: Talent Assessment &amp; Baseline Mapping</w:t>
      </w:r>
    </w:p>
    <w:p>
      <w:pPr>
        <w:spacing w:after="120"/>
      </w:pPr>
      <w:r>
        <w:rPr>
          <w:rFonts w:ascii="Calibri" w:cs="Calibri" w:eastAsia="Calibri" w:hAnsi="Calibri"/>
          <w:color w:val="333333"/>
          <w:sz w:val="20"/>
          <w:szCs w:val="20"/>
        </w:rPr>
        <w:t xml:space="preserve">Role-based assessments establish a competency baseline for each employee. We combine scenario-based evaluations, technical checks, and compliance audits to map current skill levels against job requirements. Outputs: individual skill heatmaps, team-level gap reports, and a prioritised intervention plan.</w:t>
      </w:r>
    </w:p>
    <w:p>
      <w:pPr>
        <w:pStyle w:val="Heading3"/>
        <w:spacing w:after="80" w:before="220"/>
      </w:pPr>
      <w:r>
        <w:rPr>
          <w:rFonts w:ascii="Calibri" w:cs="Calibri" w:eastAsia="Calibri" w:hAnsi="Calibri"/>
          <w:b/>
          <w:bCs/>
          <w:color w:val="0D7A5F"/>
          <w:sz w:val="22"/>
          <w:szCs w:val="22"/>
        </w:rPr>
        <w:t xml:space="preserve">Step 3: Personalised Learning Path Creation</w:t>
      </w:r>
    </w:p>
    <w:p>
      <w:pPr>
        <w:spacing w:after="120"/>
      </w:pPr>
      <w:r>
        <w:rPr>
          <w:rFonts w:ascii="Calibri" w:cs="Calibri" w:eastAsia="Calibri" w:hAnsi="Calibri"/>
          <w:color w:val="333333"/>
          <w:sz w:val="20"/>
          <w:szCs w:val="20"/>
        </w:rPr>
        <w:t xml:space="preserve">Learning paths are built per role and per individual, drawing from Y&amp;Now's content library, client-specific SCORM/xAPI modules, AR/VR simulations, and microlearning assets. Each path is sequenced to move learners from baseline to role-proficient in the shortest effective time, with manager visibility at each milestone.</w:t>
      </w:r>
    </w:p>
    <w:p>
      <w:pPr>
        <w:pStyle w:val="Heading3"/>
        <w:spacing w:after="80" w:before="220"/>
      </w:pPr>
      <w:r>
        <w:rPr>
          <w:rFonts w:ascii="Calibri" w:cs="Calibri" w:eastAsia="Calibri" w:hAnsi="Calibri"/>
          <w:b/>
          <w:bCs/>
          <w:color w:val="0D7A5F"/>
          <w:sz w:val="22"/>
          <w:szCs w:val="22"/>
        </w:rPr>
        <w:t xml:space="preserve">Step 4: Continuous Performance Monitoring</w:t>
      </w:r>
    </w:p>
    <w:p>
      <w:pPr>
        <w:spacing w:after="120"/>
      </w:pPr>
      <w:r>
        <w:rPr>
          <w:rFonts w:ascii="Calibri" w:cs="Calibri" w:eastAsia="Calibri" w:hAnsi="Calibri"/>
          <w:color w:val="333333"/>
          <w:sz w:val="20"/>
          <w:szCs w:val="20"/>
        </w:rPr>
        <w:t xml:space="preserve">As learning progresses, OKRs and performance milestones are tracked through the PMS. Supervisor check-ins and on-the-job evaluations validate whether learning is translating into workplace execution. Data flows into your HRMS for consolidated reporting, and alerts flag learners who are falling behind schedule.</w:t>
      </w:r>
    </w:p>
    <w:p>
      <w:pPr>
        <w:pStyle w:val="Heading3"/>
        <w:spacing w:after="80" w:before="220"/>
      </w:pPr>
      <w:r>
        <w:rPr>
          <w:rFonts w:ascii="Calibri" w:cs="Calibri" w:eastAsia="Calibri" w:hAnsi="Calibri"/>
          <w:b/>
          <w:bCs/>
          <w:color w:val="0D7A5F"/>
          <w:sz w:val="22"/>
          <w:szCs w:val="22"/>
        </w:rPr>
        <w:t xml:space="preserve">Step 5: Engagement &amp; Retention Programmes</w:t>
      </w:r>
    </w:p>
    <w:p>
      <w:pPr>
        <w:spacing w:after="120"/>
      </w:pPr>
      <w:r>
        <w:rPr>
          <w:rFonts w:ascii="Calibri" w:cs="Calibri" w:eastAsia="Calibri" w:hAnsi="Calibri"/>
          <w:color w:val="333333"/>
          <w:sz w:val="20"/>
          <w:szCs w:val="20"/>
        </w:rPr>
        <w:t xml:space="preserve">Beyond initial capability building, Y&amp;Now supports ongoing engagement through refresher modules, peer cohorts, recognition frameworks, and career development pathways. This reduces post-training attrition and sustains performance improvement over time by connecting learning to visible career progression.</w:t>
      </w:r>
    </w:p>
    <w:p>
      <w:pPr>
        <w:pStyle w:val="Heading3"/>
        <w:spacing w:after="80" w:before="220"/>
      </w:pPr>
      <w:r>
        <w:rPr>
          <w:rFonts w:ascii="Calibri" w:cs="Calibri" w:eastAsia="Calibri" w:hAnsi="Calibri"/>
          <w:b/>
          <w:bCs/>
          <w:color w:val="0D7A5F"/>
          <w:sz w:val="22"/>
          <w:szCs w:val="22"/>
        </w:rPr>
        <w:t xml:space="preserve">Step 6: Analytics &amp; ROI Reporting</w:t>
      </w:r>
    </w:p>
    <w:p>
      <w:pPr>
        <w:spacing w:after="120"/>
      </w:pPr>
      <w:r>
        <w:rPr>
          <w:rFonts w:ascii="Calibri" w:cs="Calibri" w:eastAsia="Calibri" w:hAnsi="Calibri"/>
          <w:color w:val="333333"/>
          <w:sz w:val="20"/>
          <w:szCs w:val="20"/>
        </w:rPr>
        <w:t xml:space="preserve">Real-time dashboards show completion rates, competency progression, assessment scores, OKR achievement, and time-to-competence. Monthly or quarterly impact reports are shared with L&amp;D leadership, aligned to agreed KPIs and business objectives. Data is exportable to your BI tools or HRMS reporting layer.</w:t>
      </w:r>
    </w:p>
    <w:p>
      <w:pPr>
        <w:pStyle w:val="Heading3"/>
        <w:spacing w:after="80" w:before="220"/>
      </w:pPr>
      <w:r>
        <w:rPr>
          <w:rFonts w:ascii="Calibri" w:cs="Calibri" w:eastAsia="Calibri" w:hAnsi="Calibri"/>
          <w:b/>
          <w:bCs/>
          <w:color w:val="0A2A3D"/>
          <w:sz w:val="22"/>
          <w:szCs w:val="22"/>
        </w:rPr>
        <w:t xml:space="preserve">Data Security &amp; Compliance FAQ (COMPLETE REWRITE — current answers are scrambled)</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The following FAQ answers replace the scrambled answers currently live on /our-platform. All 8 answers are new and correct. Implement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protect user data?</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implements role-based access controls, TLS-encrypted data transmission, and full audit logging across all platform interactions. Administrative access operates on a least-privilege basis. All API connections between the platform and client HRMS/ERP systems use authenticated, encrypted channels.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Where is user data stored?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User data is stored on [INSERT: hosting region and provider — e.g. AWS Mumbai — Tech/Infrastructure team]. Data residency documentation is available on request for enterprise clients with specific regulatory requirements.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comply with data protection regulations?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operates in accordance with applicable Indian data protection legislation. Enterprise clients with cross-jurisdictional requirements — including GDPR — can request a Data Processing Agreement. [INSERT: confirm specific compliance certifications — Legal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Who owns the data on the platform?</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All learner data, completion records, and assessment results generated by an enterprise client's workforce remain the property of that client organisation. Y&amp;Now does not use client data for any purpose outside of service delivery. This is documented in the client service agreement.</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is access to sensitive data controlled?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Access is governed by role-based permissions. Learners see only their own records. Managers see data for their direct reports. Administrators access organisation-wide analytics. All access is logged and available for audit at any time.</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Are assessments and certifications secure?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Assessments use session controls, authentication checks, and audit logs. Proctored delivery is available for high-stakes certifications. Certificates are digitally issued with unique verification links. [INSERT: confirm specific proctoring tools — Product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enterprise clients request security documentation?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Enterprise clients can request a Security Overview Document, a Data Processing Agreement, and ISO 9001:2015 certification documentation. Contact: info@broadarks.com with subject line 'Security Documentation Request'.</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happens in the event of a security incident?</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maintains an incident response protocol. In the event of a security incident affecting client data, affected organisations are notified within [INSERT: notification timeframe — Legal/Tech team] in accordance with applicable regulations.</w:t>
            </w:r>
          </w:p>
        </w:tc>
      </w:tr>
    </w:tbl>
    <w:p>
      <w:pPr>
        <w:spacing w:after="80"/>
      </w:pPr>
    </w:p>
    <w:p>
      <w:pPr>
        <w:shd w:fill="0D7A5F" w:val="clear"/>
        <w:spacing w:after="120" w:before="80"/>
      </w:pPr>
      <w:r>
        <w:rPr>
          <w:rFonts w:ascii="Calibri" w:cs="Calibri" w:eastAsia="Calibri" w:hAnsi="Calibri"/>
          <w:b/>
          <w:bCs/>
          <w:color w:val="FFFFFF"/>
          <w:sz w:val="20"/>
          <w:szCs w:val="20"/>
        </w:rPr>
        <w:t xml:space="preserve">  ➜  Request a Platform Demo  →  /contact-us?type=platform</w:t>
      </w:r>
    </w:p>
    <w:p>
      <w:r>
        <w:br w:type="page"/>
      </w:r>
    </w:p>
    <w:p>
      <w:pPr>
        <w:shd w:fill="0A2A3D" w:val="clear"/>
        <w:spacing w:after="40" w:before="0"/>
      </w:pPr>
      <w:r>
        <w:rPr>
          <w:rFonts w:ascii="Calibri" w:cs="Calibri" w:eastAsia="Calibri" w:hAnsi="Calibri"/>
          <w:b/>
          <w:bCs/>
          <w:color w:val="FFFFFF"/>
          <w:sz w:val="38"/>
          <w:szCs w:val="38"/>
        </w:rPr>
        <w:t xml:space="preserve">  PAGE 5 — INDUSTRY SOLUTIONS (/industry-solutions)</w:t>
      </w:r>
    </w:p>
    <w:p>
      <w:pPr>
        <w:shd w:fill="0A2A3D" w:val="clear"/>
        <w:spacing w:after="160" w:before="0"/>
      </w:pPr>
      <w:r>
        <w:rPr>
          <w:rFonts w:ascii="Calibri" w:cs="Calibri" w:eastAsia="Calibri" w:hAnsi="Calibri"/>
          <w:i/>
          <w:iCs/>
          <w:color w:val="6B84A0"/>
          <w:sz w:val="20"/>
          <w:szCs w:val="20"/>
        </w:rPr>
        <w:t xml:space="preserve">  Priority 5 of 12 · Audience: Plant managers, EHS heads, industrial L&amp;D leads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Industrial Workforce Training — Manufacturing, EHS &amp; Precision Engineering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delivers sector-specific workforce training for industrial environments — combining AR/VR simulation, NSDC/NCVET co-badging, EHS compliance, and traceable competency outcomes for manufacturing and precision engineering.</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industrial workforce training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manufacturing workforce training India · EHS training India · precision engineering training India · NSDC certified industrial training · factory worker training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CNC operator training NSDC certified India / welding training SMAW GTAW GMAW India / EHS safety training manufacturing India / AR VR simulation industrial training India / first pass yield improvement training manufacturing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Industry-Specific Workforce Training Built for Technical Environments</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designs sector-specific training for industrial workforces — combining blended learning, AR/VR simulation, and on-the-job evidence capture. Each programme is calibrated to the technical, safety, and compliance requirements of the specific sector, with traceable competency outcomes and NSDC/NCVET/DGT co-badging where applicable. We deliver to manufacturing plants, precision engineering facilities, and regulated industrial sites across India.</w:t>
      </w:r>
    </w:p>
    <w:p>
      <w:pPr>
        <w:spacing w:after="80"/>
      </w:pPr>
    </w:p>
    <w:p>
      <w:pPr>
        <w:pStyle w:val="Heading3"/>
        <w:spacing w:after="80" w:before="220"/>
      </w:pPr>
      <w:r>
        <w:rPr>
          <w:rFonts w:ascii="Calibri" w:cs="Calibri" w:eastAsia="Calibri" w:hAnsi="Calibri"/>
          <w:b/>
          <w:bCs/>
          <w:color w:val="0A2A3D"/>
          <w:sz w:val="22"/>
          <w:szCs w:val="22"/>
        </w:rPr>
        <w:t xml:space="preserve">Manufacturing &amp; Precision Engineering</w:t>
      </w:r>
    </w:p>
    <w:p>
      <w:pPr>
        <w:spacing w:after="120"/>
      </w:pPr>
      <w:r>
        <w:rPr>
          <w:rFonts w:ascii="Calibri" w:cs="Calibri" w:eastAsia="Calibri" w:hAnsi="Calibri"/>
          <w:color w:val="333333"/>
          <w:sz w:val="20"/>
          <w:szCs w:val="20"/>
        </w:rPr>
        <w:t xml:space="preserve">Y&amp;Now's manufacturing training programmes cover:</w:t>
      </w:r>
    </w:p>
    <w:p>
      <w:pPr>
        <w:spacing w:after="80"/>
        <w:ind w:left="431"/>
      </w:pPr>
      <w:r>
        <w:rPr>
          <w:rFonts w:ascii="Calibri" w:cs="Calibri" w:eastAsia="Calibri" w:hAnsi="Calibri"/>
          <w:color w:val="333333"/>
          <w:sz w:val="20"/>
          <w:szCs w:val="20"/>
        </w:rPr>
        <w:t xml:space="preserve">• CNC machine operation — setup, programming, and quality control</w:t>
      </w:r>
    </w:p>
    <w:p>
      <w:pPr>
        <w:spacing w:after="80"/>
        <w:ind w:left="431"/>
      </w:pPr>
      <w:r>
        <w:rPr>
          <w:rFonts w:ascii="Calibri" w:cs="Calibri" w:eastAsia="Calibri" w:hAnsi="Calibri"/>
          <w:color w:val="333333"/>
          <w:sz w:val="20"/>
          <w:szCs w:val="20"/>
        </w:rPr>
        <w:t xml:space="preserve">• Welding certification — SMAW, GTAW, GMAW to WPS standards</w:t>
      </w:r>
    </w:p>
    <w:p>
      <w:pPr>
        <w:spacing w:after="80"/>
        <w:ind w:left="431"/>
      </w:pPr>
      <w:r>
        <w:rPr>
          <w:rFonts w:ascii="Calibri" w:cs="Calibri" w:eastAsia="Calibri" w:hAnsi="Calibri"/>
          <w:color w:val="333333"/>
          <w:sz w:val="20"/>
          <w:szCs w:val="20"/>
        </w:rPr>
        <w:t xml:space="preserve">• Total Productive Maintenance (TPM) and SMED</w:t>
      </w:r>
    </w:p>
    <w:p>
      <w:pPr>
        <w:spacing w:after="80"/>
        <w:ind w:left="431"/>
      </w:pPr>
      <w:r>
        <w:rPr>
          <w:rFonts w:ascii="Calibri" w:cs="Calibri" w:eastAsia="Calibri" w:hAnsi="Calibri"/>
          <w:color w:val="333333"/>
          <w:sz w:val="20"/>
          <w:szCs w:val="20"/>
        </w:rPr>
        <w:t xml:space="preserve">• EHS compliance — hazard identification, incident reporting, emergency response</w:t>
      </w:r>
    </w:p>
    <w:p>
      <w:pPr>
        <w:spacing w:after="80"/>
        <w:ind w:left="431"/>
      </w:pPr>
      <w:r>
        <w:rPr>
          <w:rFonts w:ascii="Calibri" w:cs="Calibri" w:eastAsia="Calibri" w:hAnsi="Calibri"/>
          <w:color w:val="333333"/>
          <w:sz w:val="20"/>
          <w:szCs w:val="20"/>
        </w:rPr>
        <w:t xml:space="preserve">• Quality management — FPY (first-pass yield), RCA (root cause analysis), NDT protocols</w:t>
      </w:r>
    </w:p>
    <w:p>
      <w:pPr>
        <w:spacing w:after="80"/>
        <w:ind w:left="431"/>
      </w:pPr>
      <w:r>
        <w:rPr>
          <w:rFonts w:ascii="Calibri" w:cs="Calibri" w:eastAsia="Calibri" w:hAnsi="Calibri"/>
          <w:color w:val="333333"/>
          <w:sz w:val="20"/>
          <w:szCs w:val="20"/>
        </w:rPr>
        <w:t xml:space="preserve">• AR/VR simulation labs for high-risk procedures — enabling practice without production risk</w:t>
      </w:r>
    </w:p>
    <w:p>
      <w:pPr>
        <w:spacing w:after="80"/>
      </w:pPr>
    </w:p>
    <w:p>
      <w:pPr>
        <w:pStyle w:val="Heading3"/>
        <w:spacing w:after="80" w:before="220"/>
      </w:pPr>
      <w:r>
        <w:rPr>
          <w:rFonts w:ascii="Calibri" w:cs="Calibri" w:eastAsia="Calibri" w:hAnsi="Calibri"/>
          <w:b/>
          <w:bCs/>
          <w:color w:val="0A2A3D"/>
          <w:sz w:val="22"/>
          <w:szCs w:val="22"/>
        </w:rPr>
        <w:t xml:space="preserve">Case Evidence</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REPLACE 'Acme Plant' placeholder with verified client reference. Use one of the formats below:</w:t>
      </w:r>
    </w:p>
    <w:p>
      <w:pPr>
        <w:spacing w:after="120"/>
      </w:pPr>
      <w:r>
        <w:rPr>
          <w:rFonts w:ascii="Calibri" w:cs="Calibri" w:eastAsia="Calibri" w:hAnsi="Calibri"/>
          <w:color w:val="333333"/>
          <w:sz w:val="20"/>
          <w:szCs w:val="20"/>
        </w:rPr>
        <w:t xml:space="preserve">Option A (named client with permission): 'A pilot programme at [CLIENT NAME]'s [LOCATION] manufacturing facility reduced first-pass yield defects by 18% within 8 weeks of completing Y&amp;Now's precision quality programme.'</w:t>
      </w:r>
    </w:p>
    <w:p>
      <w:pPr>
        <w:spacing w:after="120"/>
      </w:pPr>
      <w:r>
        <w:rPr>
          <w:rFonts w:ascii="Calibri" w:cs="Calibri" w:eastAsia="Calibri" w:hAnsi="Calibri"/>
          <w:color w:val="333333"/>
          <w:sz w:val="20"/>
          <w:szCs w:val="20"/>
        </w:rPr>
        <w:t xml:space="preserve">Option B (anonymised): 'A pilot at an automotive components manufacturer in [state, India] reduced first-pass yield defects by 18% within 8 weeks.' [INSERT: confirm approved version — Account team]</w:t>
      </w:r>
    </w:p>
    <w:p>
      <w:pPr>
        <w:spacing w:after="80"/>
      </w:pPr>
    </w:p>
    <w:p>
      <w:pPr>
        <w:pStyle w:val="Heading3"/>
        <w:spacing w:after="80" w:before="220"/>
      </w:pPr>
      <w:r>
        <w:rPr>
          <w:rFonts w:ascii="Calibri" w:cs="Calibri" w:eastAsia="Calibri" w:hAnsi="Calibri"/>
          <w:b/>
          <w:bCs/>
          <w:color w:val="0A2A3D"/>
          <w:sz w:val="22"/>
          <w:szCs w:val="22"/>
        </w:rPr>
        <w:t xml:space="preserve">Accreditation &amp; Certification</w:t>
      </w:r>
    </w:p>
    <w:p>
      <w:pPr>
        <w:spacing w:after="80"/>
        <w:ind w:left="431"/>
      </w:pPr>
      <w:r>
        <w:rPr>
          <w:rFonts w:ascii="Calibri" w:cs="Calibri" w:eastAsia="Calibri" w:hAnsi="Calibri"/>
          <w:color w:val="333333"/>
          <w:sz w:val="20"/>
          <w:szCs w:val="20"/>
        </w:rPr>
        <w:t xml:space="preserve">• NSDC training partnership — co-badged certifications for eligible programmes</w:t>
      </w:r>
    </w:p>
    <w:p>
      <w:pPr>
        <w:spacing w:after="80"/>
        <w:ind w:left="431"/>
      </w:pPr>
      <w:r>
        <w:rPr>
          <w:rFonts w:ascii="Calibri" w:cs="Calibri" w:eastAsia="Calibri" w:hAnsi="Calibri"/>
          <w:color w:val="333333"/>
          <w:sz w:val="20"/>
          <w:szCs w:val="20"/>
        </w:rPr>
        <w:t xml:space="preserve">• NCVET and DGT qualification alignment — [INSERT: confirm specific qualifications — Accreditation team]</w:t>
      </w:r>
    </w:p>
    <w:p>
      <w:pPr>
        <w:spacing w:after="80"/>
        <w:ind w:left="431"/>
      </w:pPr>
      <w:r>
        <w:rPr>
          <w:rFonts w:ascii="Calibri" w:cs="Calibri" w:eastAsia="Calibri" w:hAnsi="Calibri"/>
          <w:color w:val="333333"/>
          <w:sz w:val="20"/>
          <w:szCs w:val="20"/>
        </w:rPr>
        <w:t xml:space="preserve">• ISO 9001:2015 certified delivery process (BroadArks Technology Pvt. Ltd.)</w:t>
      </w:r>
    </w:p>
    <w:p>
      <w:pPr>
        <w:spacing w:after="80"/>
      </w:pPr>
    </w:p>
    <w:p>
      <w:pPr>
        <w:spacing w:after="40" w:before="160"/>
      </w:pPr>
      <w:r>
        <w:rPr>
          <w:rFonts w:ascii="Calibri" w:cs="Calibri" w:eastAsia="Calibri" w:hAnsi="Calibri"/>
          <w:b/>
          <w:bCs/>
          <w:caps/>
          <w:color w:val="0D7A5F"/>
          <w:sz w:val="18"/>
          <w:szCs w:val="18"/>
        </w:rPr>
        <w:t xml:space="preserve">INDUSTRY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sectors does Y&amp;Now cover for industrial training?</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currently delivers industrial training for manufacturing, precision engineering, automotive components, energy, and regulated chemical/process environments. [INSERT: confirm full active sector list — Programme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provide AR/VR simulation for hazardous processes?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deploys AR/VR simulation for high-risk procedures including welding, heavy machinery operation, chemical handling, and emergency response scenarios. Simulation allows skill practice without production risk or consumables cost.</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Are Y&amp;Now industrial programmes NSDC-accredited?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Select programmes are co-badged with NSDC. NCVET and DGT alignment is available for applicable qualifications. We confirm accreditation applicability at programme scoping. [INSERT: current NSDC-accredited programme list — Accreditation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Y&amp;Now deliver training inside our plant facility?</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delivers on-site, at dedicated training centres, or through a blended model combining both. We have experience operating within active production environments and follow your site safety protocols throughout delivery.</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measure the outcome of industrial training?</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Outcomes are measured through post-assessment competency scores, supervisor-validated sign-offs, and operational performance signals such as FPY improvement, incident rate reduction, and OEE (Overall Equipment Effectiveness) change. [INSERT: confirm specific outcome measurement framework — Programme team]</w:t>
            </w:r>
          </w:p>
        </w:tc>
      </w:tr>
    </w:tbl>
    <w:p>
      <w:pPr>
        <w:shd w:fill="0D7A5F" w:val="clear"/>
        <w:spacing w:after="120" w:before="80"/>
      </w:pPr>
      <w:r>
        <w:rPr>
          <w:rFonts w:ascii="Calibri" w:cs="Calibri" w:eastAsia="Calibri" w:hAnsi="Calibri"/>
          <w:b/>
          <w:bCs/>
          <w:color w:val="FFFFFF"/>
          <w:sz w:val="20"/>
          <w:szCs w:val="20"/>
        </w:rPr>
        <w:t xml:space="preserve">  ➜  Request a Sector Pilot  →  /contact-us?type=industry</w:t>
      </w:r>
    </w:p>
    <w:p>
      <w:r>
        <w:br w:type="page"/>
      </w:r>
    </w:p>
    <w:p>
      <w:pPr>
        <w:shd w:fill="0A2A3D" w:val="clear"/>
        <w:spacing w:after="40" w:before="0"/>
      </w:pPr>
      <w:r>
        <w:rPr>
          <w:rFonts w:ascii="Calibri" w:cs="Calibri" w:eastAsia="Calibri" w:hAnsi="Calibri"/>
          <w:b/>
          <w:bCs/>
          <w:color w:val="FFFFFF"/>
          <w:sz w:val="38"/>
          <w:szCs w:val="38"/>
        </w:rPr>
        <w:t xml:space="preserve">  PAGE 6 — ABOUT US (/about-us)</w:t>
      </w:r>
    </w:p>
    <w:p>
      <w:pPr>
        <w:shd w:fill="0A2A3D" w:val="clear"/>
        <w:spacing w:after="160" w:before="0"/>
      </w:pPr>
      <w:r>
        <w:rPr>
          <w:rFonts w:ascii="Calibri" w:cs="Calibri" w:eastAsia="Calibri" w:hAnsi="Calibri"/>
          <w:i/>
          <w:iCs/>
          <w:color w:val="6B84A0"/>
          <w:sz w:val="20"/>
          <w:szCs w:val="20"/>
        </w:rPr>
        <w:t xml:space="preserve">  Priority 6 · Audience: All · Primary trust and credibility page — PROMOTE TO PRIMARY NAV</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About Y&amp;Now | Future-Skills EdTech Division of BroadArks Technology, Bhopal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is the future-skills EdTech division of BroadArks Technology Pvt. Ltd. — ISO 9001:2015 certified, headquartered in Bhopal, MP — delivering workforce capability for enterprises, government, defence, and schools across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EdTech workforce training Bhopal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BroadArks Technology Y&amp;Now · ISO 9001 training company India · workforce skilling company Bhopal Madhya Pradesh · about Y&amp;Now EdTech</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BroadArks Technology EdTech division Bhopal / ISO 9001:2015 certified workforce training company India / workforce capability company Madhya Pradesh India / Y&amp;Now corporate skilling defence CSR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About Y&amp;Now — Future-Skills EdTech Division of BroadArks Technology</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is the future-skills EdTech division of BroadArks Technology Pvt. Ltd. We build workforce capability for enterprises, government bodies, defence establishments, communities, and schools through industry-aligned programmes and a proprietary digital platform. Headquartered at Sagar Premium Tower, Kolar, Bhopal, Madhya Pradesh, and ISO 9001:2015 certified.</w:t>
      </w:r>
    </w:p>
    <w:p>
      <w:pPr>
        <w:spacing w:after="80"/>
      </w:pPr>
    </w:p>
    <w:p>
      <w:pPr>
        <w:pStyle w:val="Heading3"/>
        <w:spacing w:after="80" w:before="220"/>
      </w:pPr>
      <w:r>
        <w:rPr>
          <w:rFonts w:ascii="Calibri" w:cs="Calibri" w:eastAsia="Calibri" w:hAnsi="Calibri"/>
          <w:b/>
          <w:bCs/>
          <w:color w:val="0A2A3D"/>
          <w:sz w:val="22"/>
          <w:szCs w:val="22"/>
        </w:rPr>
        <w:t xml:space="preserve">Our Mission</w:t>
      </w:r>
    </w:p>
    <w:p>
      <w:pPr>
        <w:spacing w:after="120"/>
      </w:pPr>
      <w:r>
        <w:rPr>
          <w:rFonts w:ascii="Calibri" w:cs="Calibri" w:eastAsia="Calibri" w:hAnsi="Calibri"/>
          <w:color w:val="333333"/>
          <w:sz w:val="20"/>
          <w:szCs w:val="20"/>
        </w:rPr>
        <w:t xml:space="preserve">To close the gap between what India's workforce can do and what India's industries need — through capability programmes and assessment systems that connect directly to performance.</w:t>
      </w:r>
    </w:p>
    <w:p>
      <w:pPr>
        <w:spacing w:after="80"/>
      </w:pPr>
    </w:p>
    <w:p>
      <w:pPr>
        <w:pStyle w:val="Heading3"/>
        <w:spacing w:after="80" w:before="220"/>
      </w:pPr>
      <w:r>
        <w:rPr>
          <w:rFonts w:ascii="Calibri" w:cs="Calibri" w:eastAsia="Calibri" w:hAnsi="Calibri"/>
          <w:b/>
          <w:bCs/>
          <w:color w:val="0A2A3D"/>
          <w:sz w:val="22"/>
          <w:szCs w:val="22"/>
        </w:rPr>
        <w:t xml:space="preserve">Who We Serve</w:t>
      </w:r>
    </w:p>
    <w:p>
      <w:pPr>
        <w:spacing w:after="80"/>
        <w:ind w:left="431"/>
      </w:pPr>
      <w:r>
        <w:rPr>
          <w:rFonts w:ascii="Calibri" w:cs="Calibri" w:eastAsia="Calibri" w:hAnsi="Calibri"/>
          <w:color w:val="333333"/>
          <w:sz w:val="20"/>
          <w:szCs w:val="20"/>
        </w:rPr>
        <w:t xml:space="preserve">• Enterprises across manufacturing, retail, financial services, energy, and logistics</w:t>
      </w:r>
    </w:p>
    <w:p>
      <w:pPr>
        <w:spacing w:after="80"/>
        <w:ind w:left="431"/>
      </w:pPr>
      <w:r>
        <w:rPr>
          <w:rFonts w:ascii="Calibri" w:cs="Calibri" w:eastAsia="Calibri" w:hAnsi="Calibri"/>
          <w:color w:val="333333"/>
          <w:sz w:val="20"/>
          <w:szCs w:val="20"/>
        </w:rPr>
        <w:t xml:space="preserve">• Corporate CSR sponsors funding community skilling and livelihood programmes</w:t>
      </w:r>
    </w:p>
    <w:p>
      <w:pPr>
        <w:spacing w:after="80"/>
        <w:ind w:left="431"/>
      </w:pPr>
      <w:r>
        <w:rPr>
          <w:rFonts w:ascii="Calibri" w:cs="Calibri" w:eastAsia="Calibri" w:hAnsi="Calibri"/>
          <w:color w:val="333333"/>
          <w:sz w:val="20"/>
          <w:szCs w:val="20"/>
        </w:rPr>
        <w:t xml:space="preserve">• Government bodies and PSUs including Indian Army, Indian Oil, NSDC, and state skill missions</w:t>
      </w:r>
    </w:p>
    <w:p>
      <w:pPr>
        <w:spacing w:after="80"/>
        <w:ind w:left="431"/>
      </w:pPr>
      <w:r>
        <w:rPr>
          <w:rFonts w:ascii="Calibri" w:cs="Calibri" w:eastAsia="Calibri" w:hAnsi="Calibri"/>
          <w:color w:val="333333"/>
          <w:sz w:val="20"/>
          <w:szCs w:val="20"/>
        </w:rPr>
        <w:t xml:space="preserve">• Defence establishments and veteran resettlement programmes</w:t>
      </w:r>
    </w:p>
    <w:p>
      <w:pPr>
        <w:spacing w:after="80"/>
        <w:ind w:left="431"/>
      </w:pPr>
      <w:r>
        <w:rPr>
          <w:rFonts w:ascii="Calibri" w:cs="Calibri" w:eastAsia="Calibri" w:hAnsi="Calibri"/>
          <w:color w:val="333333"/>
          <w:sz w:val="20"/>
          <w:szCs w:val="20"/>
        </w:rPr>
        <w:t xml:space="preserve">• Schools and educational institutions preparing students for industry entry</w:t>
      </w:r>
    </w:p>
    <w:p>
      <w:pPr>
        <w:spacing w:after="80"/>
        <w:ind w:left="431"/>
      </w:pPr>
      <w:r>
        <w:rPr>
          <w:rFonts w:ascii="Calibri" w:cs="Calibri" w:eastAsia="Calibri" w:hAnsi="Calibri"/>
          <w:color w:val="333333"/>
          <w:sz w:val="20"/>
          <w:szCs w:val="20"/>
        </w:rPr>
        <w:t xml:space="preserve">• Individual learners seeking industry-recognised vocational qualifications</w:t>
      </w:r>
    </w:p>
    <w:p>
      <w:pPr>
        <w:spacing w:after="80"/>
      </w:pPr>
    </w:p>
    <w:p>
      <w:pPr>
        <w:pStyle w:val="Heading3"/>
        <w:spacing w:after="80" w:before="220"/>
      </w:pPr>
      <w:r>
        <w:rPr>
          <w:rFonts w:ascii="Calibri" w:cs="Calibri" w:eastAsia="Calibri" w:hAnsi="Calibri"/>
          <w:b/>
          <w:bCs/>
          <w:color w:val="0A2A3D"/>
          <w:sz w:val="22"/>
          <w:szCs w:val="22"/>
        </w:rPr>
        <w:t xml:space="preserve">Our Parent Company</w:t>
      </w:r>
    </w:p>
    <w:p>
      <w:pPr>
        <w:spacing w:after="120"/>
      </w:pPr>
      <w:r>
        <w:rPr>
          <w:rFonts w:ascii="Calibri" w:cs="Calibri" w:eastAsia="Calibri" w:hAnsi="Calibri"/>
          <w:color w:val="333333"/>
          <w:sz w:val="20"/>
          <w:szCs w:val="20"/>
        </w:rPr>
        <w:t xml:space="preserve">Y&amp;Now operates as the EdTech division of BroadArks Technology Pvt. Ltd. The parent company's website is broadarks.com. All commercial contracts, invoicing, and legal agreements are executed under BroadArks Technology Pvt. Ltd. Y&amp;Now's contact for all commercial and programme enquiries: info@broadarks.com.</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BroadArks Foundation (broadarksfoundation.org) is a separate registered charitable entity. It is not part of BroadArks Technology Pvt. Ltd. and has no commercial or legal relationship with Y&amp;Now.</w:t>
      </w:r>
    </w:p>
    <w:p>
      <w:pPr>
        <w:spacing w:after="80"/>
      </w:pPr>
    </w:p>
    <w:p>
      <w:pPr>
        <w:pStyle w:val="Heading3"/>
        <w:spacing w:after="80" w:before="220"/>
      </w:pPr>
      <w:r>
        <w:rPr>
          <w:rFonts w:ascii="Calibri" w:cs="Calibri" w:eastAsia="Calibri" w:hAnsi="Calibri"/>
          <w:b/>
          <w:bCs/>
          <w:color w:val="0A2A3D"/>
          <w:sz w:val="22"/>
          <w:szCs w:val="22"/>
        </w:rPr>
        <w:t xml:space="preserve">Certifications &amp; Credentials</w:t>
      </w:r>
    </w:p>
    <w:p>
      <w:pPr>
        <w:spacing w:after="80"/>
        <w:ind w:left="431"/>
      </w:pPr>
      <w:r>
        <w:rPr>
          <w:rFonts w:ascii="Calibri" w:cs="Calibri" w:eastAsia="Calibri" w:hAnsi="Calibri"/>
          <w:color w:val="333333"/>
          <w:sz w:val="20"/>
          <w:szCs w:val="20"/>
        </w:rPr>
        <w:t xml:space="preserve">• ISO 9001:2015 — Certificate number: [INSERT — Legal/Compliance] · Validity: [INSERT — Legal/Compliance]</w:t>
      </w:r>
    </w:p>
    <w:p>
      <w:pPr>
        <w:spacing w:after="80"/>
        <w:ind w:left="431"/>
      </w:pPr>
      <w:r>
        <w:rPr>
          <w:rFonts w:ascii="Calibri" w:cs="Calibri" w:eastAsia="Calibri" w:hAnsi="Calibri"/>
          <w:color w:val="333333"/>
          <w:sz w:val="20"/>
          <w:szCs w:val="20"/>
        </w:rPr>
        <w:t xml:space="preserve">• NSDC Training Partnership — [INSERT: current partnership scope — Accreditation team]</w:t>
      </w:r>
    </w:p>
    <w:p>
      <w:pPr>
        <w:spacing w:after="80"/>
        <w:ind w:left="431"/>
      </w:pPr>
      <w:r>
        <w:rPr>
          <w:rFonts w:ascii="Calibri" w:cs="Calibri" w:eastAsia="Calibri" w:hAnsi="Calibri"/>
          <w:color w:val="333333"/>
          <w:sz w:val="20"/>
          <w:szCs w:val="20"/>
        </w:rPr>
        <w:t xml:space="preserve">• NCVET/DGT qualification alignment — [INSERT: confirm applicable qualifications — Accreditation team]</w:t>
      </w:r>
    </w:p>
    <w:p>
      <w:pPr>
        <w:spacing w:after="80"/>
      </w:pPr>
    </w:p>
    <w:p>
      <w:pPr>
        <w:pStyle w:val="Heading3"/>
        <w:spacing w:after="80" w:before="220"/>
      </w:pPr>
      <w:r>
        <w:rPr>
          <w:rFonts w:ascii="Calibri" w:cs="Calibri" w:eastAsia="Calibri" w:hAnsi="Calibri"/>
          <w:b/>
          <w:bCs/>
          <w:color w:val="0A2A3D"/>
          <w:sz w:val="22"/>
          <w:szCs w:val="22"/>
        </w:rPr>
        <w:t xml:space="preserve">Strategic Partners</w:t>
      </w:r>
    </w:p>
    <w:p>
      <w:pPr>
        <w:spacing w:after="120"/>
      </w:pPr>
      <w:r>
        <w:rPr>
          <w:rFonts w:ascii="Calibri" w:cs="Calibri" w:eastAsia="Calibri" w:hAnsi="Calibri"/>
          <w:color w:val="333333"/>
          <w:sz w:val="20"/>
          <w:szCs w:val="20"/>
        </w:rPr>
        <w:t xml:space="preserve">Y&amp;Now works with a network of implementation and academic partners:</w:t>
      </w:r>
    </w:p>
    <w:p>
      <w:pPr>
        <w:spacing w:after="80"/>
        <w:ind w:left="431"/>
      </w:pPr>
      <w:r>
        <w:rPr>
          <w:rFonts w:ascii="Calibri" w:cs="Calibri" w:eastAsia="Calibri" w:hAnsi="Calibri"/>
          <w:color w:val="333333"/>
          <w:sz w:val="20"/>
          <w:szCs w:val="20"/>
        </w:rPr>
        <w:t xml:space="preserve">• MPIHTTS Bhopal — Madhya Pradesh Institute of Hotel Management, Tourism, and Travel Studies</w:t>
      </w:r>
    </w:p>
    <w:p>
      <w:pPr>
        <w:spacing w:after="80"/>
        <w:ind w:left="431"/>
      </w:pPr>
      <w:r>
        <w:rPr>
          <w:rFonts w:ascii="Calibri" w:cs="Calibri" w:eastAsia="Calibri" w:hAnsi="Calibri"/>
          <w:color w:val="333333"/>
          <w:sz w:val="20"/>
          <w:szCs w:val="20"/>
        </w:rPr>
        <w:t xml:space="preserve">• CRISP — Centre for Research and Industrial Staff Performance, Bhopal</w:t>
      </w:r>
    </w:p>
    <w:p>
      <w:pPr>
        <w:spacing w:after="80"/>
        <w:ind w:left="431"/>
      </w:pPr>
      <w:r>
        <w:rPr>
          <w:rFonts w:ascii="Calibri" w:cs="Calibri" w:eastAsia="Calibri" w:hAnsi="Calibri"/>
          <w:color w:val="333333"/>
          <w:sz w:val="20"/>
          <w:szCs w:val="20"/>
        </w:rPr>
        <w:t xml:space="preserve">• iACE — Industry Academia Centre of Excellence</w:t>
      </w:r>
    </w:p>
    <w:p>
      <w:pPr>
        <w:spacing w:after="80"/>
        <w:ind w:left="431"/>
      </w:pPr>
      <w:r>
        <w:rPr>
          <w:rFonts w:ascii="Calibri" w:cs="Calibri" w:eastAsia="Calibri" w:hAnsi="Calibri"/>
          <w:color w:val="333333"/>
          <w:sz w:val="20"/>
          <w:szCs w:val="20"/>
        </w:rPr>
        <w:t xml:space="preserve">• IIP — [INSERT: full name — Business team]</w:t>
      </w:r>
    </w:p>
    <w:p>
      <w:pPr>
        <w:spacing w:after="80"/>
        <w:ind w:left="431"/>
      </w:pPr>
      <w:r>
        <w:rPr>
          <w:rFonts w:ascii="Calibri" w:cs="Calibri" w:eastAsia="Calibri" w:hAnsi="Calibri"/>
          <w:color w:val="333333"/>
          <w:sz w:val="20"/>
          <w:szCs w:val="20"/>
        </w:rPr>
        <w:t xml:space="preserve">• Sagar Institute of Research &amp; Technology, Bhopal</w:t>
      </w:r>
    </w:p>
    <w:p>
      <w:pPr>
        <w:spacing w:after="80"/>
        <w:ind w:left="431"/>
      </w:pPr>
      <w:r>
        <w:rPr>
          <w:rFonts w:ascii="Calibri" w:cs="Calibri" w:eastAsia="Calibri" w:hAnsi="Calibri"/>
          <w:color w:val="333333"/>
          <w:sz w:val="20"/>
          <w:szCs w:val="20"/>
        </w:rPr>
        <w:t xml:space="preserve">• CVRU — C.V. Raman University</w:t>
      </w:r>
    </w:p>
    <w:p>
      <w:pPr>
        <w:spacing w:after="80"/>
        <w:ind w:left="431"/>
      </w:pPr>
      <w:r>
        <w:rPr>
          <w:rFonts w:ascii="Calibri" w:cs="Calibri" w:eastAsia="Calibri" w:hAnsi="Calibri"/>
          <w:color w:val="333333"/>
          <w:sz w:val="20"/>
          <w:szCs w:val="20"/>
        </w:rPr>
        <w:t xml:space="preserve">• SGSU — Sardar Gulab Singh University</w:t>
      </w:r>
    </w:p>
    <w:p>
      <w:pPr>
        <w:spacing w:after="80"/>
      </w:pPr>
    </w:p>
    <w:p>
      <w:pPr>
        <w:spacing w:after="40" w:before="160"/>
      </w:pPr>
      <w:r>
        <w:rPr>
          <w:rFonts w:ascii="Calibri" w:cs="Calibri" w:eastAsia="Calibri" w:hAnsi="Calibri"/>
          <w:b/>
          <w:bCs/>
          <w:caps/>
          <w:color w:val="0D7A5F"/>
          <w:sz w:val="18"/>
          <w:szCs w:val="18"/>
        </w:rPr>
        <w:t xml:space="preserve">ABOUT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Y&amp;Now?</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is the future-skills EdTech division of BroadArks Technology Pvt. Ltd. We deliver workforce capability programmes and a digital capability platform for enterprises, CSR sponsors, government bodies, defence establishments, and schools across India.</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Where is Y&amp;Now based?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is headquartered at Sagar Premium Tower, Phase I, Block C-1, CP-02, JK Hospital Road, Kolar, Bhopal – 462042, Madhya Pradesh, India.</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Y&amp;Now the same as BroadArks Foundation?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No. Y&amp;Now is a commercial EdTech division of BroadArks Technology Pvt. Ltd. BroadArks Foundation is a separate registered charitable entity operating at broadarksfoundation.org. The two entities have different legal registrations, purposes, and contact details.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Who owns Y&amp;Now?</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operates under BroadArks Technology Pvt. Ltd. All commercial contracts and legal agreements are executed under this entity.</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can I contact Y&amp;Now?</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Email: info@broadarks.com · Phone: +91 75535 53372 · Address: Sagar Premium Tower, Phase I, Block C-1, CP-02, JK Hospital Road, Kolar, Bhopal – 462042, Madhya Pradesh.</w:t>
            </w:r>
          </w:p>
        </w:tc>
      </w:tr>
    </w:tbl>
    <w:p>
      <w:pPr>
        <w:shd w:fill="0D7A5F" w:val="clear"/>
        <w:spacing w:after="120" w:before="80"/>
      </w:pPr>
      <w:r>
        <w:rPr>
          <w:rFonts w:ascii="Calibri" w:cs="Calibri" w:eastAsia="Calibri" w:hAnsi="Calibri"/>
          <w:b/>
          <w:bCs/>
          <w:color w:val="FFFFFF"/>
          <w:sz w:val="20"/>
          <w:szCs w:val="20"/>
        </w:rPr>
        <w:t xml:space="preserve">  ➜  Talk to the Y&amp;Now Team  →  /contact-us</w:t>
      </w:r>
    </w:p>
    <w:p>
      <w:r>
        <w:br w:type="page"/>
      </w:r>
    </w:p>
    <w:p>
      <w:pPr>
        <w:shd w:fill="0A2A3D" w:val="clear"/>
        <w:spacing w:after="40" w:before="0"/>
      </w:pPr>
      <w:r>
        <w:rPr>
          <w:rFonts w:ascii="Calibri" w:cs="Calibri" w:eastAsia="Calibri" w:hAnsi="Calibri"/>
          <w:b/>
          <w:bCs/>
          <w:color w:val="FFFFFF"/>
          <w:sz w:val="38"/>
          <w:szCs w:val="38"/>
        </w:rPr>
        <w:t xml:space="preserve">  PAGE 7 — DEFENCE PROGRAMS (/defence-programs)</w:t>
      </w:r>
    </w:p>
    <w:p>
      <w:pPr>
        <w:shd w:fill="0A2A3D" w:val="clear"/>
        <w:spacing w:after="160" w:before="0"/>
      </w:pPr>
      <w:r>
        <w:rPr>
          <w:rFonts w:ascii="Calibri" w:cs="Calibri" w:eastAsia="Calibri" w:hAnsi="Calibri"/>
          <w:i/>
          <w:iCs/>
          <w:color w:val="6B84A0"/>
          <w:sz w:val="20"/>
          <w:szCs w:val="20"/>
        </w:rPr>
        <w:t xml:space="preserve">  Priority 7 · Audience: Defence welfare bodies, PSUs hiring veterans, resettlement coordinators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Veteran Transition &amp; Defence Upskilling Programmes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supports armed forces veterans in civilian employment transition through structured, industry-aligned resettlement programmes — co-designed with defence welfare organisations and delivered across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veteran transition programmes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ex-servicemen civilian employment India · defence to civilian career India · armed forces resettlement India · veteran upskilling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armed forces veteran civilian employment transition programme India / ex-servicemen skill development India / defence personnel resettlement vocational training India / CSR veteran transition India / Indian Army veteran employment programme</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Structured Transition Programmes for Armed Forces Veterans</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supports armed forces veterans in transitioning to civilian employment through structured, industry-aligned programmes. We combine skills assessment, vocational training, and employer connections to ensure post-service personnel enter civilian roles where their discipline, capability, and leadership experience translate directly into productive employment.</w:t>
      </w:r>
    </w:p>
    <w:p>
      <w:pPr>
        <w:spacing w:after="80"/>
      </w:pPr>
    </w:p>
    <w:p>
      <w:pPr>
        <w:pStyle w:val="Heading3"/>
        <w:spacing w:after="80" w:before="220"/>
      </w:pPr>
      <w:r>
        <w:rPr>
          <w:rFonts w:ascii="Calibri" w:cs="Calibri" w:eastAsia="Calibri" w:hAnsi="Calibri"/>
          <w:b/>
          <w:bCs/>
          <w:color w:val="0A2A3D"/>
          <w:sz w:val="22"/>
          <w:szCs w:val="22"/>
        </w:rPr>
        <w:t xml:space="preserve">Programme Design</w:t>
      </w:r>
    </w:p>
    <w:p>
      <w:pPr>
        <w:spacing w:after="80"/>
        <w:ind w:left="431"/>
      </w:pPr>
      <w:r>
        <w:rPr>
          <w:rFonts w:ascii="Calibri" w:cs="Calibri" w:eastAsia="Calibri" w:hAnsi="Calibri"/>
          <w:color w:val="333333"/>
          <w:sz w:val="20"/>
          <w:szCs w:val="20"/>
        </w:rPr>
        <w:t xml:space="preserve">• Skills assessment: mapping transferable capabilities from service roles to civilian job families</w:t>
      </w:r>
    </w:p>
    <w:p>
      <w:pPr>
        <w:spacing w:after="80"/>
        <w:ind w:left="431"/>
      </w:pPr>
      <w:r>
        <w:rPr>
          <w:rFonts w:ascii="Calibri" w:cs="Calibri" w:eastAsia="Calibri" w:hAnsi="Calibri"/>
          <w:color w:val="333333"/>
          <w:sz w:val="20"/>
          <w:szCs w:val="20"/>
        </w:rPr>
        <w:t xml:space="preserve">• Sector-specific vocational training: manufacturing operations, security management, logistics, facilities management, and other sectors with strong demand for veterans</w:t>
      </w:r>
    </w:p>
    <w:p>
      <w:pPr>
        <w:spacing w:after="80"/>
        <w:ind w:left="431"/>
      </w:pPr>
      <w:r>
        <w:rPr>
          <w:rFonts w:ascii="Calibri" w:cs="Calibri" w:eastAsia="Calibri" w:hAnsi="Calibri"/>
          <w:color w:val="333333"/>
          <w:sz w:val="20"/>
          <w:szCs w:val="20"/>
        </w:rPr>
        <w:t xml:space="preserve">• Soft skills for civilian environments: communication adaption, team dynamics, and commercial awareness</w:t>
      </w:r>
    </w:p>
    <w:p>
      <w:pPr>
        <w:spacing w:after="80"/>
        <w:ind w:left="431"/>
      </w:pPr>
      <w:r>
        <w:rPr>
          <w:rFonts w:ascii="Calibri" w:cs="Calibri" w:eastAsia="Calibri" w:hAnsi="Calibri"/>
          <w:color w:val="333333"/>
          <w:sz w:val="20"/>
          <w:szCs w:val="20"/>
        </w:rPr>
        <w:t xml:space="preserve">• Employer linkage: direct connections to companies with stated preference for veteran hires</w:t>
      </w:r>
    </w:p>
    <w:p>
      <w:pPr>
        <w:spacing w:after="80"/>
        <w:ind w:left="431"/>
      </w:pPr>
      <w:r>
        <w:rPr>
          <w:rFonts w:ascii="Calibri" w:cs="Calibri" w:eastAsia="Calibri" w:hAnsi="Calibri"/>
          <w:color w:val="333333"/>
          <w:sz w:val="20"/>
          <w:szCs w:val="20"/>
        </w:rPr>
        <w:t xml:space="preserve">• [INSERT: specific programmes and delivery formats — Defence programme lead]</w:t>
      </w:r>
    </w:p>
    <w:p>
      <w:pPr>
        <w:spacing w:after="80"/>
      </w:pPr>
    </w:p>
    <w:p>
      <w:pPr>
        <w:pStyle w:val="Heading3"/>
        <w:spacing w:after="80" w:before="220"/>
      </w:pPr>
      <w:r>
        <w:rPr>
          <w:rFonts w:ascii="Calibri" w:cs="Calibri" w:eastAsia="Calibri" w:hAnsi="Calibri"/>
          <w:b/>
          <w:bCs/>
          <w:color w:val="0A2A3D"/>
          <w:sz w:val="22"/>
          <w:szCs w:val="22"/>
        </w:rPr>
        <w:t xml:space="preserve">Partner Organisations</w:t>
      </w:r>
    </w:p>
    <w:p>
      <w:pPr>
        <w:spacing w:after="120"/>
      </w:pPr>
      <w:r>
        <w:rPr>
          <w:rFonts w:ascii="Calibri" w:cs="Calibri" w:eastAsia="Calibri" w:hAnsi="Calibri"/>
          <w:color w:val="333333"/>
          <w:sz w:val="20"/>
          <w:szCs w:val="20"/>
        </w:rPr>
        <w:t xml:space="preserve">Y&amp;Now has delivered veteran-focused programmes in partnership with:</w:t>
      </w:r>
    </w:p>
    <w:p>
      <w:pPr>
        <w:spacing w:after="80"/>
        <w:ind w:left="431"/>
      </w:pPr>
      <w:r>
        <w:rPr>
          <w:rFonts w:ascii="Calibri" w:cs="Calibri" w:eastAsia="Calibri" w:hAnsi="Calibri"/>
          <w:color w:val="333333"/>
          <w:sz w:val="20"/>
          <w:szCs w:val="20"/>
        </w:rPr>
        <w:t xml:space="preserve">• Indian Army — [INSERT: specific programme scope — Defence programme lead]</w:t>
      </w:r>
    </w:p>
    <w:p>
      <w:pPr>
        <w:spacing w:after="80"/>
        <w:ind w:left="431"/>
      </w:pPr>
      <w:r>
        <w:rPr>
          <w:rFonts w:ascii="Calibri" w:cs="Calibri" w:eastAsia="Calibri" w:hAnsi="Calibri"/>
          <w:color w:val="333333"/>
          <w:sz w:val="20"/>
          <w:szCs w:val="20"/>
        </w:rPr>
        <w:t xml:space="preserve">• [INSERT: BSF, Bhartiya Vayu Sena, or other armed forces partnerships — confirm with Defence team]</w:t>
      </w:r>
    </w:p>
    <w:p>
      <w:pPr>
        <w:spacing w:after="80"/>
      </w:pPr>
    </w:p>
    <w:p>
      <w:pPr>
        <w:pStyle w:val="Heading3"/>
        <w:spacing w:after="80" w:before="220"/>
      </w:pPr>
      <w:r>
        <w:rPr>
          <w:rFonts w:ascii="Calibri" w:cs="Calibri" w:eastAsia="Calibri" w:hAnsi="Calibri"/>
          <w:b/>
          <w:bCs/>
          <w:color w:val="0A2A3D"/>
          <w:sz w:val="22"/>
          <w:szCs w:val="22"/>
        </w:rPr>
        <w:t xml:space="preserve">Impact Data</w:t>
      </w:r>
    </w:p>
    <w:p>
      <w:pPr>
        <w:spacing w:after="120"/>
      </w:pPr>
      <w:r>
        <w:rPr>
          <w:rFonts w:ascii="Calibri" w:cs="Calibri" w:eastAsia="Calibri" w:hAnsi="Calibri"/>
          <w:color w:val="333333"/>
          <w:sz w:val="20"/>
          <w:szCs w:val="20"/>
        </w:rPr>
        <w:t xml:space="preserve">[INSERT: Number of veterans supported — M&amp;E team]</w:t>
      </w:r>
    </w:p>
    <w:p>
      <w:pPr>
        <w:spacing w:after="120"/>
      </w:pPr>
      <w:r>
        <w:rPr>
          <w:rFonts w:ascii="Calibri" w:cs="Calibri" w:eastAsia="Calibri" w:hAnsi="Calibri"/>
          <w:color w:val="333333"/>
          <w:sz w:val="20"/>
          <w:szCs w:val="20"/>
        </w:rPr>
        <w:t xml:space="preserve">[INSERT: Employment linkage rate for veteran participants — M&amp;E team]</w:t>
      </w:r>
    </w:p>
    <w:p>
      <w:pPr>
        <w:spacing w:after="120"/>
      </w:pPr>
      <w:r>
        <w:rPr>
          <w:rFonts w:ascii="Calibri" w:cs="Calibri" w:eastAsia="Calibri" w:hAnsi="Calibri"/>
          <w:color w:val="333333"/>
          <w:sz w:val="20"/>
          <w:szCs w:val="20"/>
        </w:rPr>
        <w:t xml:space="preserve">[INSERT: Average time from programme completion to employment — M&amp;E team]</w:t>
      </w:r>
    </w:p>
    <w:p>
      <w:pPr>
        <w:spacing w:after="80"/>
      </w:pPr>
    </w:p>
    <w:p>
      <w:pPr>
        <w:spacing w:after="40" w:before="160"/>
      </w:pPr>
      <w:r>
        <w:rPr>
          <w:rFonts w:ascii="Calibri" w:cs="Calibri" w:eastAsia="Calibri" w:hAnsi="Calibri"/>
          <w:b/>
          <w:bCs/>
          <w:caps/>
          <w:color w:val="0D7A5F"/>
          <w:sz w:val="18"/>
          <w:szCs w:val="18"/>
        </w:rPr>
        <w:t xml:space="preserve">DEFENCE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types of roles do veterans typically transition to through Y&amp;Now programmes?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 target job families — Defence programme lead. Suggested: manufacturing supervision, security management, logistics operations, facilities management, EHS compliance roles]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corporate CSR budgets fund Y&amp;Now veteran transition programmes?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Veteran transition programmes may qualify under Schedule VII of the Companies Act, 2013. We recommend confirming the applicable schedule head with your legal team. Y&amp;Now provides full documentation for CSR fund utilisation reporting.</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long does a Y&amp;Now veteran transition programme run?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programme duration — Defence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work directly with defence welfare organisations?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co-designs and delivers programmes in partnership with defence welfare bodies. [INSERT: specific partnership arrangements — Defence programme lead]</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account for the existing skills veterans bring?</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Y&amp;Now's assessment stage maps transferable capabilities from service roles — leadership, technical skills, discipline frameworks, and operational decision-making — onto civilian job requirements, ensuring the programme focuses on genuine gaps rather than retraining existing strengths.</w:t>
            </w:r>
          </w:p>
        </w:tc>
      </w:tr>
    </w:tbl>
    <w:p>
      <w:pPr>
        <w:shd w:fill="0D7A5F" w:val="clear"/>
        <w:spacing w:after="120" w:before="80"/>
      </w:pPr>
      <w:r>
        <w:rPr>
          <w:rFonts w:ascii="Calibri" w:cs="Calibri" w:eastAsia="Calibri" w:hAnsi="Calibri"/>
          <w:b/>
          <w:bCs/>
          <w:color w:val="FFFFFF"/>
          <w:sz w:val="20"/>
          <w:szCs w:val="20"/>
        </w:rPr>
        <w:t xml:space="preserve">  ➜  Explore Veteran Transition Programmes  →  /contact-us?type=defence</w:t>
      </w:r>
    </w:p>
    <w:p>
      <w:r>
        <w:br w:type="page"/>
      </w:r>
    </w:p>
    <w:p>
      <w:pPr>
        <w:shd w:fill="0A2A3D" w:val="clear"/>
        <w:spacing w:after="40" w:before="0"/>
      </w:pPr>
      <w:r>
        <w:rPr>
          <w:rFonts w:ascii="Calibri" w:cs="Calibri" w:eastAsia="Calibri" w:hAnsi="Calibri"/>
          <w:b/>
          <w:bCs/>
          <w:color w:val="FFFFFF"/>
          <w:sz w:val="38"/>
          <w:szCs w:val="38"/>
        </w:rPr>
        <w:t xml:space="preserve">  PAGE 8 — SCHOOL SOLUTIONS (/school-solutions)</w:t>
      </w:r>
    </w:p>
    <w:p>
      <w:pPr>
        <w:shd w:fill="0A2A3D" w:val="clear"/>
        <w:spacing w:after="160" w:before="0"/>
      </w:pPr>
      <w:r>
        <w:rPr>
          <w:rFonts w:ascii="Calibri" w:cs="Calibri" w:eastAsia="Calibri" w:hAnsi="Calibri"/>
          <w:i/>
          <w:iCs/>
          <w:color w:val="6B84A0"/>
          <w:sz w:val="20"/>
          <w:szCs w:val="20"/>
        </w:rPr>
        <w:t xml:space="preserve">  Priority 8 · Audience: School principals, education administrators, state departments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School Vocational &amp; Industry-Readiness Programmes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delivers NSQF-aligned vocational and applied skills programmes for schools — preparing students for industry entry through practical training, industry co-designed curriculum, and placement connections.</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vocational training school India NSQF</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school skill development programmes India · NSQF school programmes India · industry-readiness school curriculum India · vocational education school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NSQF aligned vocational training secondary school India / school to work transition programme India / industry co-designed school curriculum India / applied skills training school India / school placement programme industry readiness</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Industry-Readiness Programmes for Schools: NSQF-Aligned, Employer Co-Designed</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delivers NSQF-aligned vocational and applied skills programmes for secondary and senior secondary students — co-designed with industry employers to ensure the skills taught match the competencies employers actually need. Our school programmes combine practical training, assessment, and industry connections to help students enter employment or continue vocational education with a credible, employer-recognised qualification.</w:t>
      </w:r>
    </w:p>
    <w:p>
      <w:pPr>
        <w:spacing w:after="80"/>
      </w:pPr>
    </w:p>
    <w:p>
      <w:pPr>
        <w:pStyle w:val="Heading3"/>
        <w:spacing w:after="80" w:before="220"/>
      </w:pPr>
      <w:r>
        <w:rPr>
          <w:rFonts w:ascii="Calibri" w:cs="Calibri" w:eastAsia="Calibri" w:hAnsi="Calibri"/>
          <w:b/>
          <w:bCs/>
          <w:color w:val="0A2A3D"/>
          <w:sz w:val="22"/>
          <w:szCs w:val="22"/>
        </w:rPr>
        <w:t xml:space="preserve">What We Deliver for Schools</w:t>
      </w:r>
    </w:p>
    <w:p>
      <w:pPr>
        <w:spacing w:after="80"/>
        <w:ind w:left="431"/>
      </w:pPr>
      <w:r>
        <w:rPr>
          <w:rFonts w:ascii="Calibri" w:cs="Calibri" w:eastAsia="Calibri" w:hAnsi="Calibri"/>
          <w:color w:val="333333"/>
          <w:sz w:val="20"/>
          <w:szCs w:val="20"/>
        </w:rPr>
        <w:t xml:space="preserve">• NSQF-aligned vocational courses across [INSERT: confirmed sectors/qualification levels — School Solutions lead]</w:t>
      </w:r>
    </w:p>
    <w:p>
      <w:pPr>
        <w:spacing w:after="80"/>
        <w:ind w:left="431"/>
      </w:pPr>
      <w:r>
        <w:rPr>
          <w:rFonts w:ascii="Calibri" w:cs="Calibri" w:eastAsia="Calibri" w:hAnsi="Calibri"/>
          <w:color w:val="333333"/>
          <w:sz w:val="20"/>
          <w:szCs w:val="20"/>
        </w:rPr>
        <w:t xml:space="preserve">• Industry co-designed curriculum with input from employers in manufacturing, retail, financial services, and hospitality</w:t>
      </w:r>
    </w:p>
    <w:p>
      <w:pPr>
        <w:spacing w:after="80"/>
        <w:ind w:left="431"/>
      </w:pPr>
      <w:r>
        <w:rPr>
          <w:rFonts w:ascii="Calibri" w:cs="Calibri" w:eastAsia="Calibri" w:hAnsi="Calibri"/>
          <w:color w:val="333333"/>
          <w:sz w:val="20"/>
          <w:szCs w:val="20"/>
        </w:rPr>
        <w:t xml:space="preserve">• In-school facilitators and digital learning tools — blended delivery</w:t>
      </w:r>
    </w:p>
    <w:p>
      <w:pPr>
        <w:spacing w:after="80"/>
        <w:ind w:left="431"/>
      </w:pPr>
      <w:r>
        <w:rPr>
          <w:rFonts w:ascii="Calibri" w:cs="Calibri" w:eastAsia="Calibri" w:hAnsi="Calibri"/>
          <w:color w:val="333333"/>
          <w:sz w:val="20"/>
          <w:szCs w:val="20"/>
        </w:rPr>
        <w:t xml:space="preserve">• Student assessment and NSQF certification on programme completion</w:t>
      </w:r>
    </w:p>
    <w:p>
      <w:pPr>
        <w:spacing w:after="80"/>
        <w:ind w:left="431"/>
      </w:pPr>
      <w:r>
        <w:rPr>
          <w:rFonts w:ascii="Calibri" w:cs="Calibri" w:eastAsia="Calibri" w:hAnsi="Calibri"/>
          <w:color w:val="333333"/>
          <w:sz w:val="20"/>
          <w:szCs w:val="20"/>
        </w:rPr>
        <w:t xml:space="preserve">• Placement linkage: employer connections for students completing the programme</w:t>
      </w:r>
    </w:p>
    <w:p>
      <w:pPr>
        <w:spacing w:after="80"/>
        <w:ind w:left="431"/>
      </w:pPr>
      <w:r>
        <w:rPr>
          <w:rFonts w:ascii="Calibri" w:cs="Calibri" w:eastAsia="Calibri" w:hAnsi="Calibri"/>
          <w:color w:val="333333"/>
          <w:sz w:val="20"/>
          <w:szCs w:val="20"/>
        </w:rPr>
        <w:t xml:space="preserve">• Teacher training: capacity building for school faculty on vocational pedagogy</w:t>
      </w:r>
    </w:p>
    <w:p>
      <w:pPr>
        <w:spacing w:after="80"/>
      </w:pPr>
    </w:p>
    <w:p>
      <w:pPr>
        <w:pStyle w:val="Heading3"/>
        <w:spacing w:after="80" w:before="220"/>
      </w:pPr>
      <w:r>
        <w:rPr>
          <w:rFonts w:ascii="Calibri" w:cs="Calibri" w:eastAsia="Calibri" w:hAnsi="Calibri"/>
          <w:b/>
          <w:bCs/>
          <w:color w:val="0A2A3D"/>
          <w:sz w:val="22"/>
          <w:szCs w:val="22"/>
        </w:rPr>
        <w:t xml:space="preserve">Student Outcomes</w:t>
      </w:r>
    </w:p>
    <w:p>
      <w:pPr>
        <w:spacing w:after="120"/>
      </w:pPr>
      <w:r>
        <w:rPr>
          <w:rFonts w:ascii="Calibri" w:cs="Calibri" w:eastAsia="Calibri" w:hAnsi="Calibri"/>
          <w:color w:val="333333"/>
          <w:sz w:val="20"/>
          <w:szCs w:val="20"/>
        </w:rPr>
        <w:t xml:space="preserve">[INSERT: number of students trained — M&amp;E team]</w:t>
      </w:r>
    </w:p>
    <w:p>
      <w:pPr>
        <w:spacing w:after="120"/>
      </w:pPr>
      <w:r>
        <w:rPr>
          <w:rFonts w:ascii="Calibri" w:cs="Calibri" w:eastAsia="Calibri" w:hAnsi="Calibri"/>
          <w:color w:val="333333"/>
          <w:sz w:val="20"/>
          <w:szCs w:val="20"/>
        </w:rPr>
        <w:t xml:space="preserve">[INSERT: NSQF qualification pass rate — M&amp;E team]</w:t>
      </w:r>
    </w:p>
    <w:p>
      <w:pPr>
        <w:spacing w:after="120"/>
      </w:pPr>
      <w:r>
        <w:rPr>
          <w:rFonts w:ascii="Calibri" w:cs="Calibri" w:eastAsia="Calibri" w:hAnsi="Calibri"/>
          <w:color w:val="333333"/>
          <w:sz w:val="20"/>
          <w:szCs w:val="20"/>
        </w:rPr>
        <w:t xml:space="preserve">[INSERT: employment or further education linkage rate — M&amp;E team]</w:t>
      </w:r>
    </w:p>
    <w:p>
      <w:pPr>
        <w:spacing w:after="80"/>
      </w:pPr>
    </w:p>
    <w:p>
      <w:pPr>
        <w:spacing w:after="40" w:before="160"/>
      </w:pPr>
      <w:r>
        <w:rPr>
          <w:rFonts w:ascii="Calibri" w:cs="Calibri" w:eastAsia="Calibri" w:hAnsi="Calibri"/>
          <w:b/>
          <w:bCs/>
          <w:caps/>
          <w:color w:val="0D7A5F"/>
          <w:sz w:val="18"/>
          <w:szCs w:val="18"/>
        </w:rPr>
        <w:t xml:space="preserve">SCHOOL SOLUTIONS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NSQF levels does Y&amp;Now deliver for schools?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confirmed NSQF levels and sectors — School Solutions lead and Accreditation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is Y&amp;Now's school programme delivered — classroom or online?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uses a blended model: in-school facilitators for practical and applied modules, supported by digital self-paced content. We work within the school's timetable and physical infrastructure. [INSERT: confirm specific delivery model — School Solutions lead]</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provide the equipment for vocational labs?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 whether Y&amp;Now supplies, co-invests, or requires school equipment — School Solutions lead]</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state government or district education offices engage Y&amp;Now at scale?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has experience working with [INSERT: state/district bodies — Government team]. Large-scale deployments use a hub-and-spoke model with master trainers and standardised quality assurance. Contact: info@broadarks.com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 students receive a nationally recognised certificate?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Students completing eligible programmes receive NSQF co-badged certifications recognised by [INSERT: awarding body — Accreditation team]. These certifications are portable and can support entry into employment or further vocational training.</w:t>
            </w:r>
          </w:p>
        </w:tc>
      </w:tr>
    </w:tbl>
    <w:p>
      <w:pPr>
        <w:shd w:fill="0D7A5F" w:val="clear"/>
        <w:spacing w:after="120" w:before="80"/>
      </w:pPr>
      <w:r>
        <w:rPr>
          <w:rFonts w:ascii="Calibri" w:cs="Calibri" w:eastAsia="Calibri" w:hAnsi="Calibri"/>
          <w:b/>
          <w:bCs/>
          <w:color w:val="FFFFFF"/>
          <w:sz w:val="20"/>
          <w:szCs w:val="20"/>
        </w:rPr>
        <w:t xml:space="preserve">  ➜  Enquire About School Programmes  →  /contact-us?type=schools</w:t>
      </w:r>
    </w:p>
    <w:p>
      <w:r>
        <w:br w:type="page"/>
      </w:r>
    </w:p>
    <w:p>
      <w:pPr>
        <w:shd w:fill="0A2A3D" w:val="clear"/>
        <w:spacing w:after="40" w:before="0"/>
      </w:pPr>
      <w:r>
        <w:rPr>
          <w:rFonts w:ascii="Calibri" w:cs="Calibri" w:eastAsia="Calibri" w:hAnsi="Calibri"/>
          <w:b/>
          <w:bCs/>
          <w:color w:val="FFFFFF"/>
          <w:sz w:val="38"/>
          <w:szCs w:val="38"/>
        </w:rPr>
        <w:t xml:space="preserve">  PAGE 9 — MICRO-ENTREPRENEURSHIP (/micro-entrepreneurship)</w:t>
      </w:r>
    </w:p>
    <w:p>
      <w:pPr>
        <w:shd w:fill="0A2A3D" w:val="clear"/>
        <w:spacing w:after="160" w:before="0"/>
      </w:pPr>
      <w:r>
        <w:rPr>
          <w:rFonts w:ascii="Calibri" w:cs="Calibri" w:eastAsia="Calibri" w:hAnsi="Calibri"/>
          <w:i/>
          <w:iCs/>
          <w:color w:val="6B84A0"/>
          <w:sz w:val="20"/>
          <w:szCs w:val="20"/>
        </w:rPr>
        <w:t xml:space="preserve">  Priority 9 · Audience: CSR sponsors, government livelihood bodies, NGO partners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Micro-Entrepreneurship &amp; Livelihood Programmes India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designs and delivers micro-entrepreneurship and livelihood programmes for women, SHGs, and marginalised communities — with vocational training, market linkage, and income generation measurement.</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micro-entrepreneurship livelihood programme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women livelihood programme India · SHG skilling India · livelihood training CSR India · income generation programme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micro-enterprise development programme women India CSR / SHG capacity building and market linkage programme India / women vocational training and livelihood India / livelihood programme with impact measurement India / CSR livelihood women entrepreneurship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Livelihood &amp; Micro-Entrepreneurship Programmes That Generate Measurable Income</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Y&amp;Now designs and delivers livelihood and micro-entrepreneurship programmes for women, Self-Help Groups (SHGs), and marginalised communities. Our programmes combine vocational training, business development skills, and market linkage — creating sustainable income pathways that are measurable, documentable, and aligned to CSR compliance requirements under Schedule VII of the Companies Act, 2013.</w:t>
      </w:r>
    </w:p>
    <w:p>
      <w:pPr>
        <w:spacing w:after="80"/>
      </w:pPr>
    </w:p>
    <w:p>
      <w:pPr>
        <w:pStyle w:val="Heading3"/>
        <w:spacing w:after="80" w:before="220"/>
      </w:pPr>
      <w:r>
        <w:rPr>
          <w:rFonts w:ascii="Calibri" w:cs="Calibri" w:eastAsia="Calibri" w:hAnsi="Calibri"/>
          <w:b/>
          <w:bCs/>
          <w:color w:val="0A2A3D"/>
          <w:sz w:val="22"/>
          <w:szCs w:val="22"/>
        </w:rPr>
        <w:t xml:space="preserve">Programme Components</w:t>
      </w:r>
    </w:p>
    <w:p>
      <w:pPr>
        <w:spacing w:after="80"/>
        <w:ind w:left="431"/>
      </w:pPr>
      <w:r>
        <w:rPr>
          <w:rFonts w:ascii="Calibri" w:cs="Calibri" w:eastAsia="Calibri" w:hAnsi="Calibri"/>
          <w:color w:val="333333"/>
          <w:sz w:val="20"/>
          <w:szCs w:val="20"/>
        </w:rPr>
        <w:t xml:space="preserve">• Vocational skills training: sector-relevant skills matched to local market demand</w:t>
      </w:r>
    </w:p>
    <w:p>
      <w:pPr>
        <w:spacing w:after="80"/>
        <w:ind w:left="431"/>
      </w:pPr>
      <w:r>
        <w:rPr>
          <w:rFonts w:ascii="Calibri" w:cs="Calibri" w:eastAsia="Calibri" w:hAnsi="Calibri"/>
          <w:color w:val="333333"/>
          <w:sz w:val="20"/>
          <w:szCs w:val="20"/>
        </w:rPr>
        <w:t xml:space="preserve">• Business development: costing, pricing, quality standards, customer acquisition, and record-keeping for micro-enterprise owners</w:t>
      </w:r>
    </w:p>
    <w:p>
      <w:pPr>
        <w:spacing w:after="80"/>
        <w:ind w:left="431"/>
      </w:pPr>
      <w:r>
        <w:rPr>
          <w:rFonts w:ascii="Calibri" w:cs="Calibri" w:eastAsia="Calibri" w:hAnsi="Calibri"/>
          <w:color w:val="333333"/>
          <w:sz w:val="20"/>
          <w:szCs w:val="20"/>
        </w:rPr>
        <w:t xml:space="preserve">• Market linkage: connections to buyers, aggregators, e-commerce platforms, and local trade networks</w:t>
      </w:r>
    </w:p>
    <w:p>
      <w:pPr>
        <w:spacing w:after="80"/>
        <w:ind w:left="431"/>
      </w:pPr>
      <w:r>
        <w:rPr>
          <w:rFonts w:ascii="Calibri" w:cs="Calibri" w:eastAsia="Calibri" w:hAnsi="Calibri"/>
          <w:color w:val="333333"/>
          <w:sz w:val="20"/>
          <w:szCs w:val="20"/>
        </w:rPr>
        <w:t xml:space="preserve">• SHG strengthening: group formation, governance, savings and credit practice, and peer support</w:t>
      </w:r>
    </w:p>
    <w:p>
      <w:pPr>
        <w:spacing w:after="80"/>
        <w:ind w:left="431"/>
      </w:pPr>
      <w:r>
        <w:rPr>
          <w:rFonts w:ascii="Calibri" w:cs="Calibri" w:eastAsia="Calibri" w:hAnsi="Calibri"/>
          <w:color w:val="333333"/>
          <w:sz w:val="20"/>
          <w:szCs w:val="20"/>
        </w:rPr>
        <w:t xml:space="preserve">• Mentorship: ongoing support from Y&amp;Now facilitators and sector-expert mentors during and after training</w:t>
      </w:r>
    </w:p>
    <w:p>
      <w:pPr>
        <w:spacing w:after="80"/>
      </w:pPr>
    </w:p>
    <w:p>
      <w:pPr>
        <w:pStyle w:val="Heading3"/>
        <w:spacing w:after="80" w:before="220"/>
      </w:pPr>
      <w:r>
        <w:rPr>
          <w:rFonts w:ascii="Calibri" w:cs="Calibri" w:eastAsia="Calibri" w:hAnsi="Calibri"/>
          <w:b/>
          <w:bCs/>
          <w:color w:val="0A2A3D"/>
          <w:sz w:val="22"/>
          <w:szCs w:val="22"/>
        </w:rPr>
        <w:t xml:space="preserve">Impact Measurement</w:t>
      </w:r>
    </w:p>
    <w:p>
      <w:pPr>
        <w:spacing w:after="120"/>
      </w:pPr>
      <w:r>
        <w:rPr>
          <w:rFonts w:ascii="Calibri" w:cs="Calibri" w:eastAsia="Calibri" w:hAnsi="Calibri"/>
          <w:color w:val="333333"/>
          <w:sz w:val="20"/>
          <w:szCs w:val="20"/>
        </w:rPr>
        <w:t xml:space="preserve">[INSERT: verified outcomes — M&amp;E team]</w:t>
      </w:r>
    </w:p>
    <w:p>
      <w:pPr>
        <w:spacing w:after="80"/>
        <w:ind w:left="431"/>
      </w:pPr>
      <w:r>
        <w:rPr>
          <w:rFonts w:ascii="Calibri" w:cs="Calibri" w:eastAsia="Calibri" w:hAnsi="Calibri"/>
          <w:color w:val="333333"/>
          <w:sz w:val="20"/>
          <w:szCs w:val="20"/>
        </w:rPr>
        <w:t xml:space="preserve">• [INSERT: number of women trained]</w:t>
      </w:r>
    </w:p>
    <w:p>
      <w:pPr>
        <w:spacing w:after="80"/>
        <w:ind w:left="431"/>
      </w:pPr>
      <w:r>
        <w:rPr>
          <w:rFonts w:ascii="Calibri" w:cs="Calibri" w:eastAsia="Calibri" w:hAnsi="Calibri"/>
          <w:color w:val="333333"/>
          <w:sz w:val="20"/>
          <w:szCs w:val="20"/>
        </w:rPr>
        <w:t xml:space="preserve">• [INSERT: % reporting income generation within 6 months of programme completion]</w:t>
      </w:r>
    </w:p>
    <w:p>
      <w:pPr>
        <w:spacing w:after="80"/>
        <w:ind w:left="431"/>
      </w:pPr>
      <w:r>
        <w:rPr>
          <w:rFonts w:ascii="Calibri" w:cs="Calibri" w:eastAsia="Calibri" w:hAnsi="Calibri"/>
          <w:color w:val="333333"/>
          <w:sz w:val="20"/>
          <w:szCs w:val="20"/>
        </w:rPr>
        <w:t xml:space="preserve">• [INSERT: average income increase — percentage or absolute figure]</w:t>
      </w:r>
    </w:p>
    <w:p>
      <w:pPr>
        <w:spacing w:after="80"/>
        <w:ind w:left="431"/>
      </w:pPr>
      <w:r>
        <w:rPr>
          <w:rFonts w:ascii="Calibri" w:cs="Calibri" w:eastAsia="Calibri" w:hAnsi="Calibri"/>
          <w:color w:val="333333"/>
          <w:sz w:val="20"/>
          <w:szCs w:val="20"/>
        </w:rPr>
        <w:t xml:space="preserve">• [INSERT: SHGs strengthened or formed]</w:t>
      </w:r>
    </w:p>
    <w:p>
      <w:pPr>
        <w:spacing w:after="80"/>
      </w:pPr>
    </w:p>
    <w:p>
      <w:pPr>
        <w:spacing w:after="40" w:before="160"/>
      </w:pPr>
      <w:r>
        <w:rPr>
          <w:rFonts w:ascii="Calibri" w:cs="Calibri" w:eastAsia="Calibri" w:hAnsi="Calibri"/>
          <w:b/>
          <w:bCs/>
          <w:caps/>
          <w:color w:val="0D7A5F"/>
          <w:sz w:val="18"/>
          <w:szCs w:val="18"/>
        </w:rPr>
        <w:t xml:space="preserve">MICRO-ENTREPRENEURSHIP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Y&amp;Now's livelihood programme qualify under CSR Schedule VII?</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Livelihood and micro-entrepreneurship programmes for women qualify under Schedule VII item (iii) — Promoting gender equality and empowering women. Programmes targeting poverty alleviation may also qualify under item (i). Consult your legal team on the specific applicable head.</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sectors do participants typically train in?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active livelihood sectors — Programme team. Examples: food processing, tailoring, handicrafts, retail, beauty and wellness, digital services]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ensure income generation actually happens?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We track participants at 3 months and 6 months post-programme through structured follow-up surveys and field verification. Outcome reports include income generation data, employment status, and SHG participation.</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Y&amp;Now customise the programme for a specific geography or community?</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Every livelihood programme begins with a community needs assessment that maps local market demand, existing skills, and infrastructure constraints. Programme design is customised accordingly.</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provide market linkage as part of the programme?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Market linkage is an integrated component of Y&amp;Now's livelihood model — not an optional add-on. We connect participants to buyers, aggregators, and trade networks during the programme, not after it ends.</w:t>
            </w:r>
          </w:p>
        </w:tc>
      </w:tr>
    </w:tbl>
    <w:p>
      <w:pPr>
        <w:shd w:fill="0D7A5F" w:val="clear"/>
        <w:spacing w:after="120" w:before="80"/>
      </w:pPr>
      <w:r>
        <w:rPr>
          <w:rFonts w:ascii="Calibri" w:cs="Calibri" w:eastAsia="Calibri" w:hAnsi="Calibri"/>
          <w:b/>
          <w:bCs/>
          <w:color w:val="FFFFFF"/>
          <w:sz w:val="20"/>
          <w:szCs w:val="20"/>
        </w:rPr>
        <w:t xml:space="preserve">  ➜  Design a Livelihood Programme  →  /contact-us?type=livelihood</w:t>
      </w:r>
    </w:p>
    <w:p>
      <w:r>
        <w:br w:type="page"/>
      </w:r>
    </w:p>
    <w:p>
      <w:pPr>
        <w:shd w:fill="0A2A3D" w:val="clear"/>
        <w:spacing w:after="40" w:before="0"/>
      </w:pPr>
      <w:r>
        <w:rPr>
          <w:rFonts w:ascii="Calibri" w:cs="Calibri" w:eastAsia="Calibri" w:hAnsi="Calibri"/>
          <w:b/>
          <w:bCs/>
          <w:color w:val="FFFFFF"/>
          <w:sz w:val="38"/>
          <w:szCs w:val="38"/>
        </w:rPr>
        <w:t xml:space="preserve">  PAGE 10 — FOR LEARNERS (/learners-b2c)</w:t>
      </w:r>
    </w:p>
    <w:p>
      <w:pPr>
        <w:shd w:fill="0A2A3D" w:val="clear"/>
        <w:spacing w:after="160" w:before="0"/>
      </w:pPr>
      <w:r>
        <w:rPr>
          <w:rFonts w:ascii="Calibri" w:cs="Calibri" w:eastAsia="Calibri" w:hAnsi="Calibri"/>
          <w:i/>
          <w:iCs/>
          <w:color w:val="6B84A0"/>
          <w:sz w:val="20"/>
          <w:szCs w:val="20"/>
        </w:rPr>
        <w:t xml:space="preserve">  Priority 10 · Audience: Individual job seekers, upskilling professionals</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Industry-Ready Courses for Job Seekers | Y&amp;Now</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offers industry-recognised courses in manufacturing, retail, financial services, and IT — with placement support and employer connections. Get job-ready with an NSQF-certified qualification.</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job-ready courses India vocational training</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vocational training courses India · industry recognised certificate courses India · job placement training India · NSQF certification courses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NSQF certified vocational courses for employment India / job-ready skill training with placement support India / short-term vocational courses manufacturing retail India / certificate courses for employment after 12th India / industry linked vocational training Bhopal MP India</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Get Industry-Ready. Get Placed. Start with Y&amp;Now.</w:t>
      </w:r>
    </w:p>
    <w:p>
      <w:pPr>
        <w:spacing w:after="40" w:before="160"/>
      </w:pPr>
      <w:r>
        <w:rPr>
          <w:rFonts w:ascii="Calibri" w:cs="Calibri" w:eastAsia="Calibri" w:hAnsi="Calibri"/>
          <w:b/>
          <w:bCs/>
          <w:caps/>
          <w:color w:val="0D7A5F"/>
          <w:sz w:val="18"/>
          <w:szCs w:val="18"/>
        </w:rPr>
        <w:t xml:space="preserve">OPENING PARAGRAPH (this is the most plain-language section on the site)</w:t>
      </w:r>
    </w:p>
    <w:p>
      <w:pPr>
        <w:spacing w:after="120"/>
      </w:pPr>
      <w:r>
        <w:rPr>
          <w:rFonts w:ascii="Calibri" w:cs="Calibri" w:eastAsia="Calibri" w:hAnsi="Calibri"/>
          <w:color w:val="333333"/>
          <w:sz w:val="20"/>
          <w:szCs w:val="20"/>
        </w:rPr>
        <w:t xml:space="preserve">Y&amp;Now offers industry-recognised courses that prepare you for real employment. Every course is co-designed with employers, so you learn exactly what companies are hiring for — not generic textbook content. Complete your course, earn your NSQF certification, and access Y&amp;Now's employer connections for placement support.</w:t>
      </w:r>
    </w:p>
    <w:p>
      <w:pPr>
        <w:spacing w:after="80"/>
      </w:pPr>
    </w:p>
    <w:p>
      <w:pPr>
        <w:pStyle w:val="Heading3"/>
        <w:spacing w:after="80" w:before="220"/>
      </w:pPr>
      <w:r>
        <w:rPr>
          <w:rFonts w:ascii="Calibri" w:cs="Calibri" w:eastAsia="Calibri" w:hAnsi="Calibri"/>
          <w:b/>
          <w:bCs/>
          <w:color w:val="0A2A3D"/>
          <w:sz w:val="22"/>
          <w:szCs w:val="22"/>
        </w:rPr>
        <w:t xml:space="preserve">Why Y&amp;Now for Individual Learners</w:t>
      </w:r>
    </w:p>
    <w:p>
      <w:pPr>
        <w:spacing w:after="80"/>
        <w:ind w:left="431"/>
      </w:pPr>
      <w:r>
        <w:rPr>
          <w:rFonts w:ascii="Calibri" w:cs="Calibri" w:eastAsia="Calibri" w:hAnsi="Calibri"/>
          <w:color w:val="333333"/>
          <w:sz w:val="20"/>
          <w:szCs w:val="20"/>
        </w:rPr>
        <w:t xml:space="preserve">• Courses co-designed with employers — so you learn what's actually needed on the job</w:t>
      </w:r>
    </w:p>
    <w:p>
      <w:pPr>
        <w:spacing w:after="80"/>
        <w:ind w:left="431"/>
      </w:pPr>
      <w:r>
        <w:rPr>
          <w:rFonts w:ascii="Calibri" w:cs="Calibri" w:eastAsia="Calibri" w:hAnsi="Calibri"/>
          <w:color w:val="333333"/>
          <w:sz w:val="20"/>
          <w:szCs w:val="20"/>
        </w:rPr>
        <w:t xml:space="preserve">• NSQF certifications — nationally recognised qualifications accepted by employers across India</w:t>
      </w:r>
    </w:p>
    <w:p>
      <w:pPr>
        <w:spacing w:after="80"/>
        <w:ind w:left="431"/>
      </w:pPr>
      <w:r>
        <w:rPr>
          <w:rFonts w:ascii="Calibri" w:cs="Calibri" w:eastAsia="Calibri" w:hAnsi="Calibri"/>
          <w:color w:val="333333"/>
          <w:sz w:val="20"/>
          <w:szCs w:val="20"/>
        </w:rPr>
        <w:t xml:space="preserve">• Placement support — Y&amp;Now connects completing learners to hiring employers</w:t>
      </w:r>
    </w:p>
    <w:p>
      <w:pPr>
        <w:spacing w:after="80"/>
        <w:ind w:left="431"/>
      </w:pPr>
      <w:r>
        <w:rPr>
          <w:rFonts w:ascii="Calibri" w:cs="Calibri" w:eastAsia="Calibri" w:hAnsi="Calibri"/>
          <w:color w:val="333333"/>
          <w:sz w:val="20"/>
          <w:szCs w:val="20"/>
        </w:rPr>
        <w:t xml:space="preserve">• Blended delivery — choose in-person, online, or a combination</w:t>
      </w:r>
    </w:p>
    <w:p>
      <w:pPr>
        <w:spacing w:after="80"/>
        <w:ind w:left="431"/>
      </w:pPr>
      <w:r>
        <w:rPr>
          <w:rFonts w:ascii="Calibri" w:cs="Calibri" w:eastAsia="Calibri" w:hAnsi="Calibri"/>
          <w:color w:val="333333"/>
          <w:sz w:val="20"/>
          <w:szCs w:val="20"/>
        </w:rPr>
        <w:t xml:space="preserve">• Shorter durations — most courses run 4–12 weeks, not years</w:t>
      </w:r>
    </w:p>
    <w:p>
      <w:pPr>
        <w:spacing w:after="80"/>
      </w:pPr>
    </w:p>
    <w:p>
      <w:pPr>
        <w:pStyle w:val="Heading3"/>
        <w:spacing w:after="80" w:before="220"/>
      </w:pPr>
      <w:r>
        <w:rPr>
          <w:rFonts w:ascii="Calibri" w:cs="Calibri" w:eastAsia="Calibri" w:hAnsi="Calibri"/>
          <w:b/>
          <w:bCs/>
          <w:color w:val="0A2A3D"/>
          <w:sz w:val="22"/>
          <w:szCs w:val="22"/>
        </w:rPr>
        <w:t xml:space="preserve">Available Courses</w:t>
      </w:r>
    </w:p>
    <w:p>
      <w:pPr>
        <w:spacing w:after="120"/>
      </w:pPr>
      <w:r>
        <w:rPr>
          <w:rFonts w:ascii="Calibri" w:cs="Calibri" w:eastAsia="Calibri" w:hAnsi="Calibri"/>
          <w:color w:val="333333"/>
          <w:sz w:val="20"/>
          <w:szCs w:val="20"/>
        </w:rPr>
        <w:t xml:space="preserve">[INSERT: current course list with sector, duration, NSQF level, and fee — School Solutions/Learner team]</w:t>
      </w:r>
    </w:p>
    <w:p>
      <w:pPr>
        <w:spacing w:after="120"/>
      </w:pPr>
      <w:r>
        <w:rPr>
          <w:rFonts w:ascii="Calibri" w:cs="Calibri" w:eastAsia="Calibri" w:hAnsi="Calibri"/>
          <w:color w:val="333333"/>
          <w:sz w:val="20"/>
          <w:szCs w:val="20"/>
        </w:rPr>
        <w:t xml:space="preserve">Sectors currently available: [INSERT: confirm active learner sectors — e.g. manufacturing, retail operations, financial services, IT support, hospitality]</w:t>
      </w:r>
    </w:p>
    <w:p>
      <w:pPr>
        <w:spacing w:after="80"/>
      </w:pPr>
    </w:p>
    <w:p>
      <w:pPr>
        <w:spacing w:after="40" w:before="160"/>
      </w:pPr>
      <w:r>
        <w:rPr>
          <w:rFonts w:ascii="Calibri" w:cs="Calibri" w:eastAsia="Calibri" w:hAnsi="Calibri"/>
          <w:b/>
          <w:bCs/>
          <w:caps/>
          <w:color w:val="0D7A5F"/>
          <w:sz w:val="18"/>
          <w:szCs w:val="18"/>
        </w:rPr>
        <w:t xml:space="preserve">LEARNER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 I need any qualifications to join Y&amp;Now courses?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Eligibility varies by course. Most entry-level vocational courses require Class 10 pass. Some advanced courses require Class 12. [INSERT: per-course eligibility — Learner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long do Y&amp;Now courses take?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Course durations range from [INSERT: shortest] to [INSERT: longest]. Most employability courses run 4–12 weeks. [INSERT: confirm per-course durations — Learner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does a Y&amp;Now course cost?</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course fee range or fee-waiver conditions — Learner team. Note: CSR-subsidised courses may have zero fee for eligible candidates.]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Will Y&amp;Now help me find a job after I complete the course?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provides employer connections and placement support for learners who complete the programme and meet the assessment requirements. We cannot guarantee employment, but we maintain active relationships with [INSERT: number] hiring employers. [INSERT: placement rate — M&amp;E team]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Are Y&amp;Now certifications recognised by employers?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certifications are NSQF-aligned and co-badged with [INSERT: awarding body — Accreditation team], which is recognised by employers across manufacturing, retail, and service sectors in India.</w:t>
            </w:r>
          </w:p>
        </w:tc>
      </w:tr>
    </w:tbl>
    <w:p>
      <w:pPr>
        <w:shd w:fill="0D7A5F" w:val="clear"/>
        <w:spacing w:after="120" w:before="80"/>
      </w:pPr>
      <w:r>
        <w:rPr>
          <w:rFonts w:ascii="Calibri" w:cs="Calibri" w:eastAsia="Calibri" w:hAnsi="Calibri"/>
          <w:b/>
          <w:bCs/>
          <w:color w:val="FFFFFF"/>
          <w:sz w:val="20"/>
          <w:szCs w:val="20"/>
        </w:rPr>
        <w:t xml:space="preserve">  ➜  Find a Course  →  /learners-b2c/courses</w:t>
      </w:r>
    </w:p>
    <w:p>
      <w:r>
        <w:br w:type="page"/>
      </w:r>
    </w:p>
    <w:p>
      <w:pPr>
        <w:shd w:fill="0A2A3D" w:val="clear"/>
        <w:spacing w:after="40" w:before="0"/>
      </w:pPr>
      <w:r>
        <w:rPr>
          <w:rFonts w:ascii="Calibri" w:cs="Calibri" w:eastAsia="Calibri" w:hAnsi="Calibri"/>
          <w:b/>
          <w:bCs/>
          <w:color w:val="FFFFFF"/>
          <w:sz w:val="38"/>
          <w:szCs w:val="38"/>
        </w:rPr>
        <w:t xml:space="preserve">  PAGE 11 — FAQ (/resources/faq) — NEW PAGE</w:t>
      </w:r>
    </w:p>
    <w:p>
      <w:pPr>
        <w:shd w:fill="0A2A3D" w:val="clear"/>
        <w:spacing w:after="160" w:before="0"/>
      </w:pPr>
      <w:r>
        <w:rPr>
          <w:rFonts w:ascii="Calibri" w:cs="Calibri" w:eastAsia="Calibri" w:hAnsi="Calibri"/>
          <w:i/>
          <w:iCs/>
          <w:color w:val="6B84A0"/>
          <w:sz w:val="20"/>
          <w:szCs w:val="20"/>
        </w:rPr>
        <w:t xml:space="preserve">  Does not exist. Critical for AI search visibility. Build in Phase 2.</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FAQ — Workforce Training, Platform, CSR &amp; Defence Programmes</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Answers to common questions about Y&amp;Now's corporate training, CSR programmes, capability platform, industrial training, defence transition, and how to get started as an enterprise or institutional partner.</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FAQ workforce training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corporate training FAQ India · CSR skilling programme FAQ · workforce LMS FAQ India · industrial training FAQ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how does Y&amp;Now corporate training work / what is Y&amp;Now capability platform / Y&amp;Now CSR programme Schedule VII FAQ / how to start Y&amp;Now workforce training / Y&amp;Now veteran transition programme FAQ</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Frequently Asked Questions — Y&amp;Now Workforce Capability Programmes &amp; Platform</w:t>
      </w:r>
    </w:p>
    <w:p>
      <w:pPr>
        <w:spacing w:after="120"/>
      </w:pPr>
      <w:r>
        <w:rPr>
          <w:rFonts w:ascii="Calibri" w:cs="Calibri" w:eastAsia="Calibri" w:hAnsi="Calibri"/>
          <w:color w:val="333333"/>
          <w:sz w:val="20"/>
          <w:szCs w:val="20"/>
        </w:rPr>
        <w:t xml:space="preserve">This page answers the most common questions about Y&amp;Now's programmes, platform, and partnership process. If you have a question not covered here, contact us at info@broadarks.com.</w:t>
      </w:r>
    </w:p>
    <w:p>
      <w:pPr>
        <w:spacing w:after="80"/>
      </w:pPr>
    </w:p>
    <w:p>
      <w:pPr>
        <w:pStyle w:val="Heading3"/>
        <w:spacing w:after="80" w:before="220"/>
      </w:pPr>
      <w:r>
        <w:rPr>
          <w:rFonts w:ascii="Calibri" w:cs="Calibri" w:eastAsia="Calibri" w:hAnsi="Calibri"/>
          <w:b/>
          <w:bCs/>
          <w:color w:val="0A2A3D"/>
          <w:sz w:val="22"/>
          <w:szCs w:val="22"/>
        </w:rPr>
        <w:t xml:space="preserve">About Y&amp;Now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Y&amp;Now?</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is the future-skills EdTech division of BroadArks Technology Pvt. Ltd. We deliver workforce capability programmes for enterprises, CSR sponsors, government bodies, defence establishments, schools, and individual learners. We also operate a proprietary digital platform integrating LMS, assessment, and OKR-based performance management.</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Who is Y&amp;Now's parent company?</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operates under BroadArks Technology Pvt. Ltd., headquartered in Bhopal, Madhya Pradesh. The parent company's website is broadarks.com. All contracts and legal documentation are executed under BroadArks Technology Pvt. Ltd.</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Y&amp;Now the same as BroadArks Foundation?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No. BroadArks Foundation is a separate registered charitable entity at broadarksfoundation.org. It has its own legal registration and is not part of BroadArks Technology Pvt. Ltd. or Y&amp;Now.</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Y&amp;Now ISO certified?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operates under BroadArks Technology Pvt. Ltd., which is ISO 9001:2015 certified. Certificate: [INSERT number — Legal/Compliance]. Validity: [INSERT date — Legal/Compliance].</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many organisations has Y&amp;Now worked with?</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has partnered with [INSERT: current figure — Business team] organisations, including Tata Group, JSW, Castrol India, BPCL, Jaquar, Indian Army, Indian Oil, Boeing, Reliance Foundation, and NSDC.</w:t>
            </w:r>
          </w:p>
        </w:tc>
      </w:tr>
    </w:tbl>
    <w:p>
      <w:pPr>
        <w:spacing w:after="80"/>
      </w:pPr>
    </w:p>
    <w:p>
      <w:pPr>
        <w:pStyle w:val="Heading3"/>
        <w:spacing w:after="80" w:before="220"/>
      </w:pPr>
      <w:r>
        <w:rPr>
          <w:rFonts w:ascii="Calibri" w:cs="Calibri" w:eastAsia="Calibri" w:hAnsi="Calibri"/>
          <w:b/>
          <w:bCs/>
          <w:color w:val="0A2A3D"/>
          <w:sz w:val="22"/>
          <w:szCs w:val="22"/>
        </w:rPr>
        <w:t xml:space="preserve">Corporate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does a corporate Y&amp;Now engagement typically involve?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A corporate engagement moves through five stages: Assess (competency baseline), Train (personalised learning paths), Apply (on-the-job verification), Perform (OKR tracking), and Improve (analytics-driven optimisation). The full cycle runs 12–16 weeks, with quarterly review touchpoints.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measure corporate training outcomes?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Outcomes are measured through pre/post-assessment scores, OKR achievement rates, supervisor-validated competency evidence, and operational signals such as incident rates, conversion rates, or error rates. Clients receive real-time dashboards and quarterly impact reports.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Y&amp;Now deliver training across multiple locations?</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uses a mix of in-person facilitators, virtual instructor-led sessions, and self-paced digital content to deliver across geographically distributed organisations. [INSERT: current multi-site delivery footprint — Operations]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Y&amp;Now work with CHRO or L&amp;D teams directly?</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Our primary engagement point for enterprise clients is the L&amp;D head or CHRO. We can also engage with procurement or CSR teams as the initial contact. Email info@broadarks.com to begin a conversation.</w:t>
            </w:r>
          </w:p>
        </w:tc>
      </w:tr>
    </w:tbl>
    <w:p>
      <w:pPr>
        <w:spacing w:after="80"/>
      </w:pPr>
    </w:p>
    <w:p>
      <w:pPr>
        <w:pStyle w:val="Heading3"/>
        <w:spacing w:after="80" w:before="220"/>
      </w:pPr>
      <w:r>
        <w:rPr>
          <w:rFonts w:ascii="Calibri" w:cs="Calibri" w:eastAsia="Calibri" w:hAnsi="Calibri"/>
          <w:b/>
          <w:bCs/>
          <w:color w:val="0A2A3D"/>
          <w:sz w:val="22"/>
          <w:szCs w:val="22"/>
        </w:rPr>
        <w:t xml:space="preserve">CSR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Which Schedule VII items do Y&amp;Now's CSR programmes qualify under?</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Skill development and employability programmes qualify under item (ii). Livelihood and women's programmes qualify under item (iii). Community development may qualify under item (i). Confirm the specific applicable head with your legal team before commitment.</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does Y&amp;Now report CSR fund utilisation?</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provides quarterly utilisation statements, mid-programme progress reports, and a comprehensive final impact report with beneficiary data, attendance registers, assessment results, employment linkage evidence, and photographic documentation.</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Y&amp;Now manage the complete CSR programme from design to reporting?</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Y&amp;Now manages the full programme lifecycle — from community needs assessment through delivery, independent monitoring, and final compliance-ready reporting.</w:t>
            </w:r>
          </w:p>
        </w:tc>
      </w:tr>
    </w:tbl>
    <w:p>
      <w:pPr>
        <w:spacing w:after="80"/>
      </w:pPr>
    </w:p>
    <w:p>
      <w:pPr>
        <w:pStyle w:val="Heading3"/>
        <w:spacing w:after="80" w:before="220"/>
      </w:pPr>
      <w:r>
        <w:rPr>
          <w:rFonts w:ascii="Calibri" w:cs="Calibri" w:eastAsia="Calibri" w:hAnsi="Calibri"/>
          <w:b/>
          <w:bCs/>
          <w:color w:val="0A2A3D"/>
          <w:sz w:val="22"/>
          <w:szCs w:val="22"/>
        </w:rPr>
        <w:t xml:space="preserve">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does the Y&amp;Now platform include?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The platform integrates a Learning Management System (LMS), role-based assessment tools, and OKR-based Performance Management into one system. It connects to HRMS and ERP platforms via REST APIs, SSO/SAML, and SCIM.</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Which HRMS systems does Y&amp;Now integrate with?</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integrates with SAP SuccessFactors, Darwinbox, and [INSERT: additional HRMS — Product team] via REST APIs, SSO/SAML, and SCIM provisioning.</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Y&amp;Now's platform mobile-accessible?</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Yes. The platform is mobile-first with offline access capability. Learners can complete modules, submit assessments, and receive feedback on any device.</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is data security managed on the platform?</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uses role-based access controls, TLS-encrypted data transmission, and full audit logging. All client data remains the property of the client organisation. Full security documentation is available on request at info@broadarks.com.</w:t>
            </w:r>
          </w:p>
        </w:tc>
      </w:tr>
    </w:tbl>
    <w:p>
      <w:pPr>
        <w:spacing w:after="80"/>
      </w:pPr>
    </w:p>
    <w:p>
      <w:pPr>
        <w:pStyle w:val="Heading3"/>
        <w:spacing w:after="80" w:before="220"/>
      </w:pPr>
      <w:r>
        <w:rPr>
          <w:rFonts w:ascii="Calibri" w:cs="Calibri" w:eastAsia="Calibri" w:hAnsi="Calibri"/>
          <w:b/>
          <w:bCs/>
          <w:color w:val="0A2A3D"/>
          <w:sz w:val="22"/>
          <w:szCs w:val="22"/>
        </w:rPr>
        <w:t xml:space="preserve">Getting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request a corporate training proposal from Y&amp;Now?</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Email info@broadarks.com with subject line 'Corporate Training Enquiry' and a brief description of your workforce size, sector, and capability requirement. Our team responds within 2 working days.</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request a platform demo?</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Email info@broadarks.com with subject line 'Platform Demo Request'. We schedule a 45–60 minute walkthrough tailored to your HRMS environment and use case.</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explore a CSR programme with Y&amp;Now?</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Email info@broadarks.com with subject line 'CSR Programme Enquiry' and the geographic area, beneficiary group, and approximate budget. Our CSR team will contact you to explore programme design options.</w:t>
            </w:r>
          </w:p>
        </w:tc>
      </w:tr>
    </w:tbl>
    <w:p>
      <w:pPr>
        <w:spacing w:after="80"/>
      </w:pPr>
    </w:p>
    <w:p>
      <w:pPr>
        <w:shd w:fill="0D7A5F" w:val="clear"/>
        <w:spacing w:after="120" w:before="80"/>
      </w:pPr>
      <w:r>
        <w:rPr>
          <w:rFonts w:ascii="Calibri" w:cs="Calibri" w:eastAsia="Calibri" w:hAnsi="Calibri"/>
          <w:b/>
          <w:bCs/>
          <w:color w:val="FFFFFF"/>
          <w:sz w:val="20"/>
          <w:szCs w:val="20"/>
        </w:rPr>
        <w:t xml:space="preserve">  ➜  Still have a question? Contact us at info@broadarks.com  →  /contact-us</w:t>
      </w:r>
    </w:p>
    <w:p>
      <w:r>
        <w:br w:type="page"/>
      </w:r>
    </w:p>
    <w:p>
      <w:pPr>
        <w:shd w:fill="0A2A3D" w:val="clear"/>
        <w:spacing w:after="40" w:before="0"/>
      </w:pPr>
      <w:r>
        <w:rPr>
          <w:rFonts w:ascii="Calibri" w:cs="Calibri" w:eastAsia="Calibri" w:hAnsi="Calibri"/>
          <w:b/>
          <w:bCs/>
          <w:color w:val="FFFFFF"/>
          <w:sz w:val="38"/>
          <w:szCs w:val="38"/>
        </w:rPr>
        <w:t xml:space="preserve">  PAGE 12 — CONTACT US (/contact-us)</w:t>
      </w:r>
    </w:p>
    <w:p>
      <w:pPr>
        <w:shd w:fill="0A2A3D" w:val="clear"/>
        <w:spacing w:after="160" w:before="0"/>
      </w:pPr>
      <w:r>
        <w:rPr>
          <w:rFonts w:ascii="Calibri" w:cs="Calibri" w:eastAsia="Calibri" w:hAnsi="Calibri"/>
          <w:i/>
          <w:iCs/>
          <w:color w:val="6B84A0"/>
          <w:sz w:val="20"/>
          <w:szCs w:val="20"/>
        </w:rPr>
        <w:t xml:space="preserve">  Priority 12 · Audience: All — conversion page</w:t>
      </w:r>
    </w:p>
    <w:p>
      <w:pPr>
        <w:pStyle w:val="Heading2"/>
        <w:spacing w:after="100" w:before="300"/>
      </w:pPr>
      <w:r>
        <w:rPr>
          <w:rFonts w:ascii="Calibri" w:cs="Calibri" w:eastAsia="Calibri" w:hAnsi="Calibri"/>
          <w:b/>
          <w:bCs/>
          <w:color w:val="0D7A5F"/>
          <w:sz w:val="26"/>
          <w:szCs w:val="26"/>
        </w:rPr>
        <w:t xml:space="preserve">Keyword Map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Contact Y&amp;Now — Workforce Training, CSR &amp; Platform Enquiries |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Contact Y&amp;Now to explore corporate workforce training, CSR skilling partnerships, platform demos, or school and defence programmes. Email: info@broadarks.com · +91 75535 53372 · Bhopal, MP</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contact Y&amp;Now workforce training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Y&amp;Now contact details India · BroadArks Technology contact · workforce training enquiry India · CSR skilling enquiry India</w:t>
            </w:r>
          </w:p>
        </w:tc>
      </w:tr>
      <w:tr>
        <w:tc>
          <w:tcPr>
            <w:tcW w:type="dxa" w:w="18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560"/>
            <w:shd w:fill="E8F5F0" w:val="clear"/>
            <w:tcMar>
              <w:top w:type="dxa" w:w="80"/>
              <w:left w:type="dxa" w:w="120"/>
              <w:bottom w:type="dxa" w:w="80"/>
              <w:right w:type="dxa" w:w="80"/>
            </w:tcMar>
          </w:tcPr>
          <w:p>
            <w:r>
              <w:rPr>
                <w:rFonts w:ascii="Calibri" w:cs="Calibri" w:eastAsia="Calibri" w:hAnsi="Calibri"/>
                <w:color w:val="333333"/>
                <w:sz w:val="18"/>
                <w:szCs w:val="18"/>
              </w:rPr>
              <w:t xml:space="preserve">contact Y&amp;Now corporate L&amp;D enquiry India / Y&amp;Now platform demo request / CSR programme enquiry India contact / Y&amp;Now Bhopal contact address phone</w:t>
            </w:r>
          </w:p>
        </w:tc>
      </w:tr>
    </w:tbl>
    <w:p>
      <w:pPr>
        <w:spacing w:after="80"/>
      </w:pPr>
    </w:p>
    <w:p>
      <w:pPr>
        <w:pStyle w:val="Heading2"/>
        <w:spacing w:after="100" w:before="30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Contact Y&amp;Now</w:t>
      </w:r>
    </w:p>
    <w:p>
      <w:pPr>
        <w:spacing w:after="120"/>
      </w:pPr>
      <w:r>
        <w:rPr>
          <w:rFonts w:ascii="Calibri" w:cs="Calibri" w:eastAsia="Calibri" w:hAnsi="Calibri"/>
          <w:color w:val="333333"/>
          <w:sz w:val="20"/>
          <w:szCs w:val="20"/>
        </w:rPr>
        <w:t xml:space="preserve">Use the form below or the contact details to reach our team directly. Tell us which programme or service you're enquiring about and we'll route your message to the right person.</w:t>
      </w:r>
    </w:p>
    <w:p>
      <w:pPr>
        <w:spacing w:after="80"/>
      </w:pPr>
    </w:p>
    <w:p>
      <w:pPr>
        <w:pStyle w:val="Heading3"/>
        <w:spacing w:after="80" w:before="220"/>
      </w:pPr>
      <w:r>
        <w:rPr>
          <w:rFonts w:ascii="Calibri" w:cs="Calibri" w:eastAsia="Calibri" w:hAnsi="Calibri"/>
          <w:b/>
          <w:bCs/>
          <w:color w:val="0A2A3D"/>
          <w:sz w:val="22"/>
          <w:szCs w:val="22"/>
        </w:rPr>
        <w:t xml:space="preserve">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Email</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info@broadarks.com</w:t>
            </w:r>
          </w:p>
        </w:tc>
      </w:tr>
      <w:tr>
        <w:tc>
          <w:tcPr>
            <w:tcW w:type="dxa" w:w="2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Phone</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+91 75535 53372</w:t>
            </w:r>
          </w:p>
        </w:tc>
      </w:tr>
      <w:tr>
        <w:tc>
          <w:tcPr>
            <w:tcW w:type="dxa" w:w="24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Address</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Sagar Premium Tower, Phase I, Block C-1, CP-02, JK Hospital Road, Kolar, Bhopal – 462042, Madhya Pradesh, India</w:t>
            </w:r>
          </w:p>
        </w:tc>
      </w:tr>
      <w:tr>
        <w:tc>
          <w:tcPr>
            <w:tcW w:type="dxa" w:w="2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Legal entity</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w:t>
            </w:r>
          </w:p>
        </w:tc>
      </w:tr>
      <w:tr>
        <w:tc>
          <w:tcPr>
            <w:tcW w:type="dxa" w:w="24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ISO certification</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ISO 9001:2015 · Certificate: [INSERT number — Legal/Compliance]</w:t>
            </w:r>
          </w:p>
        </w:tc>
      </w:tr>
      <w:tr>
        <w:tc>
          <w:tcPr>
            <w:tcW w:type="dxa" w:w="24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Response time</w:t>
            </w:r>
          </w:p>
        </w:tc>
        <w:tc>
          <w:tcPr>
            <w:tcW w:type="dxa" w:w="6960"/>
            <w:shd w:fill="FFFFFF" w:val="clear"/>
            <w:tcMar>
              <w:top w:type="dxa" w:w="80"/>
              <w:left w:type="dxa" w:w="120"/>
              <w:bottom w:type="dxa" w:w="80"/>
              <w:right w:type="dxa" w:w="80"/>
            </w:tcMar>
          </w:tcPr>
          <w:p>
            <w:r>
              <w:rPr>
                <w:rFonts w:ascii="Calibri" w:cs="Calibri" w:eastAsia="Calibri" w:hAnsi="Calibri"/>
                <w:color w:val="333333"/>
                <w:sz w:val="18"/>
                <w:szCs w:val="18"/>
              </w:rPr>
              <w:t xml:space="preserve">We respond to all commercial enquiries within 2 working days.</w:t>
            </w:r>
          </w:p>
        </w:tc>
      </w:tr>
    </w:tbl>
    <w:p>
      <w:pPr>
        <w:spacing w:after="80"/>
      </w:pPr>
    </w:p>
    <w:p>
      <w:pPr>
        <w:pStyle w:val="Heading3"/>
        <w:spacing w:after="80" w:before="220"/>
      </w:pPr>
      <w:r>
        <w:rPr>
          <w:rFonts w:ascii="Calibri" w:cs="Calibri" w:eastAsia="Calibri" w:hAnsi="Calibri"/>
          <w:b/>
          <w:bCs/>
          <w:color w:val="0A2A3D"/>
          <w:sz w:val="22"/>
          <w:szCs w:val="22"/>
        </w:rPr>
        <w:t xml:space="preserve">Enquiry Routing — Use These Subject Lines</w:t>
      </w:r>
    </w:p>
    <w:p>
      <w:pPr>
        <w:spacing w:after="120"/>
      </w:pPr>
      <w:r>
        <w:rPr>
          <w:rFonts w:ascii="Calibri" w:cs="Calibri" w:eastAsia="Calibri" w:hAnsi="Calibri"/>
          <w:color w:val="333333"/>
          <w:sz w:val="20"/>
          <w:szCs w:val="20"/>
        </w:rPr>
        <w:t xml:space="preserve">When emailing, using these subject lines helps us route your enquiry to the right team immediately:</w:t>
      </w:r>
    </w:p>
    <w:p>
      <w:pPr>
        <w:spacing w:after="80"/>
        <w:ind w:left="431"/>
      </w:pPr>
      <w:r>
        <w:rPr>
          <w:rFonts w:ascii="Calibri" w:cs="Calibri" w:eastAsia="Calibri" w:hAnsi="Calibri"/>
          <w:color w:val="333333"/>
          <w:sz w:val="20"/>
          <w:szCs w:val="20"/>
        </w:rPr>
        <w:t xml:space="preserve">• 'Corporate Training Enquiry' — enterprise L&amp;D, workforce capability, platform</w:t>
      </w:r>
    </w:p>
    <w:p>
      <w:pPr>
        <w:spacing w:after="80"/>
        <w:ind w:left="431"/>
      </w:pPr>
      <w:r>
        <w:rPr>
          <w:rFonts w:ascii="Calibri" w:cs="Calibri" w:eastAsia="Calibri" w:hAnsi="Calibri"/>
          <w:color w:val="333333"/>
          <w:sz w:val="20"/>
          <w:szCs w:val="20"/>
        </w:rPr>
        <w:t xml:space="preserve">• 'CSR Programme Enquiry' — CSR skilling, livelihood, veteran transition, community development</w:t>
      </w:r>
    </w:p>
    <w:p>
      <w:pPr>
        <w:spacing w:after="80"/>
        <w:ind w:left="431"/>
      </w:pPr>
      <w:r>
        <w:rPr>
          <w:rFonts w:ascii="Calibri" w:cs="Calibri" w:eastAsia="Calibri" w:hAnsi="Calibri"/>
          <w:color w:val="333333"/>
          <w:sz w:val="20"/>
          <w:szCs w:val="20"/>
        </w:rPr>
        <w:t xml:space="preserve">• 'Platform Demo Request' — LMS, assessment, performance management demo</w:t>
      </w:r>
    </w:p>
    <w:p>
      <w:pPr>
        <w:spacing w:after="80"/>
        <w:ind w:left="431"/>
      </w:pPr>
      <w:r>
        <w:rPr>
          <w:rFonts w:ascii="Calibri" w:cs="Calibri" w:eastAsia="Calibri" w:hAnsi="Calibri"/>
          <w:color w:val="333333"/>
          <w:sz w:val="20"/>
          <w:szCs w:val="20"/>
        </w:rPr>
        <w:t xml:space="preserve">• 'Industrial Training Enquiry' — manufacturing, EHS, precision engineering, AR/VR</w:t>
      </w:r>
    </w:p>
    <w:p>
      <w:pPr>
        <w:spacing w:after="80"/>
        <w:ind w:left="431"/>
      </w:pPr>
      <w:r>
        <w:rPr>
          <w:rFonts w:ascii="Calibri" w:cs="Calibri" w:eastAsia="Calibri" w:hAnsi="Calibri"/>
          <w:color w:val="333333"/>
          <w:sz w:val="20"/>
          <w:szCs w:val="20"/>
        </w:rPr>
        <w:t xml:space="preserve">• 'School Programme Enquiry' — NSQF, vocational, youth capability</w:t>
      </w:r>
    </w:p>
    <w:p>
      <w:pPr>
        <w:spacing w:after="80"/>
        <w:ind w:left="431"/>
      </w:pPr>
      <w:r>
        <w:rPr>
          <w:rFonts w:ascii="Calibri" w:cs="Calibri" w:eastAsia="Calibri" w:hAnsi="Calibri"/>
          <w:color w:val="333333"/>
          <w:sz w:val="20"/>
          <w:szCs w:val="20"/>
        </w:rPr>
        <w:t xml:space="preserve">• 'Security Documentation Request' — ISO cert, DPA, security overview</w:t>
      </w:r>
    </w:p>
    <w:p>
      <w:pPr>
        <w:spacing w:after="80"/>
      </w:pPr>
    </w:p>
    <w:p>
      <w:pPr>
        <w:pStyle w:val="Heading3"/>
        <w:spacing w:after="80" w:before="220"/>
      </w:pPr>
      <w:r>
        <w:rPr>
          <w:rFonts w:ascii="Calibri" w:cs="Calibri" w:eastAsia="Calibri" w:hAnsi="Calibri"/>
          <w:b/>
          <w:bCs/>
          <w:color w:val="0A2A3D"/>
          <w:sz w:val="22"/>
          <w:szCs w:val="22"/>
        </w:rPr>
        <w:t xml:space="preserve">Form Fields (for developer implementation)</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Contact form must include: Name (required) · Organisation / Company (required) · Designation · Email (required) · Phone · Enquiry type (dropdown: Corporate / CSR / Platform / Industrial / Schools / Defence / Learner / Other) · Message · Privacy acknowledgement checkbox. Add this text above the submit button: 'Your information will be used only to respond to your enquiry and will not be shared with third parties. For full details, see our Privacy Policy.'</w:t>
      </w:r>
    </w:p>
    <w:p>
      <w:pPr>
        <w:spacing w:after="80"/>
      </w:pPr>
    </w:p>
    <w:p>
      <w:r>
        <w:br w:type="page"/>
      </w:r>
    </w:p>
    <w:p>
      <w:pPr>
        <w:shd w:fill="0A2A3D" w:val="clear"/>
        <w:spacing w:after="160" w:before="0"/>
      </w:pPr>
      <w:r>
        <w:rPr>
          <w:rFonts w:ascii="Calibri" w:cs="Calibri" w:eastAsia="Calibri" w:hAnsi="Calibri"/>
          <w:b/>
          <w:bCs/>
          <w:color w:val="FFFFFF"/>
          <w:sz w:val="38"/>
          <w:szCs w:val="38"/>
        </w:rPr>
        <w:t xml:space="preserve">  GLOBAL FOOTER COPY (all pages)</w:t>
      </w:r>
    </w:p>
    <w:p>
      <w:pPr>
        <w:pStyle w:val="Heading2"/>
        <w:spacing w:after="100" w:before="300"/>
      </w:pPr>
      <w:r>
        <w:rPr>
          <w:rFonts w:ascii="Calibri" w:cs="Calibri" w:eastAsia="Calibri" w:hAnsi="Calibri"/>
          <w:b/>
          <w:bCs/>
          <w:color w:val="0D7A5F"/>
          <w:sz w:val="26"/>
          <w:szCs w:val="26"/>
        </w:rPr>
        <w:t xml:space="preserve">Footer copy — confirmed details for developer/CMS implementation</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These details must appear in the footer of every page on yandnow.com. Do not substitute Foundation details.</w:t>
      </w:r>
    </w:p>
    <w:p>
      <w:pPr>
        <w:spacing w:after="120"/>
      </w:pPr>
      <w:r>
        <w:rPr>
          <w:rFonts w:ascii="Calibri" w:cs="Calibri" w:eastAsia="Calibri" w:hAnsi="Calibri"/>
          <w:color w:val="333333"/>
          <w:sz w:val="20"/>
          <w:szCs w:val="20"/>
        </w:rPr>
        <w:t xml:space="preserve">© [CURRENT YEAR — auto-update] Y&amp;Now. A division of BroadArks Technology Pvt. Ltd.</w:t>
      </w:r>
    </w:p>
    <w:p>
      <w:pPr>
        <w:spacing w:after="120"/>
      </w:pPr>
      <w:r>
        <w:rPr>
          <w:rFonts w:ascii="Calibri" w:cs="Calibri" w:eastAsia="Calibri" w:hAnsi="Calibri"/>
          <w:color w:val="333333"/>
          <w:sz w:val="20"/>
          <w:szCs w:val="20"/>
        </w:rPr>
        <w:t xml:space="preserve">ISO 9001:2015 Certified · [INSERT: certificate number and link — Legal/Compliance]</w:t>
      </w:r>
    </w:p>
    <w:p>
      <w:pPr>
        <w:spacing w:after="120"/>
      </w:pPr>
      <w:r>
        <w:rPr>
          <w:rFonts w:ascii="Calibri" w:cs="Calibri" w:eastAsia="Calibri" w:hAnsi="Calibri"/>
          <w:color w:val="333333"/>
          <w:sz w:val="20"/>
          <w:szCs w:val="20"/>
        </w:rPr>
        <w:t xml:space="preserve">Sagar Premium Tower, Phase I, Block C-1, CP-02, JK Hospital Road, Kolar, Bhopal – 462042, Madhya Pradesh</w:t>
      </w:r>
    </w:p>
    <w:p>
      <w:pPr>
        <w:spacing w:after="120"/>
      </w:pPr>
      <w:r>
        <w:rPr>
          <w:rFonts w:ascii="Calibri" w:cs="Calibri" w:eastAsia="Calibri" w:hAnsi="Calibri"/>
          <w:color w:val="333333"/>
          <w:sz w:val="20"/>
          <w:szCs w:val="20"/>
        </w:rPr>
        <w:t xml:space="preserve">info@broadarks.com · +91 75535 53372</w:t>
      </w:r>
    </w:p>
    <w:p>
      <w:pPr>
        <w:spacing w:after="120"/>
      </w:pPr>
      <w:r>
        <w:rPr>
          <w:rFonts w:ascii="Calibri" w:cs="Calibri" w:eastAsia="Calibri" w:hAnsi="Calibri"/>
          <w:color w:val="333333"/>
          <w:sz w:val="20"/>
          <w:szCs w:val="20"/>
        </w:rPr>
        <w:t xml:space="preserve">broadarks.com (parent company)</w:t>
      </w:r>
    </w:p>
    <w:p>
      <w:pPr>
        <w:spacing w:after="120"/>
      </w:pPr>
      <w:r>
        <w:rPr>
          <w:rFonts w:ascii="Calibri" w:cs="Calibri" w:eastAsia="Calibri" w:hAnsi="Calibri"/>
          <w:color w:val="333333"/>
          <w:sz w:val="20"/>
          <w:szCs w:val="20"/>
        </w:rPr>
        <w:t xml:space="preserve">Footer links: Home · Corporate · CSR Programs · Our Platform · Industry Solutions · About Us · Career · Contact Us · Privacy Policy</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DO NOT include: BroadArks Foundation · info@broadarksfoundation.org · 12A · 80G · CSR-1 registration numbers · Any Foundation details whatsoever.</w:t>
      </w:r>
    </w:p>
    <w:p>
      <w:pPr>
        <w:spacing w:after="80"/>
      </w:pPr>
    </w:p>
    <w:p>
      <w:pPr>
        <w:spacing w:after="80"/>
      </w:pPr>
    </w:p>
    <w:p>
      <w:pPr>
        <w:pBdr>
          <w:bottom w:val="single" w:color="C8D9E8" w:sz="4" w:space="1"/>
        </w:pBdr>
        <w:spacing w:after="120" w:before="120"/>
      </w:pPr>
    </w:p>
    <w:p>
      <w:pPr>
        <w:spacing w:after="40" w:before="80"/>
        <w:jc w:val="center"/>
      </w:pPr>
      <w:r>
        <w:rPr>
          <w:rFonts w:ascii="Calibri" w:cs="Calibri" w:eastAsia="Calibri" w:hAnsi="Calibri"/>
          <w:color w:val="6B84A0"/>
          <w:sz w:val="16"/>
          <w:szCs w:val="16"/>
        </w:rPr>
        <w:t xml:space="preserve">Y&amp;Now Full Website Copy · Production-Ready · July 2026 · BroadArks Technology Pvt. Ltd. · info@broadarks.com</w:t>
      </w:r>
    </w:p>
    <w:p>
      <w:pPr>
        <w:spacing w:after="80" w:before="0"/>
        <w:jc w:val="center"/>
      </w:pPr>
      <w:r>
        <w:rPr>
          <w:rFonts w:ascii="Calibri" w:cs="Calibri" w:eastAsia="Calibri" w:hAnsi="Calibri"/>
          <w:i/>
          <w:iCs/>
          <w:color w:val="6B84A0"/>
          <w:sz w:val="16"/>
          <w:szCs w:val="16"/>
        </w:rPr>
        <w:t xml:space="preserve">Follow Final 1.docx for IA, SEO strategy, and governance. This document contains the production copy only.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Y&amp;Now — Full Website Copy (Production-Ready)</dc:title>
  <dc:creator>Y&amp;Now Content Strategy</dc:creator>
  <dc:description>Keyword-optimised, production-ready copy for all pages of yandnow.com</dc:description>
  <cp:lastModifiedBy>Un-named</cp:lastModifiedBy>
  <cp:revision>1</cp:revision>
  <dcterms:created xsi:type="dcterms:W3CDTF">2026-07-05T18:39:30.839Z</dcterms:created>
  <dcterms:modified xsi:type="dcterms:W3CDTF">2026-07-05T18:39:30.856Z</dcterms:modified>
</cp:coreProperties>
</file>

<file path=docProps/custom.xml><?xml version="1.0" encoding="utf-8"?>
<Properties xmlns="http://schemas.openxmlformats.org/officeDocument/2006/custom-properties" xmlns:vt="http://schemas.openxmlformats.org/officeDocument/2006/docPropsVTypes"/>
</file>