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LINE-BY-LINE PROPOSAL DEFENSE</w:t>
      </w:r>
      <w:r>
        <w:br/>
      </w:r>
      <w:r>
        <w:t xml:space="preserve">Every Word Explained. Every Source Justified. Every Choice Reasoned.</w:t>
      </w:r>
      <w:r>
        <w:br/>
      </w:r>
      <w:r>
        <w:rPr>
          <w:b/>
          <w:bCs/>
        </w:rPr>
        <w:t xml:space="preserve">Prepared for:</w:t>
      </w:r>
      <w:r>
        <w:t xml:space="preserve"> </w:t>
      </w:r>
      <w:r>
        <w:t xml:space="preserve">Aryan Kori AIGGPA Bhopal</w:t>
      </w:r>
    </w:p>
    <w:bookmarkStart w:id="9" w:name="Xfbfc5d080605213bef537b77edf8598fefd7128"/>
    <w:p>
      <w:pPr>
        <w:pStyle w:val="Heading1"/>
      </w:pPr>
      <w:r>
        <w:t xml:space="preserve">TITLE: "Assessment of the Use of Digital Tools and Technologies by Government Employees for Enhancing Workplace Efficiency and Effectiveness"</w:t>
      </w:r>
    </w:p>
    <w:p>
      <w:pPr>
        <w:pStyle w:val="FirstParagraph"/>
      </w:pPr>
      <w:r>
        <w:rPr>
          <w:b/>
          <w:bCs/>
        </w:rPr>
        <w:t xml:space="preserve">Why "Assessment"?</w:t>
      </w:r>
      <w:r>
        <w:t xml:space="preserve"> </w:t>
      </w:r>
      <w:r>
        <w:t xml:space="preserve">We deliberately chose "Assessment" over "Study" or "Analysis" because an assessment implies a structured evaluation with a clear outcome (a report card). It tells the reader: this is not abstract theory, this will produce a measurable diagnostic.</w:t>
      </w:r>
    </w:p>
    <w:p>
      <w:pPr>
        <w:pStyle w:val="BodyText"/>
      </w:pPr>
      <w:r>
        <w:rPr>
          <w:b/>
          <w:bCs/>
        </w:rPr>
        <w:t xml:space="preserve">Why "Digital Tools and Technologies"?</w:t>
      </w:r>
      <w:r>
        <w:t xml:space="preserve"> </w:t>
      </w:r>
      <w:r>
        <w:t xml:space="preserve">My manager specifically directed me to use this phrase instead of "Information Technology" or just "tools." The reason is precision. "Digital Tools" refers to the specific software (e-Office, IFMS, Manav Sampada HRMS) while "Technologies" covers the underlying infrastructure (internet, hardware, servers).</w:t>
      </w:r>
    </w:p>
    <w:p>
      <w:pPr>
        <w:pStyle w:val="BodyText"/>
      </w:pPr>
      <w:r>
        <w:rPr>
          <w:b/>
          <w:bCs/>
        </w:rPr>
        <w:t xml:space="preserve">Why "Government Employees"?</w:t>
      </w:r>
      <w:r>
        <w:t xml:space="preserve"> </w:t>
      </w:r>
      <w:r>
        <w:t xml:space="preserve">This is the consistent institutional terminology. My manager corrected me from using "staff" or "workers" because those terms are informal. "Government employees" is the official administrative language used in all MP state communications.</w:t>
      </w:r>
    </w:p>
    <w:p>
      <w:pPr>
        <w:pStyle w:val="BodyText"/>
      </w:pPr>
      <w:r>
        <w:rPr>
          <w:b/>
          <w:bCs/>
        </w:rPr>
        <w:t xml:space="preserve">Why "Efficiency AND Effectiveness"?</w:t>
      </w:r>
      <w:r>
        <w:t xml:space="preserve"> </w:t>
      </w:r>
      <w:r>
        <w:t xml:space="preserve">These are two different things. Efficiency means doing the same work in less time. Effectiveness means doing the right work. A government employee can be very efficient at filling paper forms (fast) but completely ineffective (because the paper form is not connected to any digital system). My study looks at both.</w:t>
      </w:r>
    </w:p>
    <w:bookmarkEnd w:id="9"/>
    <w:bookmarkStart w:id="10" w:name="abstract---line-by-line"/>
    <w:p>
      <w:pPr>
        <w:pStyle w:val="Heading1"/>
      </w:pPr>
      <w:r>
        <w:t xml:space="preserve">ABSTRACT - Line by Line</w:t>
      </w:r>
    </w:p>
    <w:p>
      <w:pPr>
        <w:pStyle w:val="FirstParagraph"/>
      </w:pPr>
      <w:r>
        <w:rPr>
          <w:b/>
          <w:bCs/>
        </w:rPr>
        <w:t xml:space="preserve">Line: "This research proposal plans to figure out why many government employees in Madhya Pradesh struggle to use new digital software correctly."</w:t>
      </w:r>
    </w:p>
    <w:p>
      <w:pPr>
        <w:pStyle w:val="BodyText"/>
      </w:pPr>
      <w:r>
        <w:rPr>
          <w:b/>
          <w:bCs/>
        </w:rPr>
        <w:t xml:space="preserve">Reasoning:</w:t>
      </w:r>
      <w:r>
        <w:t xml:space="preserve"> </w:t>
      </w:r>
      <w:r>
        <w:t xml:space="preserve">The word "struggle" is intentional. It does not say "refuse" or "fail." Struggle implies they are trying but cannot. This frames the problem as systemic (bad training, bad internet) rather than blaming the employee.</w:t>
      </w:r>
    </w:p>
    <w:p>
      <w:pPr>
        <w:pStyle w:val="BodyText"/>
      </w:pPr>
      <w:r>
        <w:rPr>
          <w:b/>
          <w:bCs/>
        </w:rPr>
        <w:t xml:space="preserve">Line: "Even though the government has launched major policy initiatives like Digital India (Ministry of Electronics and Information Technology, 2015)..."</w:t>
      </w:r>
    </w:p>
    <w:p>
      <w:pPr>
        <w:pStyle w:val="BodyText"/>
      </w:pPr>
      <w:r>
        <w:rPr>
          <w:b/>
          <w:bCs/>
        </w:rPr>
        <w:t xml:space="preserve">Why cite Digital India here?</w:t>
      </w:r>
      <w:r>
        <w:t xml:space="preserve"> </w:t>
      </w:r>
      <w:r>
        <w:t xml:space="preserve">Digital India was launched in 2015 by MeitY (Ministry of Electronics and Information Technology). It is the umbrella policy under which all state-level digitization happens. By citing it in the very first paragraph, I am telling the reader: "I know the policy context. I am not starting from zero."</w:t>
      </w:r>
    </w:p>
    <w:p>
      <w:pPr>
        <w:pStyle w:val="BodyText"/>
      </w:pPr>
      <w:r>
        <w:rPr>
          <w:b/>
          <w:bCs/>
        </w:rPr>
        <w:t xml:space="preserve">What Digital India actually says:</w:t>
      </w:r>
      <w:r>
        <w:t xml:space="preserve"> </w:t>
      </w:r>
      <w:r>
        <w:t xml:space="preserve">It has 9 pillars. The ones relevant to our study are Pillar 3 (Broadband Highways - infrastructure), Pillar 6 (e-Governance - reforming government through technology), and Pillar 8 (IT for Jobs - training). Our study directly tests whether Pillars 3, 6, and 8 are working at the block level in MP.</w:t>
      </w:r>
    </w:p>
    <w:p>
      <w:pPr>
        <w:pStyle w:val="BodyText"/>
      </w:pPr>
      <w:r>
        <w:rPr>
          <w:b/>
          <w:bCs/>
        </w:rPr>
        <w:t xml:space="preserve">Line: "...these projects often fail at the grassroots level due to design-reality gaps (Heeks, 2003)."</w:t>
      </w:r>
    </w:p>
    <w:p>
      <w:pPr>
        <w:pStyle w:val="BodyText"/>
      </w:pPr>
      <w:r>
        <w:rPr>
          <w:b/>
          <w:bCs/>
        </w:rPr>
        <w:t xml:space="preserve">Who is Richard Heeks?</w:t>
      </w:r>
      <w:r>
        <w:t xml:space="preserve"> </w:t>
      </w:r>
      <w:r>
        <w:t xml:space="preserve">He is a Professor at the University of Manchester’s Global Development Institute. He is considered the world’s foremost authority on why e-governance projects fail in developing nations.</w:t>
      </w:r>
    </w:p>
    <w:p>
      <w:pPr>
        <w:pStyle w:val="BodyText"/>
      </w:pPr>
      <w:r>
        <w:rPr>
          <w:b/>
          <w:bCs/>
        </w:rPr>
        <w:t xml:space="preserve">What is the "Design-Reality Gap"?</w:t>
      </w:r>
      <w:r>
        <w:t xml:space="preserve"> </w:t>
      </w:r>
      <w:r>
        <w:t xml:space="preserve">In his 2003 paper "Most eGovernment-for-Development Projects Fail," Heeks analyzed dozens of failed e-gov projects across Asia and Africa. He found a pattern: the software was designed by engineers sitting in air-conditioned HQ offices who assumed the end-user would have (a) fast internet, (b) a modern computer, (c) uninterrupted electricity, and (d) training. The reality in a block office is the opposite of all four assumptions. The bigger the gap between what the designer assumed and what the user actually has, the higher the chance of failure.</w:t>
      </w:r>
    </w:p>
    <w:p>
      <w:pPr>
        <w:pStyle w:val="BodyText"/>
      </w:pPr>
      <w:r>
        <w:rPr>
          <w:b/>
          <w:bCs/>
        </w:rPr>
        <w:t xml:space="preserve">Why cite him in the Abstract?</w:t>
      </w:r>
      <w:r>
        <w:t xml:space="preserve"> </w:t>
      </w:r>
      <w:r>
        <w:t xml:space="preserve">Because it immediately establishes: "This is not my personal opinion that things are failing. A global authority proved it with data. I am now applying his framework to Madhya Pradesh."</w:t>
      </w:r>
    </w:p>
    <w:bookmarkEnd w:id="10"/>
    <w:bookmarkStart w:id="11" w:name="introduction---line-by-line"/>
    <w:p>
      <w:pPr>
        <w:pStyle w:val="Heading1"/>
      </w:pPr>
      <w:r>
        <w:t xml:space="preserve">INTRODUCTION - Line by Line</w:t>
      </w:r>
    </w:p>
    <w:p>
      <w:pPr>
        <w:pStyle w:val="FirstParagraph"/>
      </w:pPr>
      <w:r>
        <w:rPr>
          <w:b/>
          <w:bCs/>
        </w:rPr>
        <w:t xml:space="preserve">Line: "...with the Department of Administrative Reforms and Public Grievances (DARPG, 2024) reporting that 94 percent of files in the Central Secretariat are now digitized."</w:t>
      </w:r>
    </w:p>
    <w:p>
      <w:pPr>
        <w:pStyle w:val="BodyText"/>
      </w:pPr>
      <w:r>
        <w:rPr>
          <w:b/>
          <w:bCs/>
        </w:rPr>
        <w:t xml:space="preserve">What is DARPG?</w:t>
      </w:r>
      <w:r>
        <w:t xml:space="preserve"> </w:t>
      </w:r>
      <w:r>
        <w:t xml:space="preserve">It is a department under the Ministry of Personnel, Public Grievances and Pensions, Government of India. It is the nodal agency responsible for administrative reforms and e-governance adoption across all central ministries.</w:t>
      </w:r>
    </w:p>
    <w:p>
      <w:pPr>
        <w:pStyle w:val="BodyText"/>
      </w:pPr>
      <w:r>
        <w:rPr>
          <w:b/>
          <w:bCs/>
        </w:rPr>
        <w:t xml:space="preserve">Where does "94%" come from?</w:t>
      </w:r>
      <w:r>
        <w:t xml:space="preserve"> </w:t>
      </w:r>
      <w:r>
        <w:t xml:space="preserve">DARPG releases annual progress reports on e-Office adoption. The 94% figure refers to the percentage of internal files in the Central Secretariat (North Block/South Block, New Delhi) that are now created and tracked electronically via the NIC e-Office platform.</w:t>
      </w:r>
    </w:p>
    <w:p>
      <w:pPr>
        <w:pStyle w:val="BodyText"/>
      </w:pPr>
      <w:r>
        <w:rPr>
          <w:b/>
          <w:bCs/>
        </w:rPr>
        <w:t xml:space="preserve">Why use this number?</w:t>
      </w:r>
      <w:r>
        <w:t xml:space="preserve"> </w:t>
      </w:r>
      <w:r>
        <w:t xml:space="preserve">It serves a strategic rhetorical purpose. I am NOT saying "digitization has failed." I am saying: "At the top, it has been a massive success. My research focuses on why this success has not trickled down to the state and block level." This prevents the manager from thinking I am criticizing the government. I am instead saying: "The policy is excellent. The execution gap is what needs research."</w:t>
      </w:r>
    </w:p>
    <w:p>
      <w:pPr>
        <w:pStyle w:val="BodyText"/>
      </w:pPr>
      <w:r>
        <w:rPr>
          <w:b/>
          <w:bCs/>
        </w:rPr>
        <w:t xml:space="preserve">Line: "As noted by Richard Heeks (2003), public sector IT projects frequently fail due to a ’design-reality gap’..."</w:t>
      </w:r>
    </w:p>
    <w:p>
      <w:pPr>
        <w:pStyle w:val="BodyText"/>
      </w:pPr>
      <w:r>
        <w:rPr>
          <w:b/>
          <w:bCs/>
        </w:rPr>
        <w:t xml:space="preserve">Why repeat Heeks here?</w:t>
      </w:r>
      <w:r>
        <w:t xml:space="preserve"> </w:t>
      </w:r>
      <w:r>
        <w:t xml:space="preserve">Academic writing requires you to introduce a concept briefly (Abstract) and then explain it fully (Introduction). In the Introduction, I expand the Heeks citation with the specific mechanism: software designed in HQ does not match the physical realities of rural offices.</w:t>
      </w:r>
    </w:p>
    <w:p>
      <w:pPr>
        <w:pStyle w:val="BodyText"/>
      </w:pPr>
      <w:r>
        <w:t xml:space="preserve">"What exactly is this design-reality gap? Give me a real MP example."</w:t>
      </w:r>
    </w:p>
    <w:p>
      <w:pPr>
        <w:pStyle w:val="BodyText"/>
      </w:pPr>
      <w:r>
        <w:rPr>
          <w:b/>
          <w:bCs/>
        </w:rPr>
        <w:t xml:space="preserve">Your answer:</w:t>
      </w:r>
      <w:r>
        <w:t xml:space="preserve"> </w:t>
      </w:r>
      <w:r>
        <w:t xml:space="preserve">"Sir, consider the IFMS (Integrated Financial Management System) used by the MP Treasury. The software was designed for fast broadband connections. But in a block treasury office in a rural area, the internet speed can drop to 256 kbps during peak hours. When a treasury officer tries to process a bill on IFMS with that internet speed, the page times out and the officer has to start over. That gap between what the software expects and what the office actually has is the design-reality gap."</w:t>
      </w:r>
    </w:p>
    <w:p>
      <w:pPr>
        <w:pStyle w:val="BodyText"/>
      </w:pPr>
      <w:r>
        <w:rPr>
          <w:b/>
          <w:bCs/>
        </w:rPr>
        <w:t xml:space="preserve">Line: "While the Telecom Regulatory Authority of India (TRAI, 2024) shows massive internet growth data, access does not equal usage."</w:t>
      </w:r>
    </w:p>
    <w:p>
      <w:pPr>
        <w:pStyle w:val="BodyText"/>
      </w:pPr>
      <w:r>
        <w:rPr>
          <w:b/>
          <w:bCs/>
        </w:rPr>
        <w:t xml:space="preserve">What is TRAI?</w:t>
      </w:r>
      <w:r>
        <w:t xml:space="preserve"> </w:t>
      </w:r>
      <w:r>
        <w:t xml:space="preserve">The Telecom Regulatory Authority of India, established 1997. It publishes quarterly and annual performance indicator reports covering internet subscribers, broadband penetration, and telecom infrastructure across all states.</w:t>
      </w:r>
    </w:p>
    <w:p>
      <w:pPr>
        <w:pStyle w:val="BodyText"/>
      </w:pPr>
      <w:r>
        <w:rPr>
          <w:b/>
          <w:bCs/>
        </w:rPr>
        <w:t xml:space="preserve">What does the 2024 data show?</w:t>
      </w:r>
      <w:r>
        <w:t xml:space="preserve"> </w:t>
      </w:r>
      <w:r>
        <w:t xml:space="preserve">India crossed 950 million internet subscribers. MP has seen rapid growth in mobile data connections.</w:t>
      </w:r>
    </w:p>
    <w:p>
      <w:pPr>
        <w:pStyle w:val="BodyText"/>
      </w:pPr>
      <w:r>
        <w:rPr>
          <w:b/>
          <w:bCs/>
        </w:rPr>
        <w:t xml:space="preserve">Why say "access does not equal usage"?</w:t>
      </w:r>
      <w:r>
        <w:t xml:space="preserve"> </w:t>
      </w:r>
      <w:r>
        <w:t xml:space="preserve">This is the critical insight. TRAI data shows that people have SIM cards and data packs. But having a connection does not mean a government employee at a block office can use e-Office smoothly. The connection might be 4G on paper but 2G in reality due to tower congestion. The phrase separates two things: (1) availability of internet (high) vs. (2) usability of internet for government software (low). This distinction is the foundation of my research.</w:t>
      </w:r>
    </w:p>
    <w:bookmarkEnd w:id="11"/>
    <w:bookmarkStart w:id="12" w:name="global-justification---line-by-line"/>
    <w:p>
      <w:pPr>
        <w:pStyle w:val="Heading1"/>
      </w:pPr>
      <w:r>
        <w:t xml:space="preserve">GLOBAL JUSTIFICATION - Line by Line</w:t>
      </w:r>
    </w:p>
    <w:p>
      <w:pPr>
        <w:pStyle w:val="FirstParagraph"/>
      </w:pPr>
      <w:r>
        <w:rPr>
          <w:b/>
          <w:bCs/>
        </w:rPr>
        <w:t xml:space="preserve">Line: "The United Nations DESA (2024) emphasizes continuous improvement in the E-Government Development Index (EGDI)..."</w:t>
      </w:r>
    </w:p>
    <w:p>
      <w:pPr>
        <w:pStyle w:val="BodyText"/>
      </w:pPr>
      <w:r>
        <w:rPr>
          <w:b/>
          <w:bCs/>
        </w:rPr>
        <w:t xml:space="preserve">What is UN DESA?</w:t>
      </w:r>
      <w:r>
        <w:t xml:space="preserve"> </w:t>
      </w:r>
      <w:r>
        <w:t xml:space="preserve">The United Nations Department of Economic and Social Affairs. It publishes the biennial E-Government Survey, which is the world’s most authoritative ranking of how well 193 countries are doing in digital governance.</w:t>
      </w:r>
    </w:p>
    <w:p>
      <w:pPr>
        <w:pStyle w:val="BodyText"/>
      </w:pPr>
      <w:r>
        <w:rPr>
          <w:b/>
          <w:bCs/>
        </w:rPr>
        <w:t xml:space="preserve">What is EGDI?</w:t>
      </w:r>
      <w:r>
        <w:t xml:space="preserve"> </w:t>
      </w:r>
      <w:r>
        <w:t xml:space="preserve">The E-Government Development Index. It is a composite score made of three sub-indices: (1) Online Service Index (are services available online?), (2) Telecommunication Infrastructure Index (do people have internet?), and (3) Human Capital Index (are people educated enough to use it?). India’s EGDI rank improved from 105th (2018) to 105th (2020) to around 107th (2022). The improvement has stalled.</w:t>
      </w:r>
    </w:p>
    <w:p>
      <w:pPr>
        <w:pStyle w:val="BodyText"/>
      </w:pPr>
      <w:r>
        <w:rPr>
          <w:b/>
          <w:bCs/>
        </w:rPr>
        <w:t xml:space="preserve">Why cite it?</w:t>
      </w:r>
      <w:r>
        <w:t xml:space="preserve"> </w:t>
      </w:r>
      <w:r>
        <w:t xml:space="preserve">Because EGDI Sub-index 3 (Human Capital) is exactly what my study measures. India scores well on infrastructure but poorly on the human readiness component. My study is a micro-level test of that macro-level finding, applied specifically to MP government employees.</w:t>
      </w:r>
    </w:p>
    <w:p>
      <w:pPr>
        <w:pStyle w:val="BodyText"/>
      </w:pPr>
      <w:r>
        <w:rPr>
          <w:b/>
          <w:bCs/>
        </w:rPr>
        <w:t xml:space="preserve">Line: "The World Bank (2016) highlights the ’digital dividends gap’..."</w:t>
      </w:r>
    </w:p>
    <w:p>
      <w:pPr>
        <w:pStyle w:val="BodyText"/>
      </w:pPr>
      <w:r>
        <w:rPr>
          <w:b/>
          <w:bCs/>
        </w:rPr>
        <w:t xml:space="preserve">What report?</w:t>
      </w:r>
      <w:r>
        <w:t xml:space="preserve"> </w:t>
      </w:r>
      <w:r>
        <w:t xml:space="preserve">The World Development Report 2016, titled "Digital Dividends." This is a 330-page flagship report.</w:t>
      </w:r>
    </w:p>
    <w:p>
      <w:pPr>
        <w:pStyle w:val="BodyText"/>
      </w:pPr>
      <w:r>
        <w:rPr>
          <w:b/>
          <w:bCs/>
        </w:rPr>
        <w:t xml:space="preserve">What is the "digital dividends gap"?</w:t>
      </w:r>
      <w:r>
        <w:t xml:space="preserve"> </w:t>
      </w:r>
      <w:r>
        <w:t xml:space="preserve">The World Bank found that countries which invest heavily in digital infrastructure often do not see proportional gains in productivity, inclusion, or efficiency. They called the expected gains "digital dividends" and found a "gap" between investment and return. The main reason: the human and institutional ecosystem was not ready. Governments bought the hardware but did not invest equally in training, process reform, or change management.</w:t>
      </w:r>
    </w:p>
    <w:p>
      <w:pPr>
        <w:pStyle w:val="BodyText"/>
      </w:pPr>
      <w:r>
        <w:rPr>
          <w:b/>
          <w:bCs/>
        </w:rPr>
        <w:t xml:space="preserve">Why does this matter for my study?</w:t>
      </w:r>
      <w:r>
        <w:t xml:space="preserve"> </w:t>
      </w:r>
      <w:r>
        <w:t xml:space="preserve">It directly justifies my research question: "Is MP getting its digital dividends?" If the government spent crores on e-Office licenses but government employees cannot use them properly, the dividend is zero. My study measures whether the dividend is being realized or wasted.</w:t>
      </w:r>
    </w:p>
    <w:p>
      <w:pPr>
        <w:pStyle w:val="BodyText"/>
      </w:pPr>
      <w:r>
        <w:rPr>
          <w:b/>
          <w:bCs/>
        </w:rPr>
        <w:t xml:space="preserve">Line: "The OECD (2014) mandates user-centric digital governance."</w:t>
      </w:r>
    </w:p>
    <w:p>
      <w:pPr>
        <w:pStyle w:val="BodyText"/>
      </w:pPr>
      <w:r>
        <w:rPr>
          <w:b/>
          <w:bCs/>
        </w:rPr>
        <w:t xml:space="preserve">What document?</w:t>
      </w:r>
      <w:r>
        <w:t xml:space="preserve"> </w:t>
      </w:r>
      <w:r>
        <w:t xml:space="preserve">The OECD Recommendation of the Council on Digital Government Strategies (2014). It was adopted by all OECD member countries.</w:t>
      </w:r>
    </w:p>
    <w:p>
      <w:pPr>
        <w:pStyle w:val="BodyText"/>
      </w:pPr>
      <w:r>
        <w:rPr>
          <w:b/>
          <w:bCs/>
        </w:rPr>
        <w:t xml:space="preserve">What does "user-centric" mean?</w:t>
      </w:r>
      <w:r>
        <w:t xml:space="preserve"> </w:t>
      </w:r>
      <w:r>
        <w:t xml:space="preserve">The OECD says that digital government should be designed around the needs of the user (the employee or the citizen), not around the convenience of the IT department. If a system is hard to use, the system is wrong, not the user.</w:t>
      </w:r>
    </w:p>
    <w:p>
      <w:pPr>
        <w:pStyle w:val="BodyText"/>
      </w:pPr>
      <w:r>
        <w:rPr>
          <w:b/>
          <w:bCs/>
        </w:rPr>
        <w:t xml:space="preserve">Why cite it?</w:t>
      </w:r>
      <w:r>
        <w:t xml:space="preserve"> </w:t>
      </w:r>
      <w:r>
        <w:t xml:space="preserve">Because my entire methodology is user-centric. I go to the user (the government employee) and ask them what is wrong. This aligns my study with the highest international standard of digital governance research.</w:t>
      </w:r>
    </w:p>
    <w:bookmarkEnd w:id="12"/>
    <w:bookmarkStart w:id="13" w:name="literature-review---line-by-line"/>
    <w:p>
      <w:pPr>
        <w:pStyle w:val="Heading1"/>
      </w:pPr>
      <w:r>
        <w:t xml:space="preserve">LITERATURE REVIEW - Line by Line</w:t>
      </w:r>
    </w:p>
    <w:p>
      <w:pPr>
        <w:pStyle w:val="FirstParagraph"/>
      </w:pPr>
      <w:r>
        <w:rPr>
          <w:b/>
          <w:bCs/>
        </w:rPr>
        <w:t xml:space="preserve">Line: "Technology Acceptance Model (TAM) and the Unified Theory of Acceptance and Use of Technology (UTAUT)"</w:t>
      </w:r>
    </w:p>
    <w:p>
      <w:pPr>
        <w:pStyle w:val="BodyText"/>
      </w:pPr>
      <w:r>
        <w:rPr>
          <w:b/>
          <w:bCs/>
        </w:rPr>
        <w:t xml:space="preserve">What is TAM?</w:t>
      </w:r>
      <w:r>
        <w:t xml:space="preserve"> </w:t>
      </w:r>
      <w:r>
        <w:t xml:space="preserve">Created by Fred Davis in 1989 at MIT. Published in MIS Quarterly (the top journal in Information Systems). TAM says: a person will use a technology if and only if they believe (a) it is useful (Perceived Usefulness) and (b) it is easy (Perceived Ease of Use). It was revolutionary because before TAM, companies just assumed people would use tech if it was available.</w:t>
      </w:r>
    </w:p>
    <w:p>
      <w:pPr>
        <w:pStyle w:val="BodyText"/>
      </w:pPr>
      <w:r>
        <w:rPr>
          <w:b/>
          <w:bCs/>
        </w:rPr>
        <w:t xml:space="preserve">What is UTAUT?</w:t>
      </w:r>
      <w:r>
        <w:t xml:space="preserve"> </w:t>
      </w:r>
      <w:r>
        <w:t xml:space="preserve">Created by Viswanath Venkatesh and 3 co-authors in 2003 (also MIS Quarterly). UTAUT merged 8 older models (including TAM) into one unified model. It identified 4 key variables that determine adoption:</w:t>
      </w:r>
    </w:p>
    <w:p>
      <w:pPr>
        <w:pStyle w:val="BodyText"/>
      </w:pPr>
      <w:r>
        <w:t xml:space="preserve">1.</w:t>
      </w:r>
      <w:r>
        <w:t xml:space="preserve"> </w:t>
      </w:r>
      <w:r>
        <w:rPr>
          <w:b/>
          <w:bCs/>
        </w:rPr>
        <w:t xml:space="preserve">Performance Expectancy</w:t>
      </w:r>
      <w:r>
        <w:t xml:space="preserve"> </w:t>
      </w:r>
      <w:r>
        <w:t xml:space="preserve">= "Will this tool make my work faster?" (From TAM’s Perceived Usefulness)</w:t>
      </w:r>
    </w:p>
    <w:p>
      <w:pPr>
        <w:pStyle w:val="BodyText"/>
      </w:pPr>
      <w:r>
        <w:t xml:space="preserve">2.</w:t>
      </w:r>
      <w:r>
        <w:t xml:space="preserve"> </w:t>
      </w:r>
      <w:r>
        <w:rPr>
          <w:b/>
          <w:bCs/>
        </w:rPr>
        <w:t xml:space="preserve">Effort Expectancy</w:t>
      </w:r>
      <w:r>
        <w:t xml:space="preserve"> </w:t>
      </w:r>
      <w:r>
        <w:t xml:space="preserve">= "Is this tool easy enough for me to learn?" (From TAM’s Perceived Ease of Use)</w:t>
      </w:r>
    </w:p>
    <w:p>
      <w:pPr>
        <w:pStyle w:val="BodyText"/>
      </w:pPr>
      <w:r>
        <w:t xml:space="preserve">3.</w:t>
      </w:r>
      <w:r>
        <w:t xml:space="preserve"> </w:t>
      </w:r>
      <w:r>
        <w:rPr>
          <w:b/>
          <w:bCs/>
        </w:rPr>
        <w:t xml:space="preserve">Social Influence</w:t>
      </w:r>
      <w:r>
        <w:t xml:space="preserve"> </w:t>
      </w:r>
      <w:r>
        <w:t xml:space="preserve">= "Does my boss/colleague use it and expect me to use it?"</w:t>
      </w:r>
    </w:p>
    <w:p>
      <w:pPr>
        <w:pStyle w:val="BodyText"/>
      </w:pPr>
      <w:r>
        <w:t xml:space="preserve">4.</w:t>
      </w:r>
      <w:r>
        <w:t xml:space="preserve"> </w:t>
      </w:r>
      <w:r>
        <w:rPr>
          <w:b/>
          <w:bCs/>
        </w:rPr>
        <w:t xml:space="preserve">Facilitating Conditions</w:t>
      </w:r>
      <w:r>
        <w:t xml:space="preserve"> </w:t>
      </w:r>
      <w:r>
        <w:t xml:space="preserve">= "Is there internet, a working computer, and an IT helpdesk?"</w:t>
      </w:r>
    </w:p>
    <w:p>
      <w:pPr>
        <w:pStyle w:val="BodyText"/>
      </w:pPr>
      <w:r>
        <w:rPr>
          <w:b/>
          <w:bCs/>
        </w:rPr>
        <w:t xml:space="preserve">Why choose UTAUT over TAM?</w:t>
      </w:r>
      <w:r>
        <w:t xml:space="preserve"> </w:t>
      </w:r>
      <w:r>
        <w:t xml:space="preserve">TAM only covers points 1 and 2. But in a government office, points 3 and 4 are often MORE important. A government employee might think e-Office is great (Performance Expectancy = high) and easy enough (Effort Expectancy = high), but if their senior officer still sends them handwritten notes (Social Influence = low) and the internet is too slow to load the portal (Facilitating Conditions = low), they will not use it.</w:t>
      </w:r>
    </w:p>
    <w:p>
      <w:pPr>
        <w:pStyle w:val="BodyText"/>
      </w:pPr>
      <w:r>
        <w:t xml:space="preserve">"UTAUT was made in 2003 for the private sector. How does it apply to Indian government offices in 2026?"</w:t>
      </w:r>
    </w:p>
    <w:p>
      <w:pPr>
        <w:pStyle w:val="BodyText"/>
      </w:pPr>
      <w:r>
        <w:rPr>
          <w:b/>
          <w:bCs/>
        </w:rPr>
        <w:t xml:space="preserve">Your answer:</w:t>
      </w:r>
      <w:r>
        <w:t xml:space="preserve"> </w:t>
      </w:r>
      <w:r>
        <w:t xml:space="preserve">"Sir, Venkatesh himself updated the model to UTAUT2 in 2012. But I have chosen to use the original 2003 version because UTAUT2 adds variables like ’Hedonic Motivation’ (is the tool fun to use?) and ’Price Value’ (is it worth the money?). These make sense for consumer apps like WhatsApp, but in government offices, the employee does not choose the software and does not pay for it. The original 4 variables are a tighter fit for public sector research."</w:t>
      </w:r>
    </w:p>
    <w:p>
      <w:pPr>
        <w:pStyle w:val="BodyText"/>
      </w:pPr>
      <w:r>
        <w:rPr>
          <w:b/>
          <w:bCs/>
        </w:rPr>
        <w:t xml:space="preserve">Line: "...analyzed using Thematic Analysis as outlined by Braun and Clarke (2006)."</w:t>
      </w:r>
    </w:p>
    <w:p>
      <w:pPr>
        <w:pStyle w:val="BodyText"/>
      </w:pPr>
      <w:r>
        <w:rPr>
          <w:b/>
          <w:bCs/>
        </w:rPr>
        <w:t xml:space="preserve">Who are Braun and Clarke?</w:t>
      </w:r>
      <w:r>
        <w:t xml:space="preserve"> </w:t>
      </w:r>
      <w:r>
        <w:t xml:space="preserve">Virginia Braun and Victoria Clarke, psychologists at the University of Auckland and University of the West of England. Their 2006 paper "Using Thematic Analysis in Psychology" is one of the most cited methodology papers in all of social science (over 200,000 citations on Google Scholar).</w:t>
      </w:r>
    </w:p>
    <w:p>
      <w:pPr>
        <w:pStyle w:val="BodyText"/>
      </w:pPr>
      <w:r>
        <w:rPr>
          <w:b/>
          <w:bCs/>
        </w:rPr>
        <w:t xml:space="preserve">What is Thematic Analysis?</w:t>
      </w:r>
      <w:r>
        <w:t xml:space="preserve"> </w:t>
      </w:r>
      <w:r>
        <w:t xml:space="preserve">It is a 6-step method for analyzing qualitative (interview) data:</w:t>
      </w:r>
    </w:p>
    <w:p>
      <w:pPr>
        <w:numPr>
          <w:ilvl w:val="0"/>
          <w:numId w:val="1001"/>
        </w:numPr>
      </w:pPr>
      <w:r>
        <w:t xml:space="preserve">Familiarization: Read all interview notes multiple times.</w:t>
      </w:r>
    </w:p>
    <w:p>
      <w:pPr>
        <w:numPr>
          <w:ilvl w:val="0"/>
          <w:numId w:val="1001"/>
        </w:numPr>
      </w:pPr>
      <w:r>
        <w:t xml:space="preserve">Initial Coding: Highlight key phrases and tag them with short labels.</w:t>
      </w:r>
    </w:p>
    <w:p>
      <w:pPr>
        <w:numPr>
          <w:ilvl w:val="0"/>
          <w:numId w:val="1001"/>
        </w:numPr>
      </w:pPr>
      <w:r>
        <w:t xml:space="preserve">Searching for Themes: Group similar codes into broader themes.</w:t>
      </w:r>
    </w:p>
    <w:p>
      <w:pPr>
        <w:numPr>
          <w:ilvl w:val="0"/>
          <w:numId w:val="1001"/>
        </w:numPr>
      </w:pPr>
      <w:r>
        <w:t xml:space="preserve">Reviewing Themes: Check if the themes make sense against the raw data.</w:t>
      </w:r>
    </w:p>
    <w:p>
      <w:pPr>
        <w:numPr>
          <w:ilvl w:val="0"/>
          <w:numId w:val="1001"/>
        </w:numPr>
      </w:pPr>
      <w:r>
        <w:t xml:space="preserve">Defining Themes: Give each theme a clear name and definition.</w:t>
      </w:r>
    </w:p>
    <w:p>
      <w:pPr>
        <w:numPr>
          <w:ilvl w:val="0"/>
          <w:numId w:val="1001"/>
        </w:numPr>
      </w:pPr>
      <w:r>
        <w:t xml:space="preserve">Writing Up: Present the themes as the findings of the study.</w:t>
      </w:r>
    </w:p>
    <w:p>
      <w:pPr>
        <w:pStyle w:val="FirstParagraph"/>
      </w:pPr>
      <w:r>
        <w:rPr>
          <w:b/>
          <w:bCs/>
        </w:rPr>
        <w:t xml:space="preserve">Why this method?</w:t>
      </w:r>
      <w:r>
        <w:t xml:space="preserve"> </w:t>
      </w:r>
      <w:r>
        <w:t xml:space="preserve">Because my sample is 45-60 people. With that size, running SPSS statistical tests would be scientifically weak (too small for statistical significance). But for qualitative research, 45-60 is excellent. Braun and Clarke themselves state that thematic saturation (the point where new interviews stop producing new themes) typically occurs between 30-50 participants. My sample sits right in the sweet spot.</w:t>
      </w:r>
    </w:p>
    <w:p>
      <w:pPr>
        <w:pStyle w:val="BodyText"/>
      </w:pPr>
      <w:r>
        <w:t xml:space="preserve">"How do you ensure you are not just picking themes that you want to find?"</w:t>
      </w:r>
    </w:p>
    <w:p>
      <w:pPr>
        <w:pStyle w:val="BodyText"/>
      </w:pPr>
      <w:r>
        <w:rPr>
          <w:b/>
          <w:bCs/>
        </w:rPr>
        <w:t xml:space="preserve">Your answer:</w:t>
      </w:r>
      <w:r>
        <w:t xml:space="preserve"> </w:t>
      </w:r>
      <w:r>
        <w:t xml:space="preserve">"Sir, Braun and Clarke specifically address this. Their Step 4 is ’Reviewing Themes’ where you go back to the raw data and check if the theme genuinely exists or if you imposed it. Additionally, I will use the UTAUT variables as a pre-defined coding framework, which means the categories are set by the academic model before I even start reading the interviews. This prevents personal bias."</w:t>
      </w:r>
    </w:p>
    <w:bookmarkEnd w:id="13"/>
    <w:bookmarkStart w:id="14" w:name="research-objectives---why-these-4"/>
    <w:p>
      <w:pPr>
        <w:pStyle w:val="Heading1"/>
      </w:pPr>
      <w:r>
        <w:t xml:space="preserve">RESEARCH OBJECTIVES - Why These 4</w:t>
      </w:r>
    </w:p>
    <w:p>
      <w:pPr>
        <w:pStyle w:val="FirstParagraph"/>
      </w:pPr>
      <w:r>
        <w:rPr>
          <w:b/>
          <w:bCs/>
        </w:rPr>
        <w:t xml:space="preserve">Objective 1: "To know about the digital infrastructure, awareness and use of various tools and technologies by government employees in their office work."</w:t>
      </w:r>
    </w:p>
    <w:p>
      <w:pPr>
        <w:pStyle w:val="BodyText"/>
      </w:pPr>
      <w:r>
        <w:t xml:space="preserve">This maps directly to UTAUT’s "Facilitating Conditions." Before we can assess whether government employees are struggling, we must first document what they actually have. Do they have a computer? Is it shared? What is the internet speed? What software is installed? This is the baseline measurement.</w:t>
      </w:r>
    </w:p>
    <w:p>
      <w:pPr>
        <w:pStyle w:val="BodyText"/>
      </w:pPr>
      <w:r>
        <w:rPr>
          <w:b/>
          <w:bCs/>
        </w:rPr>
        <w:t xml:space="preserve">Objective 2: "To assess the capacity building efforts made by the department on technological support to their government employees for using digital tools."</w:t>
      </w:r>
    </w:p>
    <w:p>
      <w:pPr>
        <w:pStyle w:val="BodyText"/>
      </w:pPr>
      <w:r>
        <w:t xml:space="preserve">This investigates the training pipeline. The Government of India launched Mission Karmayogi (DOPT, 2020) and the iGOT platform specifically to train government employees. This objective checks: has that training actually reached block-level employees in MP? Was it useful? Or was it just a checkbox exercise?</w:t>
      </w:r>
    </w:p>
    <w:p>
      <w:pPr>
        <w:pStyle w:val="BodyText"/>
      </w:pPr>
      <w:r>
        <w:rPr>
          <w:b/>
          <w:bCs/>
        </w:rPr>
        <w:t xml:space="preserve">Objective 3: "To identify bottlenecks, issues and challenges faced by government employees using technology or digital tools."</w:t>
      </w:r>
    </w:p>
    <w:p>
      <w:pPr>
        <w:pStyle w:val="BodyText"/>
      </w:pPr>
      <w:r>
        <w:t xml:space="preserve">This is the core diagnostic. Bottlenecks can be technical (slow internet), behavioral (fear of making mistakes on a digital system), or organizational (senior officer does not use the system). This objective maps to all 4 UTAUT variables.</w:t>
      </w:r>
    </w:p>
    <w:p>
      <w:pPr>
        <w:pStyle w:val="BodyText"/>
      </w:pPr>
      <w:r>
        <w:rPr>
          <w:b/>
          <w:bCs/>
        </w:rPr>
        <w:t xml:space="preserve">Objective 4: "To suggest the required actions for the department for efficient delivery service by using appropriate digital tools and technologies."</w:t>
      </w:r>
    </w:p>
    <w:p>
      <w:pPr>
        <w:pStyle w:val="BodyText"/>
      </w:pPr>
      <w:r>
        <w:t xml:space="preserve">This is the deliverable. The study does not just find problems, it prescribes solutions. This makes the research actionable for the Institute.</w:t>
      </w:r>
    </w:p>
    <w:bookmarkEnd w:id="14"/>
    <w:bookmarkStart w:id="15" w:name="methodology---every-choice-defended"/>
    <w:p>
      <w:pPr>
        <w:pStyle w:val="Heading1"/>
      </w:pPr>
      <w:r>
        <w:t xml:space="preserve">METHODOLOGY - Every Choice Defended</w:t>
      </w:r>
    </w:p>
    <w:p>
      <w:pPr>
        <w:pStyle w:val="FirstParagraph"/>
      </w:pPr>
      <w:r>
        <w:rPr>
          <w:b/>
          <w:bCs/>
        </w:rPr>
        <w:t xml:space="preserve">Why "Qualitative Exploratory"?</w:t>
      </w:r>
    </w:p>
    <w:p>
      <w:pPr>
        <w:pStyle w:val="BodyText"/>
      </w:pPr>
      <w:r>
        <w:t xml:space="preserve">There are 3 types of research: Exploratory (what is happening?), Descriptive (how much is happening?), and Causal (why is it happening?). We chose Exploratory because no prior study has mapped the specific block-level digital challenges in these 4 MP departments. You cannot describe or explain something you have not first explored.</w:t>
      </w:r>
    </w:p>
    <w:p>
      <w:pPr>
        <w:pStyle w:val="BodyText"/>
      </w:pPr>
      <w:r>
        <w:rPr>
          <w:b/>
          <w:bCs/>
        </w:rPr>
        <w:t xml:space="preserve">Why Semi-Structured Interviews instead of a Google Form survey?</w:t>
      </w:r>
    </w:p>
    <w:p>
      <w:pPr>
        <w:pStyle w:val="BodyText"/>
      </w:pPr>
      <w:r>
        <w:t xml:space="preserve">A survey gives you numbers (3.5 out of 5 satisfaction). But it cannot tell you the story behind the number. If an employee says "3 out of 5," we do not know if they mean "the software is OK but the internet is bad" or "the software is terrible but the internet is fine." Semi-structured interviews allow follow-up probing: "You said it’s slow. What specifically is slow? The login? The file upload? The approval chain?"</w:t>
      </w:r>
    </w:p>
    <w:p>
      <w:pPr>
        <w:pStyle w:val="BodyText"/>
      </w:pPr>
      <w:r>
        <w:t xml:space="preserve">"Why not do both? Survey AND interviews?"</w:t>
      </w:r>
    </w:p>
    <w:p>
      <w:pPr>
        <w:pStyle w:val="BodyText"/>
      </w:pPr>
      <w:r>
        <w:rPr>
          <w:b/>
          <w:bCs/>
        </w:rPr>
        <w:t xml:space="preserve">Your answer:</w:t>
      </w:r>
      <w:r>
        <w:t xml:space="preserve"> </w:t>
      </w:r>
      <w:r>
        <w:t xml:space="preserve">"Sir, that would be a Mixed-Methods study, which is Option 2 in my Methodology Scope Options document. It requires 300+ participants and 12-14 weeks. Within our 4-week window, the qualitative approach gives us the richest, most actionable data per unit of time invested."</w:t>
      </w:r>
    </w:p>
    <w:p>
      <w:pPr>
        <w:pStyle w:val="BodyText"/>
      </w:pPr>
      <w:r>
        <w:rPr>
          <w:b/>
          <w:bCs/>
        </w:rPr>
        <w:t xml:space="preserve">Why the Class I-IV Sampling Grid?</w:t>
      </w:r>
    </w:p>
    <w:p>
      <w:pPr>
        <w:pStyle w:val="BodyText"/>
      </w:pPr>
      <w:r>
        <w:t xml:space="preserve">In government administration, Class I (IAS/IPS level), Class II (Deputy Collector level), Class III (UDC/LDC clerks), and Class IV (peons, drivers) have fundamentally different relationships with technology. A Class I officer may use e-Office to track files but has a PA who does the actual data entry. A Class III clerk does the actual data entry but has no say in which software is chosen. If we only interview one class, we get a distorted picture.</w:t>
      </w:r>
    </w:p>
    <w:p>
      <w:pPr>
        <w:pStyle w:val="BodyText"/>
      </w:pPr>
      <w:r>
        <w:t xml:space="preserve">The grid ensures stratified representation. This is not random convenience sampling. It is deliberate, structured, and defensible.</w:t>
      </w:r>
    </w:p>
    <w:bookmarkEnd w:id="15"/>
    <w:bookmarkStart w:id="16" w:name="X93e20ec99b68e7dfe6a05064a536d51b383c395"/>
    <w:p>
      <w:pPr>
        <w:pStyle w:val="Heading1"/>
      </w:pPr>
      <w:r>
        <w:t xml:space="preserve">EVERY REFERENCE - What It Says and Why It Is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
                <w:bCs/>
                <w:bCs/>
              </w:rPr>
              <w:t xml:space="preserve">Source</w:t>
            </w:r>
          </w:p>
        </w:tc>
        <w:tc>
          <w:tcPr/>
          <w:p>
            <w:pPr>
              <w:pStyle w:val="Compact"/>
              <w:jc w:val="left"/>
            </w:pPr>
            <w:r>
              <w:rPr>
                <w:b/>
                <w:bCs/>
              </w:rPr>
              <w:t xml:space="preserve">What it actually says (1 sentence)</w:t>
            </w:r>
          </w:p>
        </w:tc>
        <w:tc>
          <w:tcPr/>
          <w:p>
            <w:pPr>
              <w:pStyle w:val="Compact"/>
              <w:jc w:val="left"/>
            </w:pPr>
            <w:r>
              <w:rPr>
                <w:b/>
                <w:bCs/>
              </w:rPr>
              <w:t xml:space="preserve">Why I cited it</w:t>
            </w:r>
          </w:p>
        </w:tc>
      </w:tr>
      <w:tr>
        <w:tc>
          <w:tcPr/>
          <w:p>
            <w:pPr>
              <w:pStyle w:val="Compact"/>
              <w:jc w:val="left"/>
            </w:pPr>
            <w:r>
              <w:rPr>
                <w:b/>
                <w:bCs/>
              </w:rPr>
              <w:t xml:space="preserve">Alrawabdeh (2014)</w:t>
            </w:r>
          </w:p>
        </w:tc>
        <w:tc>
          <w:tcPr/>
          <w:p>
            <w:pPr>
              <w:pStyle w:val="Compact"/>
              <w:jc w:val="left"/>
            </w:pPr>
            <w:r>
              <w:t xml:space="preserve">Studied digital platform adoption in Jordan’s public sector and found that organizational support affects adoption more than the technology itself.</w:t>
            </w:r>
          </w:p>
        </w:tc>
        <w:tc>
          <w:tcPr/>
          <w:p>
            <w:pPr>
              <w:pStyle w:val="Compact"/>
              <w:jc w:val="left"/>
            </w:pPr>
            <w:r>
              <w:t xml:space="preserve">Shows this is a global problem, not just Indian.</w:t>
            </w:r>
          </w:p>
        </w:tc>
      </w:tr>
      <w:tr>
        <w:tc>
          <w:tcPr/>
          <w:p>
            <w:pPr>
              <w:pStyle w:val="Compact"/>
              <w:jc w:val="left"/>
            </w:pPr>
            <w:r>
              <w:rPr>
                <w:b/>
                <w:bCs/>
              </w:rPr>
              <w:t xml:space="preserve">Bhatnagar (2004)</w:t>
            </w:r>
          </w:p>
        </w:tc>
        <w:tc>
          <w:tcPr/>
          <w:p>
            <w:pPr>
              <w:pStyle w:val="Compact"/>
              <w:jc w:val="left"/>
            </w:pPr>
            <w:r>
              <w:t xml:space="preserve">Wrote the book on Indian e-gov implementation; documented early successes and failures of projects like Bhoomi (Karnataka land records).</w:t>
            </w:r>
          </w:p>
        </w:tc>
        <w:tc>
          <w:tcPr/>
          <w:p>
            <w:pPr>
              <w:pStyle w:val="Compact"/>
              <w:jc w:val="left"/>
            </w:pPr>
            <w:r>
              <w:t xml:space="preserve">Establishes India-specific precedent for e-gov research.</w:t>
            </w:r>
          </w:p>
        </w:tc>
      </w:tr>
      <w:tr>
        <w:tc>
          <w:tcPr/>
          <w:p>
            <w:pPr>
              <w:pStyle w:val="Compact"/>
              <w:jc w:val="left"/>
            </w:pPr>
            <w:r>
              <w:rPr>
                <w:b/>
                <w:bCs/>
              </w:rPr>
              <w:t xml:space="preserve">Braun &amp; Clarke (2006)</w:t>
            </w:r>
          </w:p>
        </w:tc>
        <w:tc>
          <w:tcPr/>
          <w:p>
            <w:pPr>
              <w:pStyle w:val="Compact"/>
              <w:jc w:val="left"/>
            </w:pPr>
            <w:r>
              <w:t xml:space="preserve">Created the 6-step thematic analysis framework that is the gold standard for analyzing interview data in social science.</w:t>
            </w:r>
          </w:p>
        </w:tc>
        <w:tc>
          <w:tcPr/>
          <w:p>
            <w:pPr>
              <w:pStyle w:val="Compact"/>
              <w:jc w:val="left"/>
            </w:pPr>
            <w:r>
              <w:t xml:space="preserve">Justifies my analysis methodology.</w:t>
            </w:r>
          </w:p>
        </w:tc>
      </w:tr>
      <w:tr>
        <w:tc>
          <w:tcPr/>
          <w:p>
            <w:pPr>
              <w:pStyle w:val="Compact"/>
              <w:jc w:val="left"/>
            </w:pPr>
            <w:r>
              <w:rPr>
                <w:b/>
                <w:bCs/>
              </w:rPr>
              <w:t xml:space="preserve">Cordella &amp; Bonina (2012)</w:t>
            </w:r>
          </w:p>
        </w:tc>
        <w:tc>
          <w:tcPr/>
          <w:p>
            <w:pPr>
              <w:pStyle w:val="Compact"/>
              <w:jc w:val="left"/>
            </w:pPr>
            <w:r>
              <w:t xml:space="preserve">Argued that public sector ICT reforms must create "public value," not just efficiency.</w:t>
            </w:r>
          </w:p>
        </w:tc>
        <w:tc>
          <w:tcPr/>
          <w:p>
            <w:pPr>
              <w:pStyle w:val="Compact"/>
              <w:jc w:val="left"/>
            </w:pPr>
            <w:r>
              <w:t xml:space="preserve">Adds nuance: my study measures both efficiency AND public value (citizen service).</w:t>
            </w:r>
          </w:p>
        </w:tc>
      </w:tr>
      <w:tr>
        <w:tc>
          <w:tcPr/>
          <w:p>
            <w:pPr>
              <w:pStyle w:val="Compact"/>
              <w:jc w:val="left"/>
            </w:pPr>
            <w:r>
              <w:rPr>
                <w:b/>
                <w:bCs/>
              </w:rPr>
              <w:t xml:space="preserve">Davis (1989)</w:t>
            </w:r>
          </w:p>
        </w:tc>
        <w:tc>
          <w:tcPr/>
          <w:p>
            <w:pPr>
              <w:pStyle w:val="Compact"/>
              <w:jc w:val="left"/>
            </w:pPr>
            <w:r>
              <w:t xml:space="preserve">Created TAM. Proved that "Perceived Usefulness" and "Perceived Ease of Use" are the two primary drivers of technology adoption.</w:t>
            </w:r>
          </w:p>
        </w:tc>
        <w:tc>
          <w:tcPr/>
          <w:p>
            <w:pPr>
              <w:pStyle w:val="Compact"/>
              <w:jc w:val="left"/>
            </w:pPr>
            <w:r>
              <w:t xml:space="preserve">Foundation of my theoretical framework.</w:t>
            </w:r>
          </w:p>
        </w:tc>
      </w:tr>
      <w:tr>
        <w:tc>
          <w:tcPr/>
          <w:p>
            <w:pPr>
              <w:pStyle w:val="Compact"/>
              <w:jc w:val="left"/>
            </w:pPr>
            <w:r>
              <w:rPr>
                <w:b/>
                <w:bCs/>
              </w:rPr>
              <w:t xml:space="preserve">DOPT (2020)</w:t>
            </w:r>
          </w:p>
        </w:tc>
        <w:tc>
          <w:tcPr/>
          <w:p>
            <w:pPr>
              <w:pStyle w:val="Compact"/>
              <w:jc w:val="left"/>
            </w:pPr>
            <w:r>
              <w:t xml:space="preserve">Launched Mission Karmayogi and the iGOT platform for civil service capacity building.</w:t>
            </w:r>
          </w:p>
        </w:tc>
        <w:tc>
          <w:tcPr/>
          <w:p>
            <w:pPr>
              <w:pStyle w:val="Compact"/>
              <w:jc w:val="left"/>
            </w:pPr>
            <w:r>
              <w:t xml:space="preserve">Directly relevant to Objective 2 (training assessment).</w:t>
            </w:r>
          </w:p>
        </w:tc>
      </w:tr>
      <w:tr>
        <w:tc>
          <w:tcPr/>
          <w:p>
            <w:pPr>
              <w:pStyle w:val="Compact"/>
              <w:jc w:val="left"/>
            </w:pPr>
            <w:r>
              <w:rPr>
                <w:b/>
                <w:bCs/>
              </w:rPr>
              <w:t xml:space="preserve">MeitY (2015)</w:t>
            </w:r>
          </w:p>
        </w:tc>
        <w:tc>
          <w:tcPr/>
          <w:p>
            <w:pPr>
              <w:pStyle w:val="Compact"/>
              <w:jc w:val="left"/>
            </w:pPr>
            <w:r>
              <w:t xml:space="preserve">Launched Digital India with 9 pillars covering broadband, e-governance, and IT training.</w:t>
            </w:r>
          </w:p>
        </w:tc>
        <w:tc>
          <w:tcPr/>
          <w:p>
            <w:pPr>
              <w:pStyle w:val="Compact"/>
              <w:jc w:val="left"/>
            </w:pPr>
            <w:r>
              <w:t xml:space="preserve">Policy context for the entire study.</w:t>
            </w:r>
          </w:p>
        </w:tc>
      </w:tr>
      <w:tr>
        <w:tc>
          <w:tcPr/>
          <w:p>
            <w:pPr>
              <w:pStyle w:val="Compact"/>
              <w:jc w:val="left"/>
            </w:pPr>
            <w:r>
              <w:rPr>
                <w:b/>
                <w:bCs/>
              </w:rPr>
              <w:t xml:space="preserve">Heeks (2003)</w:t>
            </w:r>
          </w:p>
        </w:tc>
        <w:tc>
          <w:tcPr/>
          <w:p>
            <w:pPr>
              <w:pStyle w:val="Compact"/>
              <w:jc w:val="left"/>
            </w:pPr>
            <w:r>
              <w:t xml:space="preserve">Studied 35 e-gov projects in developing nations. Found that 85% partially or totally failed due to the design-reality gap.</w:t>
            </w:r>
          </w:p>
        </w:tc>
        <w:tc>
          <w:tcPr/>
          <w:p>
            <w:pPr>
              <w:pStyle w:val="Compact"/>
              <w:jc w:val="left"/>
            </w:pPr>
            <w:r>
              <w:t xml:space="preserve">Central theoretical concept of my proposal.</w:t>
            </w:r>
          </w:p>
        </w:tc>
      </w:tr>
      <w:tr>
        <w:tc>
          <w:tcPr/>
          <w:p>
            <w:pPr>
              <w:pStyle w:val="Compact"/>
              <w:jc w:val="left"/>
            </w:pPr>
            <w:r>
              <w:rPr>
                <w:b/>
                <w:bCs/>
              </w:rPr>
              <w:t xml:space="preserve">Heeks (2006)</w:t>
            </w:r>
          </w:p>
        </w:tc>
        <w:tc>
          <w:tcPr/>
          <w:p>
            <w:pPr>
              <w:pStyle w:val="Compact"/>
              <w:jc w:val="left"/>
            </w:pPr>
            <w:r>
              <w:t xml:space="preserve">Published a comprehensive textbook on managing e-gov. Covers institutional, political, and technical barriers.</w:t>
            </w:r>
          </w:p>
        </w:tc>
        <w:tc>
          <w:tcPr/>
          <w:p>
            <w:pPr>
              <w:pStyle w:val="Compact"/>
              <w:jc w:val="left"/>
            </w:pPr>
            <w:r>
              <w:t xml:space="preserve">Deeper theoretical support for the Introduction.</w:t>
            </w:r>
          </w:p>
        </w:tc>
      </w:tr>
      <w:tr>
        <w:tc>
          <w:tcPr/>
          <w:p>
            <w:pPr>
              <w:pStyle w:val="Compact"/>
              <w:jc w:val="left"/>
            </w:pPr>
            <w:r>
              <w:rPr>
                <w:b/>
                <w:bCs/>
              </w:rPr>
              <w:t xml:space="preserve">Kumar &amp; Best (2006)</w:t>
            </w:r>
          </w:p>
        </w:tc>
        <w:tc>
          <w:tcPr/>
          <w:p>
            <w:pPr>
              <w:pStyle w:val="Compact"/>
              <w:jc w:val="left"/>
            </w:pPr>
            <w:r>
              <w:t xml:space="preserve">Studied sustainability of e-gov services in rural India (Gyandoot project in MP). Found that sustainability fails when local champions leave.</w:t>
            </w:r>
          </w:p>
        </w:tc>
        <w:tc>
          <w:tcPr/>
          <w:p>
            <w:pPr>
              <w:pStyle w:val="Compact"/>
              <w:jc w:val="left"/>
            </w:pPr>
            <w:r>
              <w:t xml:space="preserve">Directly about Madhya Pradesh. Proves MP has a documented history of e-gov challenges.</w:t>
            </w:r>
          </w:p>
        </w:tc>
      </w:tr>
      <w:tr>
        <w:tc>
          <w:tcPr/>
          <w:p>
            <w:pPr>
              <w:pStyle w:val="Compact"/>
              <w:jc w:val="left"/>
            </w:pPr>
            <w:r>
              <w:rPr>
                <w:b/>
                <w:bCs/>
              </w:rPr>
              <w:t xml:space="preserve">Ndou (2004)</w:t>
            </w:r>
          </w:p>
        </w:tc>
        <w:tc>
          <w:tcPr/>
          <w:p>
            <w:pPr>
              <w:pStyle w:val="Compact"/>
              <w:jc w:val="left"/>
            </w:pPr>
            <w:r>
              <w:t xml:space="preserve">Mapped 5 categories of e-gov challenges in developing countries: infrastructure, policy, institutional, human, and technological.</w:t>
            </w:r>
          </w:p>
        </w:tc>
        <w:tc>
          <w:tcPr/>
          <w:p>
            <w:pPr>
              <w:pStyle w:val="Compact"/>
              <w:jc w:val="left"/>
            </w:pPr>
            <w:r>
              <w:t xml:space="preserve">My study covers all 5 of Ndou’s categories at the state level.</w:t>
            </w:r>
          </w:p>
        </w:tc>
      </w:tr>
      <w:tr>
        <w:tc>
          <w:tcPr/>
          <w:p>
            <w:pPr>
              <w:pStyle w:val="Compact"/>
              <w:jc w:val="left"/>
            </w:pPr>
            <w:r>
              <w:rPr>
                <w:b/>
                <w:bCs/>
              </w:rPr>
              <w:t xml:space="preserve">TRAI (2024)</w:t>
            </w:r>
          </w:p>
        </w:tc>
        <w:tc>
          <w:tcPr/>
          <w:p>
            <w:pPr>
              <w:pStyle w:val="Compact"/>
              <w:jc w:val="left"/>
            </w:pPr>
            <w:r>
              <w:t xml:space="preserve">Published data showing 950M+ internet subscribers in India, but with massive urban-rural quality gap.</w:t>
            </w:r>
          </w:p>
        </w:tc>
        <w:tc>
          <w:tcPr/>
          <w:p>
            <w:pPr>
              <w:pStyle w:val="Compact"/>
              <w:jc w:val="left"/>
            </w:pPr>
            <w:r>
              <w:t xml:space="preserve">Proves "access does not equal usage."</w:t>
            </w:r>
          </w:p>
        </w:tc>
      </w:tr>
      <w:tr>
        <w:tc>
          <w:tcPr/>
          <w:p>
            <w:pPr>
              <w:pStyle w:val="Compact"/>
              <w:jc w:val="left"/>
            </w:pPr>
            <w:r>
              <w:rPr>
                <w:b/>
                <w:bCs/>
              </w:rPr>
              <w:t xml:space="preserve">UN DESA (2024)</w:t>
            </w:r>
          </w:p>
        </w:tc>
        <w:tc>
          <w:tcPr/>
          <w:p>
            <w:pPr>
              <w:pStyle w:val="Compact"/>
              <w:jc w:val="left"/>
            </w:pPr>
            <w:r>
              <w:t xml:space="preserve">Published the E-Government Survey covering 193 countries. India’s EGDI shows infrastructure growth but human capital stagnation.</w:t>
            </w:r>
          </w:p>
        </w:tc>
        <w:tc>
          <w:tcPr/>
          <w:p>
            <w:pPr>
              <w:pStyle w:val="Compact"/>
              <w:jc w:val="left"/>
            </w:pPr>
            <w:r>
              <w:t xml:space="preserve">Global benchmark for my study.</w:t>
            </w:r>
          </w:p>
        </w:tc>
      </w:tr>
      <w:tr>
        <w:tc>
          <w:tcPr/>
          <w:p>
            <w:pPr>
              <w:pStyle w:val="Compact"/>
              <w:jc w:val="left"/>
            </w:pPr>
            <w:r>
              <w:rPr>
                <w:b/>
                <w:bCs/>
              </w:rPr>
              <w:t xml:space="preserve">Venkatesh et al. (2003)</w:t>
            </w:r>
          </w:p>
        </w:tc>
        <w:tc>
          <w:tcPr/>
          <w:p>
            <w:pPr>
              <w:pStyle w:val="Compact"/>
              <w:jc w:val="left"/>
            </w:pPr>
            <w:r>
              <w:t xml:space="preserve">Created UTAUT by merging 8 models. Tested on 4 organizations. Explained 70% of variance in user behavior (extremely high for social science).</w:t>
            </w:r>
          </w:p>
        </w:tc>
        <w:tc>
          <w:tcPr/>
          <w:p>
            <w:pPr>
              <w:pStyle w:val="Compact"/>
              <w:jc w:val="left"/>
            </w:pPr>
            <w:r>
              <w:t xml:space="preserve">Primary theoretical model of my study.</w:t>
            </w:r>
          </w:p>
        </w:tc>
      </w:tr>
      <w:tr>
        <w:tc>
          <w:tcPr/>
          <w:p>
            <w:pPr>
              <w:pStyle w:val="Compact"/>
              <w:jc w:val="left"/>
            </w:pPr>
            <w:r>
              <w:rPr>
                <w:b/>
                <w:bCs/>
              </w:rPr>
              <w:t xml:space="preserve">Venkatesh et al. (2012)</w:t>
            </w:r>
          </w:p>
        </w:tc>
        <w:tc>
          <w:tcPr/>
          <w:p>
            <w:pPr>
              <w:pStyle w:val="Compact"/>
              <w:jc w:val="left"/>
            </w:pPr>
            <w:r>
              <w:t xml:space="preserve">Extended UTAUT to UTAUT2 by adding hedonic motivation, price value, and habit.</w:t>
            </w:r>
          </w:p>
        </w:tc>
        <w:tc>
          <w:tcPr/>
          <w:p>
            <w:pPr>
              <w:pStyle w:val="Compact"/>
              <w:jc w:val="left"/>
            </w:pPr>
            <w:r>
              <w:t xml:space="preserve">Explains why I chose UTAUT1 over UTAUT2 for government context.</w:t>
            </w:r>
          </w:p>
        </w:tc>
      </w:tr>
    </w:tbl>
    <w:bookmarkEnd w:id="16"/>
    <w:bookmarkStart w:id="17" w:name="rapid-fire-defense-20-questions"/>
    <w:p>
      <w:pPr>
        <w:pStyle w:val="Heading1"/>
      </w:pPr>
      <w:r>
        <w:t xml:space="preserve">RAPID-FIRE DEFENSE (20 Questions)</w:t>
      </w:r>
    </w:p>
    <w:p>
      <w:pPr>
        <w:numPr>
          <w:ilvl w:val="0"/>
          <w:numId w:val="1002"/>
        </w:numPr>
      </w:pPr>
      <w:r>
        <w:rPr>
          <w:b/>
          <w:bCs/>
        </w:rPr>
        <w:t xml:space="preserve">"Why these 4 departments?"</w:t>
      </w:r>
      <w:r>
        <w:t xml:space="preserve"> </w:t>
      </w:r>
      <w:r>
        <w:t xml:space="preserve">Revenue, Rural Dev, Forest, and Health were assigned by AIGGPA. They also represent the widest range of digital maturity in MP.</w:t>
      </w:r>
    </w:p>
    <w:p>
      <w:pPr>
        <w:numPr>
          <w:ilvl w:val="0"/>
          <w:numId w:val="1002"/>
        </w:numPr>
      </w:pPr>
      <w:r>
        <w:rPr>
          <w:b/>
          <w:bCs/>
        </w:rPr>
        <w:t xml:space="preserve">"What do you mean by ’digital tools’? Name them."</w:t>
      </w:r>
      <w:r>
        <w:t xml:space="preserve"> </w:t>
      </w:r>
      <w:r>
        <w:t xml:space="preserve">e-Office (NIC file management), IFMS (Integrated Financial Management System for treasury), Manav Sampada (HRMS for employee records), CM Helpline portal, and department-specific MIS dashboards.</w:t>
      </w:r>
    </w:p>
    <w:p>
      <w:pPr>
        <w:numPr>
          <w:ilvl w:val="0"/>
          <w:numId w:val="1002"/>
        </w:numPr>
      </w:pPr>
      <w:r>
        <w:rPr>
          <w:b/>
          <w:bCs/>
        </w:rPr>
        <w:t xml:space="preserve">"How will you ensure employees tell the truth?"</w:t>
      </w:r>
      <w:r>
        <w:t xml:space="preserve"> </w:t>
      </w:r>
      <w:r>
        <w:t xml:space="preserve">By using consent-based, anonymous, semi-structured interviews. No names recorded. Responses coded with IDs like "R-C3-04" (Revenue, Class III, Participant 4).</w:t>
      </w:r>
    </w:p>
    <w:p>
      <w:pPr>
        <w:numPr>
          <w:ilvl w:val="0"/>
          <w:numId w:val="1002"/>
        </w:numPr>
      </w:pPr>
      <w:r>
        <w:rPr>
          <w:b/>
          <w:bCs/>
        </w:rPr>
        <w:t xml:space="preserve">"What is ’Thematic Saturation’?"</w:t>
      </w:r>
      <w:r>
        <w:t xml:space="preserve"> </w:t>
      </w:r>
      <w:r>
        <w:t xml:space="preserve">The point where conducting more interviews stops producing new themes. Research shows this happens around 30-50 interviews. My target of 45-60 ensures I reach saturation.</w:t>
      </w:r>
    </w:p>
    <w:p>
      <w:pPr>
        <w:numPr>
          <w:ilvl w:val="0"/>
          <w:numId w:val="1002"/>
        </w:numPr>
      </w:pPr>
      <w:r>
        <w:rPr>
          <w:b/>
          <w:bCs/>
        </w:rPr>
        <w:t xml:space="preserve">"This budget is only Rs. 10,000. Is that realistic?"</w:t>
      </w:r>
      <w:r>
        <w:t xml:space="preserve"> </w:t>
      </w:r>
      <w:r>
        <w:t xml:space="preserve">Yes. The primary data collection tool is conversation, not expensive software. Travel is local (within MP). Software analysis is done manually using Excel and Word. No proprietary tools are needed.</w:t>
      </w:r>
    </w:p>
    <w:p>
      <w:pPr>
        <w:numPr>
          <w:ilvl w:val="0"/>
          <w:numId w:val="1002"/>
        </w:numPr>
      </w:pPr>
      <w:r>
        <w:rPr>
          <w:b/>
          <w:bCs/>
        </w:rPr>
        <w:t xml:space="preserve">"What will the final output look like?"</w:t>
      </w:r>
      <w:r>
        <w:t xml:space="preserve"> </w:t>
      </w:r>
      <w:r>
        <w:t xml:space="preserve">A structured report with: (a) baseline infrastructure audit, (b) thematic analysis of barriers across all 4 UTAUT dimensions, (c) department-wise comparison matrix, and (d) specific policy recommendations.</w:t>
      </w:r>
    </w:p>
    <w:p>
      <w:pPr>
        <w:numPr>
          <w:ilvl w:val="0"/>
          <w:numId w:val="1002"/>
        </w:numPr>
      </w:pPr>
      <w:r>
        <w:rPr>
          <w:b/>
          <w:bCs/>
        </w:rPr>
        <w:t xml:space="preserve">"How is this different from what DARPG already publishes?"</w:t>
      </w:r>
      <w:r>
        <w:t xml:space="preserve"> </w:t>
      </w:r>
      <w:r>
        <w:t xml:space="preserve">DARPG reports top-level adoption rates (94% of files digitized). They do not report WHY block-level employees avoid the system.</w:t>
      </w:r>
    </w:p>
    <w:p>
      <w:pPr>
        <w:numPr>
          <w:ilvl w:val="0"/>
          <w:numId w:val="1002"/>
        </w:numPr>
      </w:pPr>
      <w:r>
        <w:rPr>
          <w:b/>
          <w:bCs/>
        </w:rPr>
        <w:t xml:space="preserve">"Why not use SPSS or quantitative methods?"</w:t>
      </w:r>
      <w:r>
        <w:t xml:space="preserve"> </w:t>
      </w:r>
      <w:r>
        <w:t xml:space="preserve">Sample size of 60 is below the threshold for meaningful regression analysis (usually requires 200+). Qualitative methods are scientifically appropriate for exploratory studies with small purposive samples.</w:t>
      </w:r>
    </w:p>
    <w:p>
      <w:pPr>
        <w:numPr>
          <w:ilvl w:val="0"/>
          <w:numId w:val="1002"/>
        </w:numPr>
      </w:pPr>
      <w:r>
        <w:rPr>
          <w:b/>
          <w:bCs/>
        </w:rPr>
        <w:t xml:space="preserve">"What if government employees refuse to participate?"</w:t>
      </w:r>
      <w:r>
        <w:t xml:space="preserve"> </w:t>
      </w:r>
      <w:r>
        <w:t xml:space="preserve">The consent process explicitly states participation is voluntary. If refusals are high, that itself becomes a finding (indicating fear of reprisal, which maps to "Social Influence" in UTAUT).</w:t>
      </w:r>
    </w:p>
    <w:p>
      <w:pPr>
        <w:numPr>
          <w:ilvl w:val="0"/>
          <w:numId w:val="1002"/>
        </w:numPr>
      </w:pPr>
      <w:r>
        <w:rPr>
          <w:b/>
          <w:bCs/>
        </w:rPr>
        <w:t xml:space="preserve">"How does this help the common citizen?"</w:t>
      </w:r>
      <w:r>
        <w:t xml:space="preserve"> </w:t>
      </w:r>
      <w:r>
        <w:t xml:space="preserve">When government employees can process files digitally without friction, the citizen’s land record mutation, health scheme enrollment, or forest permit gets processed in days instead of weeks.</w:t>
      </w:r>
    </w:p>
    <w:p>
      <w:pPr>
        <w:numPr>
          <w:ilvl w:val="0"/>
          <w:numId w:val="1002"/>
        </w:numPr>
      </w:pPr>
      <w:r>
        <w:rPr>
          <w:b/>
          <w:bCs/>
        </w:rPr>
        <w:t xml:space="preserve">"What is ’Performance Expectancy’?"</w:t>
      </w:r>
      <w:r>
        <w:t xml:space="preserve"> </w:t>
      </w:r>
      <w:r>
        <w:t xml:space="preserve">It is the degree to which an employee believes the digital tool will help them perform their job better. Example: "Does e-Office actually make file tracking faster than the physical diary system?"</w:t>
      </w:r>
    </w:p>
    <w:p>
      <w:pPr>
        <w:numPr>
          <w:ilvl w:val="0"/>
          <w:numId w:val="1002"/>
        </w:numPr>
      </w:pPr>
      <w:r>
        <w:rPr>
          <w:b/>
          <w:bCs/>
        </w:rPr>
        <w:t xml:space="preserve">"What is ’Effort Expectancy’?"</w:t>
      </w:r>
      <w:r>
        <w:t xml:space="preserve"> </w:t>
      </w:r>
      <w:r>
        <w:t xml:space="preserve">The degree of ease associated with the system. Example: "Can a Class III clerk who learned typing on a typewriter navigate e-Office without constant IT support?"</w:t>
      </w:r>
    </w:p>
    <w:p>
      <w:pPr>
        <w:numPr>
          <w:ilvl w:val="0"/>
          <w:numId w:val="1002"/>
        </w:numPr>
      </w:pPr>
      <w:r>
        <w:rPr>
          <w:b/>
          <w:bCs/>
        </w:rPr>
        <w:t xml:space="preserve">"What is ’Social Influence’?"</w:t>
      </w:r>
      <w:r>
        <w:t xml:space="preserve"> </w:t>
      </w:r>
      <w:r>
        <w:t xml:space="preserve">Whether the employee’s peers and superiors actively use and promote the tool. Example: "If the District Collector still asks for physical file movements, subordinates will not trust the digital system."</w:t>
      </w:r>
    </w:p>
    <w:p>
      <w:pPr>
        <w:numPr>
          <w:ilvl w:val="0"/>
          <w:numId w:val="1002"/>
        </w:numPr>
      </w:pPr>
      <w:r>
        <w:rPr>
          <w:b/>
          <w:bCs/>
        </w:rPr>
        <w:t xml:space="preserve">"What is ’Facilitating Conditions’?"</w:t>
      </w:r>
      <w:r>
        <w:t xml:space="preserve"> </w:t>
      </w:r>
      <w:r>
        <w:t xml:space="preserve">The physical and organizational infrastructure available. Example: "Is there a functional computer at the desk? Is there internet whose speed can handle e-Office? Is there an IT helpdesk within reach?"</w:t>
      </w:r>
    </w:p>
    <w:p>
      <w:pPr>
        <w:numPr>
          <w:ilvl w:val="0"/>
          <w:numId w:val="1002"/>
        </w:numPr>
      </w:pPr>
      <w:r>
        <w:rPr>
          <w:b/>
          <w:bCs/>
        </w:rPr>
        <w:t xml:space="preserve">"Why 4 weeks? Is that enough?"</w:t>
      </w:r>
      <w:r>
        <w:t xml:space="preserve"> </w:t>
      </w:r>
      <w:r>
        <w:t xml:space="preserve">Week 1 is preparation (permissions, instrument design). Week 2 is intensive fieldwork (15 interviews per department across 2-3 days each). Week 3 is analysis. Week 4 is report writing. This is tight but standard for exploratory qualitative studies.</w:t>
      </w:r>
    </w:p>
    <w:p>
      <w:pPr>
        <w:numPr>
          <w:ilvl w:val="0"/>
          <w:numId w:val="1002"/>
        </w:numPr>
      </w:pPr>
      <w:r>
        <w:rPr>
          <w:b/>
          <w:bCs/>
        </w:rPr>
        <w:t xml:space="preserve">"What is ’Mission Karmayogi’?"</w:t>
      </w:r>
      <w:r>
        <w:t xml:space="preserve"> </w:t>
      </w:r>
      <w:r>
        <w:t xml:space="preserve">Launched in 2020 by DOPT. It established the iGOT (Integrated Government Online Training) platform to provide continuous, competency-based training to all civil servants. My study checks whether this training has reached block-level MP employees.</w:t>
      </w:r>
    </w:p>
    <w:p>
      <w:pPr>
        <w:numPr>
          <w:ilvl w:val="0"/>
          <w:numId w:val="1002"/>
        </w:numPr>
      </w:pPr>
      <w:r>
        <w:rPr>
          <w:b/>
          <w:bCs/>
        </w:rPr>
        <w:t xml:space="preserve">"What if the internet at the office is fine and employees are just lazy?"</w:t>
      </w:r>
      <w:r>
        <w:t xml:space="preserve"> </w:t>
      </w:r>
      <w:r>
        <w:t xml:space="preserve">That is exactly what my study will determine. If Facilitating Conditions score high but Performance Expectancy scores low, the problem is motivation/training, not infrastructure. UTAUT separates these variables precisely for this reason.</w:t>
      </w:r>
    </w:p>
    <w:p>
      <w:pPr>
        <w:numPr>
          <w:ilvl w:val="0"/>
          <w:numId w:val="1002"/>
        </w:numPr>
      </w:pPr>
      <w:r>
        <w:rPr>
          <w:b/>
          <w:bCs/>
        </w:rPr>
        <w:t xml:space="preserve">"Who approved this topic?"</w:t>
      </w:r>
      <w:r>
        <w:t xml:space="preserve"> </w:t>
      </w:r>
      <w:r>
        <w:t xml:space="preserve">The research topic was discussed and guided by my mentor at AIGGPA, Bhopal, in alignment with the Institute’s focus on good governance and public administration reform.</w:t>
      </w:r>
    </w:p>
    <w:p>
      <w:pPr>
        <w:numPr>
          <w:ilvl w:val="0"/>
          <w:numId w:val="1002"/>
        </w:numPr>
      </w:pPr>
      <w:r>
        <w:rPr>
          <w:b/>
          <w:bCs/>
        </w:rPr>
        <w:t xml:space="preserve">"Why is the World Bank relevant to a state-level MP study?"</w:t>
      </w:r>
      <w:r>
        <w:t xml:space="preserve"> </w:t>
      </w:r>
      <w:r>
        <w:t xml:space="preserve">Because the World Bank’s "Digital Dividends" framework is the global standard for evaluating whether technology investments are actually producing returns. My study is a micro-application of that macro-framework.</w:t>
      </w:r>
    </w:p>
    <w:p>
      <w:pPr>
        <w:numPr>
          <w:ilvl w:val="0"/>
          <w:numId w:val="1002"/>
        </w:numPr>
      </w:pPr>
      <w:r>
        <w:rPr>
          <w:b/>
          <w:bCs/>
        </w:rPr>
        <w:t xml:space="preserve">"What makes your research better than generic online articles about Digital India?"</w:t>
      </w:r>
      <w:r>
        <w:t xml:space="preserve"> </w:t>
      </w:r>
      <w:r>
        <w:t xml:space="preserve">Generic articles report what the government launched. My study reports what actually happens at the desk of a Class III clerk in a block office. That ground-truth data does not exist anywhere in the current literature for these 4 MP departments.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2026-04-24T07:12:02Z</dcterms:created>
  <dcterms:modified xsi:type="dcterms:W3CDTF">2026-04-24T07:12:02Z</dcterms:modified>
</cp:coreProperties>
</file>

<file path=docProps/custom.xml><?xml version="1.0" encoding="utf-8"?>
<Properties xmlns="http://schemas.openxmlformats.org/officeDocument/2006/custom-properties" xmlns:vt="http://schemas.openxmlformats.org/officeDocument/2006/docPropsVTypes"/>
</file>