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Ashford Community Bank: Request for Proposal</w:t>
      </w:r>
    </w:p>
    <w:p>
      <w:r>
        <w:t>Member Data Platform, RFP reference ACB-2026-031 (fictional)</w:t>
      </w:r>
    </w:p>
    <w:p>
      <w:pPr>
        <w:pStyle w:val="Heading1"/>
      </w:pPr>
      <w:r>
        <w:t>1. Instructions</w:t>
      </w:r>
    </w:p>
    <w:p>
      <w:r>
        <w:t>Responses are due 15 December 2026, 5pm Central, to vendorrfp@ashfordbank.example.</w:t>
      </w:r>
    </w:p>
    <w:p>
      <w:r>
        <w:t>Answer every question in sections 2 to 7. Questions marked MANDATORY must be answered.</w:t>
      </w:r>
    </w:p>
    <w:p>
      <w:pPr>
        <w:pStyle w:val="Heading1"/>
      </w:pPr>
      <w:r>
        <w:t>2. Company</w:t>
      </w:r>
    </w:p>
    <w:p>
      <w:r>
        <w:t>2.1 Provide an overview of your company, including headcount and office locations. (Maximum 120 words)</w:t>
      </w:r>
    </w:p>
    <w:p>
      <w:r>
        <w:t>2.2 Provide three references from US community banks, with contact names.</w:t>
      </w:r>
    </w:p>
    <w:p>
      <w:pPr>
        <w:pStyle w:val="Heading1"/>
      </w:pPr>
      <w:r>
        <w:t>3. Identity and access</w:t>
      </w:r>
    </w:p>
    <w:p>
      <w:r>
        <w:t>3.1 MANDATORY: Which single sign-on protocols and identity providers do you support?</w:t>
      </w:r>
    </w:p>
    <w:p>
      <w:r>
        <w:t>3.2 MANDATORY: How are user accounts created and removed automatically when staff join or leave?</w:t>
      </w:r>
    </w:p>
    <w:p>
      <w:r>
        <w:t>3.3 Is multi-factor authentication enforced for administrative users?</w:t>
      </w:r>
    </w:p>
    <w:p>
      <w:pPr>
        <w:pStyle w:val="Heading1"/>
      </w:pPr>
      <w:r>
        <w:t>4. Security assurance</w:t>
      </w:r>
    </w:p>
    <w:p>
      <w:r>
        <w:t>4.1 List your current security certifications and attestations.</w:t>
      </w:r>
    </w:p>
    <w:p>
      <w:r>
        <w:t>4.2 How often is your platform penetration tested, and by whom?</w:t>
      </w:r>
    </w:p>
    <w:p>
      <w:r>
        <w:t>4.3 How long are audit logs retained, and can we export them?</w:t>
      </w:r>
    </w:p>
    <w:p>
      <w:pPr>
        <w:pStyle w:val="Heading1"/>
      </w:pPr>
      <w:r>
        <w:t>5. Hosting and service</w:t>
      </w:r>
    </w:p>
    <w:p>
      <w:r>
        <w:t>5.1 Where will our data be stored?</w:t>
      </w:r>
    </w:p>
    <w:p>
      <w:r>
        <w:t>5.2 What availability do you commit to, and what remedies apply if it is missed?</w:t>
      </w:r>
    </w:p>
    <w:p>
      <w:r>
        <w:t>5.3 Describe your support model, including response times for critical incidents.</w:t>
      </w:r>
    </w:p>
    <w:p>
      <w:pPr>
        <w:pStyle w:val="Heading1"/>
      </w:pPr>
      <w:r>
        <w:t>6. Delivery</w:t>
      </w:r>
    </w:p>
    <w:p>
      <w:r>
        <w:t>6.1 Describe your implementation approach and a typical timeline. (Maximum 150 words)</w:t>
      </w:r>
    </w:p>
    <w:p>
      <w:r>
        <w:t>6.2 How will you migrate seven years of historical member data?</w:t>
      </w:r>
    </w:p>
    <w:p>
      <w:r>
        <w:t>6.3 Can your platform receive real-time transaction events from Fiserv DNA?</w:t>
      </w:r>
    </w:p>
    <w:p>
      <w:pPr>
        <w:pStyle w:val="Heading1"/>
      </w:pPr>
      <w:r>
        <w:t>7. Governance and commercials</w:t>
      </w:r>
    </w:p>
    <w:p>
      <w:r>
        <w:t>7.1 Will our member data be used to train AI models?</w:t>
      </w:r>
    </w:p>
    <w:p>
      <w:r>
        <w:t>7.2 Provide a five-year total cost of ownership, including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