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Halden Mutual Insurance</w:t>
      </w:r>
    </w:p>
    <w:p>
      <w:r>
        <w:t>RFP reference HMI-2023-DP-04 · Submitted 2023-11-02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Service levels</w:t>
      </w:r>
    </w:p>
    <w:p>
      <w:r>
        <w:t>Q1. State your availability commitment.</w:t>
      </w:r>
    </w:p>
    <w:p>
      <w:r>
        <w:t>Response: Larkspur commits to 99.5% monthly availability, excluding scheduled maintenance windows.</w:t>
      </w:r>
    </w:p>
    <w:p>
      <w:r>
        <w:t>Q2. What support hours do you offer?</w:t>
      </w:r>
    </w:p>
    <w:p>
      <w:r>
        <w:t>Response: Severity-1 incidents are handled around the clock; other requests are handled during business hours in your region through our portal and by email.</w:t>
      </w:r>
    </w:p>
    <w:p>
      <w:pPr>
        <w:pStyle w:val="Heading1"/>
      </w:pPr>
      <w:r>
        <w:t>Security</w:t>
      </w:r>
    </w:p>
    <w:p>
      <w:r>
        <w:t>Q3. How quickly will you notify us of a security breach?</w:t>
      </w:r>
    </w:p>
    <w:p>
      <w:r>
        <w:t>Response: We notify affected customers of a confirmed security breach involving their data within 72 hours of confirmation, through their named customer success manager and by email to their security contact.</w:t>
      </w:r>
    </w:p>
    <w:p>
      <w:pPr>
        <w:pStyle w:val="Heading1"/>
      </w:pPr>
      <w:r>
        <w:t>Hosting</w:t>
      </w:r>
    </w:p>
    <w:p>
      <w:r>
        <w:t>Q4. Where is customer data stored?</w:t>
      </w:r>
    </w:p>
    <w:p>
      <w:r>
        <w:t>Response: All customer data is hosted on AWS in the us-east-1 region (Northern Virginia).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