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Larkspur Data: Response to St. Aurelia Health System</w:t>
      </w:r>
    </w:p>
    <w:p>
      <w:r>
        <w:t>RFP reference SAHS-24-117 · Submitted 2024-09-12 · Prepared by Larkspur Data Proposals Team (proposals@larkspurdata.example) · Fictional sample document</w:t>
      </w:r>
    </w:p>
    <w:p>
      <w:r>
        <w:t>Larkspur Data thanks you for the opportunity to respond. Our answers to each question follow, in the order of your request.</w:t>
      </w:r>
    </w:p>
    <w:p>
      <w:pPr>
        <w:pStyle w:val="Heading1"/>
      </w:pPr>
      <w:r>
        <w:t>Security</w:t>
      </w:r>
    </w:p>
    <w:p>
      <w:r>
        <w:t>Q1. How often is the platform penetration tested, and by whom?</w:t>
      </w:r>
    </w:p>
    <w:p>
      <w:r>
        <w:t>Response: Ironbridge Security, an independent CREST-accredited firm, performs a full penetration test of the platform at least once a year, and we run automated external vulnerability scans every quarter. The executive summary of the latest test is available under NDA.</w:t>
      </w:r>
    </w:p>
    <w:p>
      <w:r>
        <w:t>Q2. How long are audit logs retained?</w:t>
      </w:r>
    </w:p>
    <w:p>
      <w:r>
        <w:t>Response: Audit logs of user and administrator activity are retained for 12 months and can be exported through our REST API.</w:t>
      </w:r>
    </w:p>
    <w:p>
      <w:r>
        <w:t>Q3. How quickly will you notify us of a security breach?</w:t>
      </w:r>
    </w:p>
    <w:p>
      <w:r>
        <w:t>Response: We notify affected customers of a confirmed security breach involving their data within 72 hours of confirmation, through their named customer success manager and by email to their security contact.</w:t>
      </w:r>
    </w:p>
    <w:p>
      <w:pPr>
        <w:pStyle w:val="Heading1"/>
      </w:pPr>
      <w:r>
        <w:t>Data protection</w:t>
      </w:r>
    </w:p>
    <w:p>
      <w:r>
        <w:t>Q4. Where will our data be hosted? Can it remain in the EU?</w:t>
      </w:r>
    </w:p>
    <w:p>
      <w:r>
        <w:t>Response: Larkspur is hosted on AWS. Each customer chooses the US region (us-east-1) or the EU region (eu-central-1, Frankfurt). Customer data, backups and logs stay in the chosen region.</w:t>
      </w:r>
    </w:p>
    <w:p>
      <w:pPr>
        <w:pStyle w:val="Heading1"/>
      </w:pPr>
      <w:r>
        <w:t>Implementation</w:t>
      </w:r>
    </w:p>
    <w:p>
      <w:r>
        <w:t>Q5. Describe your implementation approach and typical timeline.</w:t>
      </w:r>
    </w:p>
    <w:p>
      <w:r>
        <w:t>Response: A typical implementation takes 6 to 8 weeks in four phases: discovery (weeks 1-2), configuration and data connection (weeks 3-5), user acceptance testing (week 6), and go-live with two weeks of hypercare (weeks 7-8). A dedicated Larkspur implementation manager leads the project throughout.</w:t>
      </w:r>
    </w:p>
    <w:p>
      <w:r>
        <w:t>Q6. How do you migrate our historical data onto the platform?</w:t>
      </w:r>
    </w:p>
    <w:p>
      <w:r>
        <w:t>Response: Historical data is loaded in bulk through our Amazon S3, Snowflake or BigQuery connectors. We reconcile row counts and checksums against the source before sign-off, and most customers load two to three years of history before go-live.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