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0156" w:rsidRDefault="00E70E36" w:rsidP="003E0156">
      <w:r>
        <w:rPr>
          <w:noProof/>
        </w:rPr>
        <w:pict w14:anchorId="705CA994">
          <v:rect id="_x0000_i1026" alt="" style="width:451.3pt;height:.05pt;mso-width-percent:0;mso-height-percent:0;mso-width-percent:0;mso-height-percent:0" o:hralign="center" o:hrstd="t" o:hr="t"/>
        </w:pict>
      </w:r>
    </w:p>
    <w:p w:rsidR="003E0156" w:rsidRDefault="003E0156" w:rsidP="003E0156">
      <w:pPr>
        <w:pStyle w:val="Heading2"/>
      </w:pPr>
      <w:bookmarkStart w:id="0" w:name="X7f6d7c29a5624adc7183762347725adb7d43468"/>
      <w:r>
        <w:t>Algorithm User Guide:</w:t>
      </w:r>
      <w:r w:rsidR="00DE5128">
        <w:t xml:space="preserve"> </w:t>
      </w:r>
      <w:r w:rsidR="00BB030F">
        <w:t xml:space="preserve">Pair </w:t>
      </w:r>
      <w:r>
        <w:t>Trading Strategy</w:t>
      </w:r>
      <w:r w:rsidR="00DE5128">
        <w:t xml:space="preserve"> for Financial Markets.</w:t>
      </w:r>
    </w:p>
    <w:p w:rsidR="003E0156" w:rsidRDefault="003E0156" w:rsidP="003E0156">
      <w:pPr>
        <w:pStyle w:val="Heading3"/>
      </w:pPr>
      <w:bookmarkStart w:id="1" w:name="introduction"/>
      <w:r>
        <w:t>Introduction</w:t>
      </w:r>
    </w:p>
    <w:p w:rsidR="003E0156" w:rsidRDefault="003E0156" w:rsidP="003E0156">
      <w:pPr>
        <w:pStyle w:val="FirstParagraph"/>
      </w:pPr>
      <w:r>
        <w:t>This guide aims to provide comprehensive instructions on using the algorithm effectively, including adjusting parameters for different risk profiles and understanding the flexibility in data frequency.</w:t>
      </w:r>
    </w:p>
    <w:p w:rsidR="003E0156" w:rsidRDefault="003E0156" w:rsidP="003E0156">
      <w:pPr>
        <w:pStyle w:val="Heading3"/>
      </w:pPr>
      <w:bookmarkStart w:id="2" w:name="requirements"/>
      <w:bookmarkEnd w:id="1"/>
      <w:r>
        <w:t>Requirements</w:t>
      </w:r>
    </w:p>
    <w:p w:rsidR="003E0156" w:rsidRDefault="003E0156" w:rsidP="003E0156">
      <w:pPr>
        <w:pStyle w:val="FirstParagraph"/>
      </w:pPr>
      <w:r>
        <w:t xml:space="preserve">Before getting started, ensure you have Python installed on your system along with the required Python libraries: </w:t>
      </w:r>
      <w:proofErr w:type="spellStart"/>
      <w:r>
        <w:t>yfinance</w:t>
      </w:r>
      <w:proofErr w:type="spellEnd"/>
      <w:r>
        <w:t xml:space="preserve">, matplotlib, pandas, and </w:t>
      </w:r>
      <w:proofErr w:type="spellStart"/>
      <w:r>
        <w:t>numpy</w:t>
      </w:r>
      <w:proofErr w:type="spellEnd"/>
      <w:r>
        <w:t>. You can install these libraries using pip</w:t>
      </w:r>
      <w:r w:rsidR="001A0C45">
        <w:t xml:space="preserve"> from “requirements.txt” file</w:t>
      </w:r>
      <w:r>
        <w:t>:</w:t>
      </w:r>
    </w:p>
    <w:p w:rsidR="003E0156" w:rsidRDefault="003E0156" w:rsidP="003E0156">
      <w:pPr>
        <w:pStyle w:val="SourceCode"/>
      </w:pPr>
      <w:r>
        <w:rPr>
          <w:rStyle w:val="VerbatimChar"/>
        </w:rPr>
        <w:t xml:space="preserve">pip install </w:t>
      </w:r>
      <w:proofErr w:type="spellStart"/>
      <w:r>
        <w:rPr>
          <w:rStyle w:val="VerbatimChar"/>
        </w:rPr>
        <w:t>yfinance</w:t>
      </w:r>
      <w:proofErr w:type="spellEnd"/>
      <w:r>
        <w:rPr>
          <w:rStyle w:val="VerbatimChar"/>
        </w:rPr>
        <w:t xml:space="preserve"> matplotlib pandas </w:t>
      </w:r>
      <w:proofErr w:type="spellStart"/>
      <w:r>
        <w:rPr>
          <w:rStyle w:val="VerbatimChar"/>
        </w:rPr>
        <w:t>numpy</w:t>
      </w:r>
      <w:proofErr w:type="spellEnd"/>
      <w:r w:rsidR="00693B29">
        <w:rPr>
          <w:rStyle w:val="VerbatimChar"/>
        </w:rPr>
        <w:t xml:space="preserve"> </w:t>
      </w:r>
      <w:proofErr w:type="spellStart"/>
      <w:r w:rsidR="00693B29">
        <w:rPr>
          <w:rStyle w:val="VerbatimChar"/>
        </w:rPr>
        <w:t>sklearn</w:t>
      </w:r>
      <w:proofErr w:type="spellEnd"/>
      <w:r w:rsidR="00693B29">
        <w:rPr>
          <w:rStyle w:val="VerbatimChar"/>
        </w:rPr>
        <w:t xml:space="preserve"> </w:t>
      </w:r>
      <w:proofErr w:type="spellStart"/>
      <w:r w:rsidR="00693B29">
        <w:rPr>
          <w:rStyle w:val="VerbatimChar"/>
        </w:rPr>
        <w:t>statsmodels</w:t>
      </w:r>
      <w:proofErr w:type="spellEnd"/>
      <w:r w:rsidR="00693B29">
        <w:rPr>
          <w:rStyle w:val="VerbatimChar"/>
        </w:rPr>
        <w:t xml:space="preserve"> datetime</w:t>
      </w:r>
    </w:p>
    <w:p w:rsidR="003E0156" w:rsidRDefault="003E0156" w:rsidP="003E0156">
      <w:pPr>
        <w:pStyle w:val="Heading3"/>
      </w:pPr>
      <w:bookmarkStart w:id="3" w:name="understanding-the-algorithm"/>
      <w:bookmarkEnd w:id="2"/>
      <w:r>
        <w:t>Understanding the Algorithm</w:t>
      </w:r>
    </w:p>
    <w:p w:rsidR="003E0156" w:rsidRDefault="003E0156" w:rsidP="003E0156">
      <w:pPr>
        <w:pStyle w:val="Heading4"/>
      </w:pPr>
      <w:bookmarkStart w:id="4" w:name="overview"/>
      <w:r>
        <w:t>Overview</w:t>
      </w:r>
    </w:p>
    <w:p w:rsidR="003E0156" w:rsidRDefault="003E0156" w:rsidP="003E0156">
      <w:pPr>
        <w:pStyle w:val="FirstParagraph"/>
      </w:pPr>
      <w:r>
        <w:t>Our algorithm implements a statistical arbitrage strategy known as pairs trading. This strategy involves identifying two correlated assets and trading them simultaneously based on deviations from their historical price relationship. The algorithm aims to exploit these pricing inefficiencies in the market for potential profit.</w:t>
      </w:r>
    </w:p>
    <w:p w:rsidR="003E0156" w:rsidRDefault="003E0156" w:rsidP="003E0156">
      <w:pPr>
        <w:pStyle w:val="Heading4"/>
      </w:pPr>
      <w:bookmarkStart w:id="5" w:name="components"/>
      <w:bookmarkEnd w:id="4"/>
      <w:r>
        <w:t>Components</w:t>
      </w:r>
    </w:p>
    <w:p w:rsidR="00126FAE" w:rsidRPr="00126FAE" w:rsidRDefault="00126FAE" w:rsidP="00126FAE">
      <w:pPr>
        <w:pStyle w:val="ListParagraph"/>
        <w:numPr>
          <w:ilvl w:val="0"/>
          <w:numId w:val="27"/>
        </w:numPr>
        <w:spacing w:before="100" w:beforeAutospacing="1" w:after="100" w:afterAutospacing="1"/>
        <w:rPr>
          <w:rFonts w:ascii="Times New Roman" w:eastAsia="Times New Roman" w:hAnsi="Times New Roman" w:cs="Times New Roman"/>
          <w:color w:val="000000"/>
          <w:lang w:val="en-IN" w:eastAsia="en-GB"/>
        </w:rPr>
      </w:pPr>
      <w:r w:rsidRPr="00126FAE">
        <w:rPr>
          <w:rFonts w:ascii="Times New Roman" w:eastAsia="Times New Roman" w:hAnsi="Times New Roman" w:cs="Times New Roman"/>
          <w:b/>
          <w:bCs/>
          <w:color w:val="000000"/>
          <w:lang w:val="en-IN" w:eastAsia="en-GB"/>
        </w:rPr>
        <w:t>The Stock Pair</w:t>
      </w:r>
      <w:r w:rsidRPr="00126FAE">
        <w:rPr>
          <w:rFonts w:ascii="Times New Roman" w:eastAsia="Times New Roman" w:hAnsi="Times New Roman" w:cs="Times New Roman"/>
          <w:color w:val="000000"/>
          <w:lang w:val="en-IN" w:eastAsia="en-GB"/>
        </w:rPr>
        <w:t>:</w:t>
      </w:r>
    </w:p>
    <w:p w:rsidR="00126FAE" w:rsidRDefault="00126FAE" w:rsidP="00126FAE">
      <w:pPr>
        <w:numPr>
          <w:ilvl w:val="0"/>
          <w:numId w:val="26"/>
        </w:numPr>
        <w:spacing w:before="100" w:beforeAutospacing="1" w:after="100" w:afterAutospacing="1"/>
        <w:rPr>
          <w:rFonts w:ascii="Times New Roman" w:eastAsia="Times New Roman" w:hAnsi="Times New Roman" w:cs="Times New Roman"/>
          <w:color w:val="000000"/>
          <w:lang w:val="en-IN" w:eastAsia="en-GB"/>
        </w:rPr>
      </w:pPr>
      <w:r w:rsidRPr="00126FAE">
        <w:rPr>
          <w:rFonts w:ascii="Times New Roman" w:eastAsia="Times New Roman" w:hAnsi="Times New Roman" w:cs="Times New Roman"/>
          <w:color w:val="000000"/>
          <w:lang w:val="en-IN" w:eastAsia="en-GB"/>
        </w:rPr>
        <w:t xml:space="preserve">The pair of stocks chosen, </w:t>
      </w:r>
      <w:proofErr w:type="spellStart"/>
      <w:r w:rsidRPr="00126FAE">
        <w:rPr>
          <w:rFonts w:ascii="Times New Roman" w:eastAsia="Times New Roman" w:hAnsi="Times New Roman" w:cs="Times New Roman"/>
          <w:color w:val="000000"/>
          <w:lang w:val="en-IN" w:eastAsia="en-GB"/>
        </w:rPr>
        <w:t>G</w:t>
      </w:r>
      <w:r>
        <w:rPr>
          <w:rFonts w:ascii="Times New Roman" w:eastAsia="Times New Roman" w:hAnsi="Times New Roman" w:cs="Times New Roman"/>
          <w:color w:val="000000"/>
          <w:lang w:val="en-IN" w:eastAsia="en-GB"/>
        </w:rPr>
        <w:t>icr</w:t>
      </w:r>
      <w:r w:rsidRPr="00126FAE">
        <w:rPr>
          <w:rFonts w:ascii="Times New Roman" w:eastAsia="Times New Roman" w:hAnsi="Times New Roman" w:cs="Times New Roman"/>
          <w:color w:val="000000"/>
          <w:lang w:val="en-IN" w:eastAsia="en-GB"/>
        </w:rPr>
        <w:t>e</w:t>
      </w:r>
      <w:proofErr w:type="spellEnd"/>
      <w:r w:rsidRPr="00126FAE">
        <w:rPr>
          <w:rFonts w:ascii="Times New Roman" w:eastAsia="Times New Roman" w:hAnsi="Times New Roman" w:cs="Times New Roman"/>
          <w:color w:val="000000"/>
          <w:lang w:val="en-IN" w:eastAsia="en-GB"/>
        </w:rPr>
        <w:t xml:space="preserve"> and </w:t>
      </w:r>
      <w:proofErr w:type="spellStart"/>
      <w:r w:rsidRPr="00126FAE">
        <w:rPr>
          <w:rFonts w:ascii="Times New Roman" w:eastAsia="Times New Roman" w:hAnsi="Times New Roman" w:cs="Times New Roman"/>
          <w:color w:val="000000"/>
          <w:lang w:val="en-IN" w:eastAsia="en-GB"/>
        </w:rPr>
        <w:t>Zee</w:t>
      </w:r>
      <w:r>
        <w:rPr>
          <w:rFonts w:ascii="Times New Roman" w:eastAsia="Times New Roman" w:hAnsi="Times New Roman" w:cs="Times New Roman"/>
          <w:color w:val="000000"/>
          <w:lang w:val="en-IN" w:eastAsia="en-GB"/>
        </w:rPr>
        <w:t>l</w:t>
      </w:r>
      <w:r w:rsidRPr="00126FAE">
        <w:rPr>
          <w:rFonts w:ascii="Times New Roman" w:eastAsia="Times New Roman" w:hAnsi="Times New Roman" w:cs="Times New Roman"/>
          <w:color w:val="000000"/>
          <w:lang w:val="en-IN" w:eastAsia="en-GB"/>
        </w:rPr>
        <w:t>earn</w:t>
      </w:r>
      <w:proofErr w:type="spellEnd"/>
      <w:r w:rsidRPr="00126FAE">
        <w:rPr>
          <w:rFonts w:ascii="Times New Roman" w:eastAsia="Times New Roman" w:hAnsi="Times New Roman" w:cs="Times New Roman"/>
          <w:color w:val="000000"/>
          <w:lang w:val="en-IN" w:eastAsia="en-GB"/>
        </w:rPr>
        <w:t>, exhibit a high correlation and show cointegration. This means their prices move together over time, and any deviations from this relationship are expected to revert to the mean. This mean-reverting behavio</w:t>
      </w:r>
      <w:r>
        <w:rPr>
          <w:rFonts w:ascii="Times New Roman" w:eastAsia="Times New Roman" w:hAnsi="Times New Roman" w:cs="Times New Roman"/>
          <w:color w:val="000000"/>
          <w:lang w:val="en-IN" w:eastAsia="en-GB"/>
        </w:rPr>
        <w:t>u</w:t>
      </w:r>
      <w:r w:rsidRPr="00126FAE">
        <w:rPr>
          <w:rFonts w:ascii="Times New Roman" w:eastAsia="Times New Roman" w:hAnsi="Times New Roman" w:cs="Times New Roman"/>
          <w:color w:val="000000"/>
          <w:lang w:val="en-IN" w:eastAsia="en-GB"/>
        </w:rPr>
        <w:t>r of their price ratio is the foundation of our trading strategy.</w:t>
      </w:r>
    </w:p>
    <w:p w:rsidR="00126FAE" w:rsidRPr="00126FAE" w:rsidRDefault="00126FAE" w:rsidP="00126FAE">
      <w:pPr>
        <w:pStyle w:val="ListParagraph"/>
        <w:numPr>
          <w:ilvl w:val="0"/>
          <w:numId w:val="27"/>
        </w:numPr>
        <w:spacing w:before="100" w:beforeAutospacing="1" w:after="100" w:afterAutospacing="1"/>
        <w:rPr>
          <w:rFonts w:ascii="Times New Roman" w:eastAsia="Times New Roman" w:hAnsi="Times New Roman" w:cs="Times New Roman"/>
          <w:color w:val="000000"/>
          <w:lang w:val="en-IN" w:eastAsia="en-GB"/>
        </w:rPr>
      </w:pPr>
      <w:r>
        <w:rPr>
          <w:rFonts w:ascii="Times New Roman" w:eastAsia="Times New Roman" w:hAnsi="Times New Roman" w:cs="Times New Roman"/>
          <w:b/>
          <w:bCs/>
          <w:color w:val="000000"/>
          <w:lang w:val="en-IN" w:eastAsia="en-GB"/>
        </w:rPr>
        <w:t>Ratio of the Stocks</w:t>
      </w:r>
      <w:r w:rsidRPr="00126FAE">
        <w:rPr>
          <w:rFonts w:ascii="Times New Roman" w:eastAsia="Times New Roman" w:hAnsi="Times New Roman" w:cs="Times New Roman"/>
          <w:color w:val="000000"/>
          <w:lang w:val="en-IN" w:eastAsia="en-GB"/>
        </w:rPr>
        <w:t>:</w:t>
      </w:r>
    </w:p>
    <w:p w:rsidR="00126FAE" w:rsidRDefault="00126FAE" w:rsidP="00126FAE">
      <w:pPr>
        <w:numPr>
          <w:ilvl w:val="0"/>
          <w:numId w:val="26"/>
        </w:numPr>
        <w:spacing w:before="100" w:beforeAutospacing="1" w:after="100" w:afterAutospacing="1"/>
        <w:rPr>
          <w:rFonts w:ascii="Times New Roman" w:eastAsia="Times New Roman" w:hAnsi="Times New Roman" w:cs="Times New Roman"/>
          <w:color w:val="000000"/>
          <w:lang w:val="en-IN" w:eastAsia="en-GB"/>
        </w:rPr>
      </w:pPr>
      <w:r>
        <w:rPr>
          <w:rFonts w:ascii="Times New Roman" w:eastAsia="Times New Roman" w:hAnsi="Times New Roman" w:cs="Times New Roman"/>
          <w:color w:val="000000"/>
          <w:lang w:val="en-IN" w:eastAsia="en-GB"/>
        </w:rPr>
        <w:t>Dynamic prices</w:t>
      </w:r>
      <w:r w:rsidRPr="00126FAE">
        <w:rPr>
          <w:rFonts w:ascii="Times New Roman" w:eastAsia="Times New Roman" w:hAnsi="Times New Roman" w:cs="Times New Roman"/>
          <w:color w:val="000000"/>
          <w:lang w:val="en-IN" w:eastAsia="en-GB"/>
        </w:rPr>
        <w:t xml:space="preserve"> of the two stocks are used to calculate their price ratio over time. This ratio helps identify potential trading opportunities when the ratio deviates from its mean</w:t>
      </w:r>
      <w:r>
        <w:rPr>
          <w:rFonts w:ascii="Times New Roman" w:eastAsia="Times New Roman" w:hAnsi="Times New Roman" w:cs="Times New Roman"/>
          <w:color w:val="000000"/>
          <w:lang w:val="en-IN" w:eastAsia="en-GB"/>
        </w:rPr>
        <w:t>. And using the fact that are stocks are well correlated and cointegrated, we can expect the ratio to come back to their mean value.</w:t>
      </w:r>
    </w:p>
    <w:p w:rsidR="00126FAE" w:rsidRPr="00126FAE" w:rsidRDefault="00126FAE" w:rsidP="00126FAE">
      <w:pPr>
        <w:pStyle w:val="ListParagraph"/>
        <w:numPr>
          <w:ilvl w:val="0"/>
          <w:numId w:val="27"/>
        </w:numPr>
        <w:spacing w:before="100" w:beforeAutospacing="1" w:after="100" w:afterAutospacing="1"/>
        <w:rPr>
          <w:rFonts w:ascii="Times New Roman" w:eastAsia="Times New Roman" w:hAnsi="Times New Roman" w:cs="Times New Roman"/>
          <w:color w:val="000000"/>
          <w:lang w:val="en-IN" w:eastAsia="en-GB"/>
        </w:rPr>
      </w:pPr>
      <w:r w:rsidRPr="00126FAE">
        <w:rPr>
          <w:rFonts w:ascii="Times New Roman" w:eastAsia="Times New Roman" w:hAnsi="Times New Roman" w:cs="Times New Roman"/>
          <w:b/>
          <w:bCs/>
          <w:color w:val="000000"/>
          <w:lang w:val="en-IN" w:eastAsia="en-GB"/>
        </w:rPr>
        <w:t>Moving Averages and Standard Deviation</w:t>
      </w:r>
      <w:r w:rsidRPr="00126FAE">
        <w:rPr>
          <w:rFonts w:ascii="Times New Roman" w:eastAsia="Times New Roman" w:hAnsi="Times New Roman" w:cs="Times New Roman"/>
          <w:color w:val="000000"/>
          <w:lang w:val="en-IN" w:eastAsia="en-GB"/>
        </w:rPr>
        <w:t>:</w:t>
      </w:r>
    </w:p>
    <w:p w:rsidR="00126FAE" w:rsidRPr="00126FAE" w:rsidRDefault="00126FAE" w:rsidP="00126FAE">
      <w:pPr>
        <w:numPr>
          <w:ilvl w:val="0"/>
          <w:numId w:val="26"/>
        </w:numPr>
        <w:spacing w:before="100" w:beforeAutospacing="1" w:after="100" w:afterAutospacing="1"/>
        <w:rPr>
          <w:rFonts w:ascii="Times New Roman" w:eastAsia="Times New Roman" w:hAnsi="Times New Roman" w:cs="Times New Roman"/>
          <w:color w:val="000000"/>
          <w:lang w:val="en-IN" w:eastAsia="en-GB"/>
        </w:rPr>
      </w:pPr>
      <w:r w:rsidRPr="00126FAE">
        <w:rPr>
          <w:rFonts w:ascii="Times New Roman" w:eastAsia="Times New Roman" w:hAnsi="Times New Roman" w:cs="Times New Roman"/>
          <w:color w:val="000000"/>
          <w:lang w:val="en-IN" w:eastAsia="en-GB"/>
        </w:rPr>
        <w:t>Two moving averages (MA1 and MA2) are calculated over different rolling windows (window1 and window2). MA1 is the short-term moving average, and MA2 is the long-term moving average.</w:t>
      </w:r>
    </w:p>
    <w:p w:rsidR="00126FAE" w:rsidRDefault="00126FAE" w:rsidP="00126FAE">
      <w:pPr>
        <w:numPr>
          <w:ilvl w:val="0"/>
          <w:numId w:val="26"/>
        </w:numPr>
        <w:spacing w:before="100" w:beforeAutospacing="1" w:after="100" w:afterAutospacing="1"/>
        <w:rPr>
          <w:rFonts w:ascii="Times New Roman" w:eastAsia="Times New Roman" w:hAnsi="Times New Roman" w:cs="Times New Roman"/>
          <w:color w:val="000000"/>
          <w:lang w:val="en-IN" w:eastAsia="en-GB"/>
        </w:rPr>
      </w:pPr>
      <w:r w:rsidRPr="00126FAE">
        <w:rPr>
          <w:rFonts w:ascii="Times New Roman" w:eastAsia="Times New Roman" w:hAnsi="Times New Roman" w:cs="Times New Roman"/>
          <w:color w:val="000000"/>
          <w:lang w:val="en-IN" w:eastAsia="en-GB"/>
        </w:rPr>
        <w:lastRenderedPageBreak/>
        <w:t>The standard deviation of the ratio is also calculated over the long-term window (window2). These values are used to calculate the z-score, which measures how many standard deviations the ratio is away from the mean.</w:t>
      </w:r>
    </w:p>
    <w:p w:rsidR="00126FAE" w:rsidRPr="00126FAE" w:rsidRDefault="00126FAE" w:rsidP="00126FAE">
      <w:pPr>
        <w:pStyle w:val="ListParagraph"/>
        <w:numPr>
          <w:ilvl w:val="0"/>
          <w:numId w:val="27"/>
        </w:numPr>
        <w:spacing w:before="100" w:beforeAutospacing="1" w:after="100" w:afterAutospacing="1"/>
        <w:rPr>
          <w:rFonts w:ascii="Times New Roman" w:eastAsia="Times New Roman" w:hAnsi="Times New Roman" w:cs="Times New Roman"/>
          <w:color w:val="000000"/>
          <w:lang w:val="en-IN" w:eastAsia="en-GB"/>
        </w:rPr>
      </w:pPr>
      <w:r w:rsidRPr="00126FAE">
        <w:rPr>
          <w:rFonts w:ascii="Times New Roman" w:eastAsia="Times New Roman" w:hAnsi="Times New Roman" w:cs="Times New Roman"/>
          <w:b/>
          <w:bCs/>
          <w:color w:val="000000"/>
          <w:lang w:val="en-IN" w:eastAsia="en-GB"/>
        </w:rPr>
        <w:t>Z-Score Calculation</w:t>
      </w:r>
      <w:r w:rsidRPr="00126FAE">
        <w:rPr>
          <w:rFonts w:ascii="Times New Roman" w:eastAsia="Times New Roman" w:hAnsi="Times New Roman" w:cs="Times New Roman"/>
          <w:color w:val="000000"/>
          <w:lang w:val="en-IN" w:eastAsia="en-GB"/>
        </w:rPr>
        <w:t>:</w:t>
      </w:r>
    </w:p>
    <w:p w:rsidR="00126FAE" w:rsidRPr="00126FAE" w:rsidRDefault="00126FAE" w:rsidP="00126FAE">
      <w:pPr>
        <w:numPr>
          <w:ilvl w:val="0"/>
          <w:numId w:val="26"/>
        </w:numPr>
        <w:spacing w:before="100" w:beforeAutospacing="1" w:after="100" w:afterAutospacing="1"/>
        <w:rPr>
          <w:rFonts w:ascii="Times New Roman" w:eastAsia="Times New Roman" w:hAnsi="Times New Roman" w:cs="Times New Roman"/>
          <w:color w:val="000000"/>
          <w:lang w:val="en-IN" w:eastAsia="en-GB"/>
        </w:rPr>
      </w:pPr>
      <w:r w:rsidRPr="00126FAE">
        <w:rPr>
          <w:rFonts w:ascii="Times New Roman" w:eastAsia="Times New Roman" w:hAnsi="Times New Roman" w:cs="Times New Roman"/>
          <w:color w:val="000000"/>
          <w:lang w:val="en-IN" w:eastAsia="en-GB"/>
        </w:rPr>
        <w:t>The z-score is computed as </w:t>
      </w:r>
      <w:r w:rsidRPr="00126FAE">
        <w:rPr>
          <w:rFonts w:ascii="Courier New" w:eastAsia="Times New Roman" w:hAnsi="Courier New" w:cs="Courier New"/>
          <w:color w:val="000000"/>
          <w:sz w:val="20"/>
          <w:szCs w:val="20"/>
          <w:lang w:val="en-IN" w:eastAsia="en-GB"/>
        </w:rPr>
        <w:t>(MA1 - MA2) / std</w:t>
      </w:r>
      <w:r w:rsidRPr="00126FAE">
        <w:rPr>
          <w:rFonts w:ascii="Times New Roman" w:eastAsia="Times New Roman" w:hAnsi="Times New Roman" w:cs="Times New Roman"/>
          <w:color w:val="000000"/>
          <w:lang w:val="en-IN" w:eastAsia="en-GB"/>
        </w:rPr>
        <w:t>. It standardizes the difference between the short-term and long-term moving averages, allowing us to gauge how extreme the current ratio is relative to its historical behavi</w:t>
      </w:r>
      <w:r w:rsidR="00674795">
        <w:rPr>
          <w:rFonts w:ascii="Times New Roman" w:eastAsia="Times New Roman" w:hAnsi="Times New Roman" w:cs="Times New Roman"/>
          <w:color w:val="000000"/>
          <w:lang w:val="en-IN" w:eastAsia="en-GB"/>
        </w:rPr>
        <w:t>ou</w:t>
      </w:r>
      <w:r w:rsidRPr="00126FAE">
        <w:rPr>
          <w:rFonts w:ascii="Times New Roman" w:eastAsia="Times New Roman" w:hAnsi="Times New Roman" w:cs="Times New Roman"/>
          <w:color w:val="000000"/>
          <w:lang w:val="en-IN" w:eastAsia="en-GB"/>
        </w:rPr>
        <w:t>r.</w:t>
      </w:r>
    </w:p>
    <w:p w:rsidR="00126FAE" w:rsidRPr="00126FAE" w:rsidRDefault="00126FAE" w:rsidP="00126FAE">
      <w:pPr>
        <w:pStyle w:val="ListParagraph"/>
        <w:numPr>
          <w:ilvl w:val="0"/>
          <w:numId w:val="27"/>
        </w:numPr>
        <w:spacing w:before="100" w:beforeAutospacing="1" w:after="100" w:afterAutospacing="1"/>
        <w:rPr>
          <w:rFonts w:ascii="Times New Roman" w:eastAsia="Times New Roman" w:hAnsi="Times New Roman" w:cs="Times New Roman"/>
          <w:color w:val="000000"/>
          <w:lang w:val="en-IN" w:eastAsia="en-GB"/>
        </w:rPr>
      </w:pPr>
      <w:r w:rsidRPr="00126FAE">
        <w:rPr>
          <w:rFonts w:ascii="Times New Roman" w:eastAsia="Times New Roman" w:hAnsi="Times New Roman" w:cs="Times New Roman"/>
          <w:b/>
          <w:bCs/>
          <w:color w:val="000000"/>
          <w:lang w:val="en-IN" w:eastAsia="en-GB"/>
        </w:rPr>
        <w:t>Trading Logic</w:t>
      </w:r>
      <w:r w:rsidRPr="00126FAE">
        <w:rPr>
          <w:rFonts w:ascii="Times New Roman" w:eastAsia="Times New Roman" w:hAnsi="Times New Roman" w:cs="Times New Roman"/>
          <w:color w:val="000000"/>
          <w:lang w:val="en-IN" w:eastAsia="en-GB"/>
        </w:rPr>
        <w:t>:</w:t>
      </w:r>
    </w:p>
    <w:p w:rsidR="00126FAE" w:rsidRPr="00126FAE" w:rsidRDefault="00126FAE" w:rsidP="00126FAE">
      <w:pPr>
        <w:numPr>
          <w:ilvl w:val="0"/>
          <w:numId w:val="31"/>
        </w:numPr>
        <w:spacing w:before="100" w:beforeAutospacing="1" w:after="100" w:afterAutospacing="1"/>
        <w:rPr>
          <w:rFonts w:ascii="Times New Roman" w:eastAsia="Times New Roman" w:hAnsi="Times New Roman" w:cs="Times New Roman"/>
          <w:color w:val="000000"/>
          <w:lang w:val="en-IN" w:eastAsia="en-GB"/>
        </w:rPr>
      </w:pPr>
      <w:r w:rsidRPr="00126FAE">
        <w:rPr>
          <w:rFonts w:ascii="Times New Roman" w:eastAsia="Times New Roman" w:hAnsi="Times New Roman" w:cs="Times New Roman"/>
          <w:b/>
          <w:bCs/>
          <w:color w:val="000000"/>
          <w:lang w:val="en-IN" w:eastAsia="en-GB"/>
        </w:rPr>
        <w:t>Entry Points</w:t>
      </w:r>
      <w:r w:rsidRPr="00126FAE">
        <w:rPr>
          <w:rFonts w:ascii="Times New Roman" w:eastAsia="Times New Roman" w:hAnsi="Times New Roman" w:cs="Times New Roman"/>
          <w:color w:val="000000"/>
          <w:lang w:val="en-IN" w:eastAsia="en-GB"/>
        </w:rPr>
        <w:t>:</w:t>
      </w:r>
    </w:p>
    <w:p w:rsidR="00126FAE" w:rsidRPr="00126FAE" w:rsidRDefault="00126FAE" w:rsidP="00126FAE">
      <w:pPr>
        <w:numPr>
          <w:ilvl w:val="1"/>
          <w:numId w:val="31"/>
        </w:numPr>
        <w:spacing w:before="100" w:beforeAutospacing="1" w:after="100" w:afterAutospacing="1"/>
        <w:rPr>
          <w:rFonts w:ascii="Times New Roman" w:eastAsia="Times New Roman" w:hAnsi="Times New Roman" w:cs="Times New Roman"/>
          <w:color w:val="000000"/>
          <w:lang w:val="en-IN" w:eastAsia="en-GB"/>
        </w:rPr>
      </w:pPr>
      <w:r w:rsidRPr="00126FAE">
        <w:rPr>
          <w:rFonts w:ascii="Times New Roman" w:eastAsia="Times New Roman" w:hAnsi="Times New Roman" w:cs="Times New Roman"/>
          <w:b/>
          <w:bCs/>
          <w:color w:val="000000"/>
          <w:lang w:val="en-IN" w:eastAsia="en-GB"/>
        </w:rPr>
        <w:t>Long Position</w:t>
      </w:r>
      <w:r w:rsidRPr="00126FAE">
        <w:rPr>
          <w:rFonts w:ascii="Times New Roman" w:eastAsia="Times New Roman" w:hAnsi="Times New Roman" w:cs="Times New Roman"/>
          <w:color w:val="000000"/>
          <w:lang w:val="en-IN" w:eastAsia="en-GB"/>
        </w:rPr>
        <w:t xml:space="preserve">: When the z-score is below -0.6, the algorithm buys </w:t>
      </w:r>
      <w:proofErr w:type="spellStart"/>
      <w:r w:rsidRPr="00126FAE">
        <w:rPr>
          <w:rFonts w:ascii="Times New Roman" w:eastAsia="Times New Roman" w:hAnsi="Times New Roman" w:cs="Times New Roman"/>
          <w:color w:val="000000"/>
          <w:lang w:val="en-IN" w:eastAsia="en-GB"/>
        </w:rPr>
        <w:t>Zee</w:t>
      </w:r>
      <w:r w:rsidR="008D3BA9">
        <w:rPr>
          <w:rFonts w:ascii="Times New Roman" w:eastAsia="Times New Roman" w:hAnsi="Times New Roman" w:cs="Times New Roman"/>
          <w:color w:val="000000"/>
          <w:lang w:val="en-IN" w:eastAsia="en-GB"/>
        </w:rPr>
        <w:t>l</w:t>
      </w:r>
      <w:r w:rsidRPr="00126FAE">
        <w:rPr>
          <w:rFonts w:ascii="Times New Roman" w:eastAsia="Times New Roman" w:hAnsi="Times New Roman" w:cs="Times New Roman"/>
          <w:color w:val="000000"/>
          <w:lang w:val="en-IN" w:eastAsia="en-GB"/>
        </w:rPr>
        <w:t>earn</w:t>
      </w:r>
      <w:proofErr w:type="spellEnd"/>
      <w:r w:rsidRPr="00126FAE">
        <w:rPr>
          <w:rFonts w:ascii="Times New Roman" w:eastAsia="Times New Roman" w:hAnsi="Times New Roman" w:cs="Times New Roman"/>
          <w:color w:val="000000"/>
          <w:lang w:val="en-IN" w:eastAsia="en-GB"/>
        </w:rPr>
        <w:t xml:space="preserve"> and shorts </w:t>
      </w:r>
      <w:proofErr w:type="spellStart"/>
      <w:r w:rsidRPr="00126FAE">
        <w:rPr>
          <w:rFonts w:ascii="Times New Roman" w:eastAsia="Times New Roman" w:hAnsi="Times New Roman" w:cs="Times New Roman"/>
          <w:color w:val="000000"/>
          <w:lang w:val="en-IN" w:eastAsia="en-GB"/>
        </w:rPr>
        <w:t>G</w:t>
      </w:r>
      <w:r w:rsidR="008D3BA9">
        <w:rPr>
          <w:rFonts w:ascii="Times New Roman" w:eastAsia="Times New Roman" w:hAnsi="Times New Roman" w:cs="Times New Roman"/>
          <w:color w:val="000000"/>
          <w:lang w:val="en-IN" w:eastAsia="en-GB"/>
        </w:rPr>
        <w:t>icr</w:t>
      </w:r>
      <w:r w:rsidRPr="00126FAE">
        <w:rPr>
          <w:rFonts w:ascii="Times New Roman" w:eastAsia="Times New Roman" w:hAnsi="Times New Roman" w:cs="Times New Roman"/>
          <w:color w:val="000000"/>
          <w:lang w:val="en-IN" w:eastAsia="en-GB"/>
        </w:rPr>
        <w:t>e</w:t>
      </w:r>
      <w:proofErr w:type="spellEnd"/>
      <w:r w:rsidRPr="00126FAE">
        <w:rPr>
          <w:rFonts w:ascii="Times New Roman" w:eastAsia="Times New Roman" w:hAnsi="Times New Roman" w:cs="Times New Roman"/>
          <w:color w:val="000000"/>
          <w:lang w:val="en-IN" w:eastAsia="en-GB"/>
        </w:rPr>
        <w:t>. This anticipates that the ratio will revert to the mean, allowing the positions to be profitable.</w:t>
      </w:r>
    </w:p>
    <w:p w:rsidR="00126FAE" w:rsidRPr="00126FAE" w:rsidRDefault="00126FAE" w:rsidP="00126FAE">
      <w:pPr>
        <w:numPr>
          <w:ilvl w:val="1"/>
          <w:numId w:val="31"/>
        </w:numPr>
        <w:spacing w:before="100" w:beforeAutospacing="1" w:after="100" w:afterAutospacing="1"/>
        <w:rPr>
          <w:rFonts w:ascii="Times New Roman" w:eastAsia="Times New Roman" w:hAnsi="Times New Roman" w:cs="Times New Roman"/>
          <w:color w:val="000000"/>
          <w:lang w:val="en-IN" w:eastAsia="en-GB"/>
        </w:rPr>
      </w:pPr>
      <w:r w:rsidRPr="00126FAE">
        <w:rPr>
          <w:rFonts w:ascii="Times New Roman" w:eastAsia="Times New Roman" w:hAnsi="Times New Roman" w:cs="Times New Roman"/>
          <w:b/>
          <w:bCs/>
          <w:color w:val="000000"/>
          <w:lang w:val="en-IN" w:eastAsia="en-GB"/>
        </w:rPr>
        <w:t>Short Position</w:t>
      </w:r>
      <w:r w:rsidRPr="00126FAE">
        <w:rPr>
          <w:rFonts w:ascii="Times New Roman" w:eastAsia="Times New Roman" w:hAnsi="Times New Roman" w:cs="Times New Roman"/>
          <w:color w:val="000000"/>
          <w:lang w:val="en-IN" w:eastAsia="en-GB"/>
        </w:rPr>
        <w:t xml:space="preserve">: When the z-score is above 0.6, the algorithm shorts </w:t>
      </w:r>
      <w:proofErr w:type="spellStart"/>
      <w:r w:rsidRPr="00126FAE">
        <w:rPr>
          <w:rFonts w:ascii="Times New Roman" w:eastAsia="Times New Roman" w:hAnsi="Times New Roman" w:cs="Times New Roman"/>
          <w:color w:val="000000"/>
          <w:lang w:val="en-IN" w:eastAsia="en-GB"/>
        </w:rPr>
        <w:t>Zee</w:t>
      </w:r>
      <w:r w:rsidR="008D3BA9">
        <w:rPr>
          <w:rFonts w:ascii="Times New Roman" w:eastAsia="Times New Roman" w:hAnsi="Times New Roman" w:cs="Times New Roman"/>
          <w:color w:val="000000"/>
          <w:lang w:val="en-IN" w:eastAsia="en-GB"/>
        </w:rPr>
        <w:t>l</w:t>
      </w:r>
      <w:r w:rsidRPr="00126FAE">
        <w:rPr>
          <w:rFonts w:ascii="Times New Roman" w:eastAsia="Times New Roman" w:hAnsi="Times New Roman" w:cs="Times New Roman"/>
          <w:color w:val="000000"/>
          <w:lang w:val="en-IN" w:eastAsia="en-GB"/>
        </w:rPr>
        <w:t>earn</w:t>
      </w:r>
      <w:proofErr w:type="spellEnd"/>
      <w:r w:rsidRPr="00126FAE">
        <w:rPr>
          <w:rFonts w:ascii="Times New Roman" w:eastAsia="Times New Roman" w:hAnsi="Times New Roman" w:cs="Times New Roman"/>
          <w:color w:val="000000"/>
          <w:lang w:val="en-IN" w:eastAsia="en-GB"/>
        </w:rPr>
        <w:t xml:space="preserve"> and buys </w:t>
      </w:r>
      <w:proofErr w:type="spellStart"/>
      <w:r w:rsidRPr="00126FAE">
        <w:rPr>
          <w:rFonts w:ascii="Times New Roman" w:eastAsia="Times New Roman" w:hAnsi="Times New Roman" w:cs="Times New Roman"/>
          <w:color w:val="000000"/>
          <w:lang w:val="en-IN" w:eastAsia="en-GB"/>
        </w:rPr>
        <w:t>G</w:t>
      </w:r>
      <w:r w:rsidR="008D3BA9">
        <w:rPr>
          <w:rFonts w:ascii="Times New Roman" w:eastAsia="Times New Roman" w:hAnsi="Times New Roman" w:cs="Times New Roman"/>
          <w:color w:val="000000"/>
          <w:lang w:val="en-IN" w:eastAsia="en-GB"/>
        </w:rPr>
        <w:t>icr</w:t>
      </w:r>
      <w:r w:rsidRPr="00126FAE">
        <w:rPr>
          <w:rFonts w:ascii="Times New Roman" w:eastAsia="Times New Roman" w:hAnsi="Times New Roman" w:cs="Times New Roman"/>
          <w:color w:val="000000"/>
          <w:lang w:val="en-IN" w:eastAsia="en-GB"/>
        </w:rPr>
        <w:t>e</w:t>
      </w:r>
      <w:proofErr w:type="spellEnd"/>
      <w:r w:rsidRPr="00126FAE">
        <w:rPr>
          <w:rFonts w:ascii="Times New Roman" w:eastAsia="Times New Roman" w:hAnsi="Times New Roman" w:cs="Times New Roman"/>
          <w:color w:val="000000"/>
          <w:lang w:val="en-IN" w:eastAsia="en-GB"/>
        </w:rPr>
        <w:t>, expecting the ratio to decrease.</w:t>
      </w:r>
    </w:p>
    <w:p w:rsidR="00126FAE" w:rsidRPr="00126FAE" w:rsidRDefault="00126FAE" w:rsidP="00126FAE">
      <w:pPr>
        <w:numPr>
          <w:ilvl w:val="0"/>
          <w:numId w:val="31"/>
        </w:numPr>
        <w:spacing w:before="100" w:beforeAutospacing="1" w:after="100" w:afterAutospacing="1"/>
        <w:rPr>
          <w:rFonts w:ascii="Times New Roman" w:eastAsia="Times New Roman" w:hAnsi="Times New Roman" w:cs="Times New Roman"/>
          <w:color w:val="000000"/>
          <w:lang w:val="en-IN" w:eastAsia="en-GB"/>
        </w:rPr>
      </w:pPr>
      <w:r w:rsidRPr="00126FAE">
        <w:rPr>
          <w:rFonts w:ascii="Times New Roman" w:eastAsia="Times New Roman" w:hAnsi="Times New Roman" w:cs="Times New Roman"/>
          <w:b/>
          <w:bCs/>
          <w:color w:val="000000"/>
          <w:lang w:val="en-IN" w:eastAsia="en-GB"/>
        </w:rPr>
        <w:t>Exit Points</w:t>
      </w:r>
      <w:r w:rsidRPr="00126FAE">
        <w:rPr>
          <w:rFonts w:ascii="Times New Roman" w:eastAsia="Times New Roman" w:hAnsi="Times New Roman" w:cs="Times New Roman"/>
          <w:color w:val="000000"/>
          <w:lang w:val="en-IN" w:eastAsia="en-GB"/>
        </w:rPr>
        <w:t>:</w:t>
      </w:r>
    </w:p>
    <w:p w:rsidR="00126FAE" w:rsidRDefault="00126FAE" w:rsidP="00126FAE">
      <w:pPr>
        <w:numPr>
          <w:ilvl w:val="1"/>
          <w:numId w:val="31"/>
        </w:numPr>
        <w:spacing w:before="100" w:beforeAutospacing="1" w:after="100" w:afterAutospacing="1"/>
        <w:rPr>
          <w:rFonts w:ascii="Times New Roman" w:eastAsia="Times New Roman" w:hAnsi="Times New Roman" w:cs="Times New Roman"/>
          <w:color w:val="000000"/>
          <w:lang w:val="en-IN" w:eastAsia="en-GB"/>
        </w:rPr>
      </w:pPr>
      <w:r w:rsidRPr="00126FAE">
        <w:rPr>
          <w:rFonts w:ascii="Times New Roman" w:eastAsia="Times New Roman" w:hAnsi="Times New Roman" w:cs="Times New Roman"/>
          <w:color w:val="000000"/>
          <w:lang w:val="en-IN" w:eastAsia="en-GB"/>
        </w:rPr>
        <w:t>If the z-score is between -0.25 and 0.25, the algorithm closes all positions, assuming the ratio has reverted to the mean.</w:t>
      </w:r>
    </w:p>
    <w:p w:rsidR="00F166C7" w:rsidRPr="00F166C7" w:rsidRDefault="00F166C7" w:rsidP="00F166C7">
      <w:pPr>
        <w:pStyle w:val="Heading3"/>
      </w:pPr>
      <w:r w:rsidRPr="00F166C7">
        <w:t>Interpreting Trading Signals</w:t>
      </w:r>
    </w:p>
    <w:p w:rsidR="00F166C7" w:rsidRDefault="00F166C7" w:rsidP="00F166C7">
      <w:pPr>
        <w:pStyle w:val="Heading4"/>
        <w:rPr>
          <w:color w:val="000000"/>
        </w:rPr>
      </w:pPr>
      <w:r>
        <w:rPr>
          <w:color w:val="000000"/>
        </w:rPr>
        <w:t>Buy Signal</w:t>
      </w:r>
    </w:p>
    <w:p w:rsidR="00F166C7" w:rsidRDefault="00F166C7" w:rsidP="00F166C7">
      <w:pPr>
        <w:numPr>
          <w:ilvl w:val="0"/>
          <w:numId w:val="32"/>
        </w:numPr>
        <w:spacing w:before="100" w:beforeAutospacing="1" w:after="100" w:afterAutospacing="1"/>
        <w:rPr>
          <w:color w:val="000000"/>
        </w:rPr>
      </w:pPr>
      <w:r>
        <w:rPr>
          <w:rStyle w:val="Strong"/>
          <w:color w:val="000000"/>
        </w:rPr>
        <w:t>When</w:t>
      </w:r>
      <w:r>
        <w:rPr>
          <w:color w:val="000000"/>
        </w:rPr>
        <w:t>: The z-score is below -0.6.</w:t>
      </w:r>
    </w:p>
    <w:p w:rsidR="00F166C7" w:rsidRDefault="00F166C7" w:rsidP="00F166C7">
      <w:pPr>
        <w:numPr>
          <w:ilvl w:val="0"/>
          <w:numId w:val="32"/>
        </w:numPr>
        <w:spacing w:before="100" w:beforeAutospacing="1" w:after="100" w:afterAutospacing="1"/>
        <w:rPr>
          <w:color w:val="000000"/>
        </w:rPr>
      </w:pPr>
      <w:r>
        <w:rPr>
          <w:rStyle w:val="Strong"/>
          <w:color w:val="000000"/>
        </w:rPr>
        <w:t>Action</w:t>
      </w:r>
      <w:r>
        <w:rPr>
          <w:color w:val="000000"/>
        </w:rPr>
        <w:t>: Buy the underperforming stock (</w:t>
      </w:r>
      <w:proofErr w:type="spellStart"/>
      <w:r>
        <w:rPr>
          <w:color w:val="000000"/>
        </w:rPr>
        <w:t>Zeelearn</w:t>
      </w:r>
      <w:proofErr w:type="spellEnd"/>
      <w:r>
        <w:rPr>
          <w:color w:val="000000"/>
        </w:rPr>
        <w:t>) and short the outperforming stock (</w:t>
      </w:r>
      <w:proofErr w:type="spellStart"/>
      <w:r>
        <w:rPr>
          <w:color w:val="000000"/>
        </w:rPr>
        <w:t>Gicre</w:t>
      </w:r>
      <w:proofErr w:type="spellEnd"/>
      <w:r>
        <w:rPr>
          <w:color w:val="000000"/>
        </w:rPr>
        <w:t>).</w:t>
      </w:r>
    </w:p>
    <w:p w:rsidR="00F166C7" w:rsidRDefault="00F166C7" w:rsidP="00F166C7">
      <w:pPr>
        <w:numPr>
          <w:ilvl w:val="0"/>
          <w:numId w:val="32"/>
        </w:numPr>
        <w:spacing w:before="100" w:beforeAutospacing="1" w:after="100" w:afterAutospacing="1"/>
        <w:rPr>
          <w:color w:val="000000"/>
        </w:rPr>
      </w:pPr>
      <w:r>
        <w:rPr>
          <w:rStyle w:val="Strong"/>
          <w:color w:val="000000"/>
        </w:rPr>
        <w:t>Rationale</w:t>
      </w:r>
      <w:r>
        <w:rPr>
          <w:color w:val="000000"/>
        </w:rPr>
        <w:t>: The spread between the stocks has deviated significantly below the mean, and it is expected to revert back, generating a profit.</w:t>
      </w:r>
    </w:p>
    <w:p w:rsidR="00F166C7" w:rsidRDefault="00F166C7" w:rsidP="00F166C7">
      <w:pPr>
        <w:pStyle w:val="Heading4"/>
        <w:rPr>
          <w:color w:val="000000"/>
        </w:rPr>
      </w:pPr>
      <w:r>
        <w:rPr>
          <w:color w:val="000000"/>
        </w:rPr>
        <w:t>Sell Signal</w:t>
      </w:r>
    </w:p>
    <w:p w:rsidR="00F166C7" w:rsidRDefault="00F166C7" w:rsidP="00F166C7">
      <w:pPr>
        <w:numPr>
          <w:ilvl w:val="0"/>
          <w:numId w:val="33"/>
        </w:numPr>
        <w:spacing w:before="100" w:beforeAutospacing="1" w:after="100" w:afterAutospacing="1"/>
        <w:rPr>
          <w:color w:val="000000"/>
        </w:rPr>
      </w:pPr>
      <w:r>
        <w:rPr>
          <w:rStyle w:val="Strong"/>
          <w:color w:val="000000"/>
        </w:rPr>
        <w:t>When</w:t>
      </w:r>
      <w:r>
        <w:rPr>
          <w:color w:val="000000"/>
        </w:rPr>
        <w:t>: The z-score is above 0.6.</w:t>
      </w:r>
    </w:p>
    <w:p w:rsidR="00F166C7" w:rsidRDefault="00F166C7" w:rsidP="00F166C7">
      <w:pPr>
        <w:numPr>
          <w:ilvl w:val="0"/>
          <w:numId w:val="33"/>
        </w:numPr>
        <w:spacing w:before="100" w:beforeAutospacing="1" w:after="100" w:afterAutospacing="1"/>
        <w:rPr>
          <w:color w:val="000000"/>
        </w:rPr>
      </w:pPr>
      <w:r>
        <w:rPr>
          <w:rStyle w:val="Strong"/>
          <w:color w:val="000000"/>
        </w:rPr>
        <w:t>Action</w:t>
      </w:r>
      <w:r>
        <w:rPr>
          <w:color w:val="000000"/>
        </w:rPr>
        <w:t xml:space="preserve">: Short the </w:t>
      </w:r>
      <w:r w:rsidR="00A01F68">
        <w:rPr>
          <w:color w:val="000000"/>
        </w:rPr>
        <w:t>out</w:t>
      </w:r>
      <w:r>
        <w:rPr>
          <w:color w:val="000000"/>
        </w:rPr>
        <w:t>performing stock (</w:t>
      </w:r>
      <w:proofErr w:type="spellStart"/>
      <w:r>
        <w:rPr>
          <w:color w:val="000000"/>
        </w:rPr>
        <w:t>Zeelearn</w:t>
      </w:r>
      <w:proofErr w:type="spellEnd"/>
      <w:r>
        <w:rPr>
          <w:color w:val="000000"/>
        </w:rPr>
        <w:t xml:space="preserve">) and buy the </w:t>
      </w:r>
      <w:r w:rsidR="00A01F68">
        <w:rPr>
          <w:color w:val="000000"/>
        </w:rPr>
        <w:t>under</w:t>
      </w:r>
      <w:r>
        <w:rPr>
          <w:color w:val="000000"/>
        </w:rPr>
        <w:t>performing stock (</w:t>
      </w:r>
      <w:proofErr w:type="spellStart"/>
      <w:r>
        <w:rPr>
          <w:color w:val="000000"/>
        </w:rPr>
        <w:t>Gicre</w:t>
      </w:r>
      <w:proofErr w:type="spellEnd"/>
      <w:r>
        <w:rPr>
          <w:color w:val="000000"/>
        </w:rPr>
        <w:t>).</w:t>
      </w:r>
    </w:p>
    <w:p w:rsidR="00F166C7" w:rsidRDefault="00F166C7" w:rsidP="00F166C7">
      <w:pPr>
        <w:numPr>
          <w:ilvl w:val="0"/>
          <w:numId w:val="33"/>
        </w:numPr>
        <w:spacing w:before="100" w:beforeAutospacing="1" w:after="100" w:afterAutospacing="1"/>
        <w:rPr>
          <w:color w:val="000000"/>
        </w:rPr>
      </w:pPr>
      <w:r>
        <w:rPr>
          <w:rStyle w:val="Strong"/>
          <w:color w:val="000000"/>
        </w:rPr>
        <w:t>Rationale</w:t>
      </w:r>
      <w:r>
        <w:rPr>
          <w:color w:val="000000"/>
        </w:rPr>
        <w:t>: The spread between the stocks has deviated significantly above the mean, and it is expected to revert back, generating a profit.</w:t>
      </w:r>
    </w:p>
    <w:p w:rsidR="00F166C7" w:rsidRDefault="00F166C7" w:rsidP="00F166C7">
      <w:pPr>
        <w:pStyle w:val="Heading4"/>
        <w:rPr>
          <w:color w:val="000000"/>
        </w:rPr>
      </w:pPr>
      <w:r>
        <w:rPr>
          <w:color w:val="000000"/>
        </w:rPr>
        <w:t>Hold Signal</w:t>
      </w:r>
    </w:p>
    <w:p w:rsidR="00F166C7" w:rsidRDefault="00F166C7" w:rsidP="00F166C7">
      <w:pPr>
        <w:numPr>
          <w:ilvl w:val="0"/>
          <w:numId w:val="34"/>
        </w:numPr>
        <w:spacing w:before="100" w:beforeAutospacing="1" w:after="100" w:afterAutospacing="1"/>
        <w:rPr>
          <w:color w:val="000000"/>
        </w:rPr>
      </w:pPr>
      <w:r>
        <w:rPr>
          <w:rStyle w:val="Strong"/>
          <w:color w:val="000000"/>
        </w:rPr>
        <w:t>When</w:t>
      </w:r>
      <w:r>
        <w:rPr>
          <w:color w:val="000000"/>
        </w:rPr>
        <w:t>: The z-score is between -0.25 and 0.25.</w:t>
      </w:r>
    </w:p>
    <w:p w:rsidR="00F166C7" w:rsidRDefault="00F166C7" w:rsidP="00F166C7">
      <w:pPr>
        <w:numPr>
          <w:ilvl w:val="0"/>
          <w:numId w:val="34"/>
        </w:numPr>
        <w:spacing w:before="100" w:beforeAutospacing="1" w:after="100" w:afterAutospacing="1"/>
        <w:rPr>
          <w:color w:val="000000"/>
        </w:rPr>
      </w:pPr>
      <w:r>
        <w:rPr>
          <w:rStyle w:val="Strong"/>
          <w:color w:val="000000"/>
        </w:rPr>
        <w:t>Action</w:t>
      </w:r>
      <w:r>
        <w:rPr>
          <w:color w:val="000000"/>
        </w:rPr>
        <w:t>: Maintain current positions or close any open positions, assuming the ratio has reverted to the mean.</w:t>
      </w:r>
    </w:p>
    <w:p w:rsidR="00126FAE" w:rsidRDefault="00F166C7" w:rsidP="00F166C7">
      <w:pPr>
        <w:numPr>
          <w:ilvl w:val="0"/>
          <w:numId w:val="34"/>
        </w:numPr>
        <w:spacing w:before="100" w:beforeAutospacing="1" w:after="100" w:afterAutospacing="1"/>
        <w:rPr>
          <w:color w:val="000000"/>
        </w:rPr>
      </w:pPr>
      <w:r>
        <w:rPr>
          <w:rStyle w:val="Strong"/>
          <w:color w:val="000000"/>
        </w:rPr>
        <w:lastRenderedPageBreak/>
        <w:t>Rationale</w:t>
      </w:r>
      <w:r>
        <w:rPr>
          <w:color w:val="000000"/>
        </w:rPr>
        <w:t>: The spread between the stocks is within the normal range, indicating no significant deviation from the mean.</w:t>
      </w:r>
    </w:p>
    <w:p w:rsidR="00F166C7" w:rsidRPr="00126FAE" w:rsidRDefault="00F166C7" w:rsidP="00F166C7">
      <w:pPr>
        <w:spacing w:before="100" w:beforeAutospacing="1" w:after="100" w:afterAutospacing="1"/>
        <w:ind w:left="720"/>
        <w:rPr>
          <w:color w:val="000000"/>
        </w:rPr>
      </w:pPr>
    </w:p>
    <w:p w:rsidR="003E0156" w:rsidRDefault="003E0156" w:rsidP="003E0156">
      <w:pPr>
        <w:pStyle w:val="Heading3"/>
      </w:pPr>
      <w:bookmarkStart w:id="6" w:name="using-the-algorithm"/>
      <w:bookmarkEnd w:id="3"/>
      <w:bookmarkEnd w:id="5"/>
      <w:r>
        <w:t>Using the Algorithm</w:t>
      </w:r>
    </w:p>
    <w:p w:rsidR="003E0156" w:rsidRDefault="003E0156" w:rsidP="003E0156">
      <w:pPr>
        <w:pStyle w:val="Heading4"/>
      </w:pPr>
      <w:bookmarkStart w:id="7" w:name="setting-parameters"/>
      <w:r>
        <w:t>1. Setting Parameters</w:t>
      </w:r>
    </w:p>
    <w:p w:rsidR="003E0156" w:rsidRDefault="003E0156" w:rsidP="003E0156">
      <w:pPr>
        <w:pStyle w:val="FirstParagraph"/>
      </w:pPr>
      <w:r>
        <w:t>The algorithm offers flexibility through various parameters that can be adjusted to customize your trading strategy:</w:t>
      </w:r>
    </w:p>
    <w:p w:rsidR="003E0156" w:rsidRDefault="003E0156" w:rsidP="003E0156">
      <w:pPr>
        <w:pStyle w:val="Compact"/>
        <w:numPr>
          <w:ilvl w:val="0"/>
          <w:numId w:val="3"/>
        </w:numPr>
      </w:pPr>
      <w:r>
        <w:rPr>
          <w:b/>
          <w:bCs/>
        </w:rPr>
        <w:t>Start and End Dates</w:t>
      </w:r>
      <w:r>
        <w:t>: Define the start and end dates for the historical data retrieval</w:t>
      </w:r>
      <w:r w:rsidR="000B0D28">
        <w:t>, as different time frames have different dynamics.</w:t>
      </w:r>
    </w:p>
    <w:p w:rsidR="003E0156" w:rsidRDefault="003E0156" w:rsidP="003E0156">
      <w:pPr>
        <w:pStyle w:val="Compact"/>
        <w:numPr>
          <w:ilvl w:val="0"/>
          <w:numId w:val="3"/>
        </w:numPr>
      </w:pPr>
      <w:r>
        <w:rPr>
          <w:b/>
          <w:bCs/>
        </w:rPr>
        <w:t>Moving Average Windows (window1 and window2)</w:t>
      </w:r>
      <w:r>
        <w:t>: Set the window sizes for computing the moving averages of the ratio between the two assets.</w:t>
      </w:r>
      <w:r w:rsidR="000B0D28">
        <w:t xml:space="preserve"> </w:t>
      </w:r>
      <w:r w:rsidR="000B0D28" w:rsidRPr="00126FAE">
        <w:rPr>
          <w:rFonts w:ascii="Times New Roman" w:eastAsia="Times New Roman" w:hAnsi="Times New Roman" w:cs="Times New Roman"/>
          <w:color w:val="000000"/>
          <w:lang w:val="en-IN" w:eastAsia="en-GB"/>
        </w:rPr>
        <w:t>MA1 is the short-term moving average, and MA2 is the long-term moving average.</w:t>
      </w:r>
    </w:p>
    <w:p w:rsidR="003E0156" w:rsidRDefault="003E0156" w:rsidP="003E0156">
      <w:pPr>
        <w:pStyle w:val="Compact"/>
        <w:numPr>
          <w:ilvl w:val="0"/>
          <w:numId w:val="3"/>
        </w:numPr>
      </w:pPr>
      <w:r>
        <w:rPr>
          <w:b/>
          <w:bCs/>
        </w:rPr>
        <w:t>Data Frequency</w:t>
      </w:r>
      <w:r>
        <w:t>: Choose the frequency of data for computing moving averages. Options include daily (‘1d’), weekly (‘1wk’), and 5-day (‘5d’) intervals.</w:t>
      </w:r>
      <w:r w:rsidR="000B0D28">
        <w:t xml:space="preserve"> It depends on the investor  whether they want </w:t>
      </w:r>
      <w:r w:rsidR="00844DD3">
        <w:t xml:space="preserve">long term investment or </w:t>
      </w:r>
      <w:proofErr w:type="gramStart"/>
      <w:r w:rsidR="00844DD3">
        <w:t>short term</w:t>
      </w:r>
      <w:proofErr w:type="gramEnd"/>
      <w:r w:rsidR="00844DD3">
        <w:t xml:space="preserve"> trading.</w:t>
      </w:r>
    </w:p>
    <w:p w:rsidR="003E0156" w:rsidRDefault="003E0156" w:rsidP="003E0156">
      <w:pPr>
        <w:pStyle w:val="Compact"/>
        <w:numPr>
          <w:ilvl w:val="0"/>
          <w:numId w:val="3"/>
        </w:numPr>
      </w:pPr>
      <w:r>
        <w:rPr>
          <w:b/>
          <w:bCs/>
        </w:rPr>
        <w:t>Z-score Threshold</w:t>
      </w:r>
      <w:r>
        <w:t>: Adjust the threshold for generating buy and sell signals based on z-score deviations.</w:t>
      </w:r>
      <w:r w:rsidR="00844DD3">
        <w:t xml:space="preserve"> According to user risk profile, z-score threshold can be </w:t>
      </w:r>
      <w:proofErr w:type="spellStart"/>
      <w:r w:rsidR="00844DD3">
        <w:t>choosen</w:t>
      </w:r>
      <w:proofErr w:type="spellEnd"/>
      <w:r w:rsidR="00844DD3">
        <w:t>. Threshold closer to zero indicates more trades, thus a higher risk.</w:t>
      </w:r>
    </w:p>
    <w:p w:rsidR="003E0156" w:rsidRDefault="003E0156" w:rsidP="003E0156">
      <w:pPr>
        <w:pStyle w:val="Heading4"/>
      </w:pPr>
      <w:bookmarkStart w:id="8" w:name="frequency-flexibility"/>
      <w:bookmarkEnd w:id="7"/>
      <w:r>
        <w:t>2. Frequency Flexibility</w:t>
      </w:r>
    </w:p>
    <w:p w:rsidR="003E0156" w:rsidRDefault="003E0156" w:rsidP="003E0156">
      <w:pPr>
        <w:pStyle w:val="FirstParagraph"/>
      </w:pPr>
      <w:r>
        <w:t>The algorithm provides flexibility in data frequency, allowing you to tailor your trading strategy to different time horizons:</w:t>
      </w:r>
    </w:p>
    <w:p w:rsidR="003E0156" w:rsidRDefault="003E0156" w:rsidP="003E0156">
      <w:pPr>
        <w:pStyle w:val="Compact"/>
        <w:numPr>
          <w:ilvl w:val="0"/>
          <w:numId w:val="3"/>
        </w:numPr>
      </w:pPr>
      <w:r>
        <w:rPr>
          <w:b/>
          <w:bCs/>
        </w:rPr>
        <w:t>Daily Data (‘1d’)</w:t>
      </w:r>
      <w:r>
        <w:t>: Suitable for short-term trading strategies with a focus on intraday price movements.</w:t>
      </w:r>
    </w:p>
    <w:p w:rsidR="003E0156" w:rsidRDefault="003E0156" w:rsidP="003E0156">
      <w:pPr>
        <w:pStyle w:val="Compact"/>
        <w:numPr>
          <w:ilvl w:val="0"/>
          <w:numId w:val="3"/>
        </w:numPr>
      </w:pPr>
      <w:r>
        <w:rPr>
          <w:b/>
          <w:bCs/>
        </w:rPr>
        <w:t>Weekly Data (‘1wk’)</w:t>
      </w:r>
      <w:r>
        <w:t>: Ideal for medium-term trading strategies that capture broader market trends.</w:t>
      </w:r>
    </w:p>
    <w:p w:rsidR="003E0156" w:rsidRDefault="003E0156" w:rsidP="003E0156">
      <w:pPr>
        <w:pStyle w:val="Compact"/>
        <w:numPr>
          <w:ilvl w:val="0"/>
          <w:numId w:val="3"/>
        </w:numPr>
      </w:pPr>
      <w:r>
        <w:rPr>
          <w:b/>
          <w:bCs/>
        </w:rPr>
        <w:t>5-Day Data (‘5d’)</w:t>
      </w:r>
      <w:r>
        <w:t>: Offers a balance between short-term and medium-term strategies, providing a smoother signal compared to daily data.</w:t>
      </w:r>
    </w:p>
    <w:p w:rsidR="003E0156" w:rsidRDefault="003E0156" w:rsidP="003E0156">
      <w:pPr>
        <w:pStyle w:val="FirstParagraph"/>
      </w:pPr>
      <w:r>
        <w:t>Choose the data frequency that aligns with your trading objectives and risk preferences.</w:t>
      </w:r>
    </w:p>
    <w:p w:rsidR="003E0156" w:rsidRDefault="003E0156" w:rsidP="003E0156">
      <w:pPr>
        <w:pStyle w:val="Heading4"/>
      </w:pPr>
      <w:bookmarkStart w:id="9" w:name="risk-profiles"/>
      <w:bookmarkEnd w:id="8"/>
      <w:r>
        <w:t>3. Risk Profiles</w:t>
      </w:r>
    </w:p>
    <w:p w:rsidR="003E0156" w:rsidRDefault="003E0156" w:rsidP="003E0156">
      <w:pPr>
        <w:pStyle w:val="FirstParagraph"/>
      </w:pPr>
      <w:r>
        <w:t>To accommodate different risk preferences, the algorithm supports multiple risk profiles with predefined parameter sets:</w:t>
      </w:r>
    </w:p>
    <w:p w:rsidR="003E0156" w:rsidRDefault="003E0156" w:rsidP="003E0156">
      <w:pPr>
        <w:pStyle w:val="Compact"/>
        <w:numPr>
          <w:ilvl w:val="0"/>
          <w:numId w:val="3"/>
        </w:numPr>
      </w:pPr>
      <w:r>
        <w:rPr>
          <w:b/>
          <w:bCs/>
        </w:rPr>
        <w:t>High-Risk Profile</w:t>
      </w:r>
      <w:r>
        <w:t>: Aggressive trading strategy with shorter moving average windows and lower z-score thresholds, suitable for traders seeking high returns with higher volatility.</w:t>
      </w:r>
    </w:p>
    <w:p w:rsidR="003E0156" w:rsidRDefault="003E0156" w:rsidP="003E0156">
      <w:pPr>
        <w:pStyle w:val="Compact"/>
        <w:numPr>
          <w:ilvl w:val="0"/>
          <w:numId w:val="3"/>
        </w:numPr>
      </w:pPr>
      <w:r>
        <w:rPr>
          <w:b/>
          <w:bCs/>
        </w:rPr>
        <w:t>Mid-Risk Profile</w:t>
      </w:r>
      <w:r>
        <w:t>: Balanced trading strategy with moderate moving average windows and z-score thresholds, offering a mix of risk and return potential.</w:t>
      </w:r>
    </w:p>
    <w:p w:rsidR="003E0156" w:rsidRDefault="003E0156" w:rsidP="003E0156">
      <w:pPr>
        <w:pStyle w:val="Compact"/>
        <w:numPr>
          <w:ilvl w:val="0"/>
          <w:numId w:val="3"/>
        </w:numPr>
      </w:pPr>
      <w:r>
        <w:rPr>
          <w:b/>
          <w:bCs/>
        </w:rPr>
        <w:lastRenderedPageBreak/>
        <w:t>Low-Risk Profile</w:t>
      </w:r>
      <w:r>
        <w:t>: Conservative trading strategy with longer moving average windows and higher z-score thresholds, emphasizing capital preservation and stability.</w:t>
      </w:r>
    </w:p>
    <w:p w:rsidR="003E0156" w:rsidRDefault="003E0156" w:rsidP="003E0156">
      <w:pPr>
        <w:pStyle w:val="FirstParagraph"/>
      </w:pPr>
      <w:r>
        <w:t>Select the risk profile that matches your risk tolerance and investment goals.</w:t>
      </w:r>
    </w:p>
    <w:p w:rsidR="00AF54DB" w:rsidRPr="00AF54DB" w:rsidRDefault="00AF54DB" w:rsidP="00AF54DB">
      <w:pPr>
        <w:pStyle w:val="BodyText"/>
      </w:pPr>
      <w:r>
        <w:rPr>
          <w:noProof/>
        </w:rPr>
        <w:drawing>
          <wp:inline distT="0" distB="0" distL="0" distR="0">
            <wp:extent cx="5943600" cy="584200"/>
            <wp:effectExtent l="0" t="0" r="0" b="0"/>
            <wp:docPr id="1010353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353755" name="Picture 101035375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84200"/>
                    </a:xfrm>
                    <a:prstGeom prst="rect">
                      <a:avLst/>
                    </a:prstGeom>
                  </pic:spPr>
                </pic:pic>
              </a:graphicData>
            </a:graphic>
          </wp:inline>
        </w:drawing>
      </w:r>
    </w:p>
    <w:p w:rsidR="003E0156" w:rsidRDefault="003E0156" w:rsidP="003E0156">
      <w:pPr>
        <w:pStyle w:val="Heading3"/>
      </w:pPr>
      <w:bookmarkStart w:id="10" w:name="conclusion"/>
      <w:bookmarkEnd w:id="6"/>
      <w:bookmarkEnd w:id="9"/>
      <w:r>
        <w:t>Conclusion</w:t>
      </w:r>
    </w:p>
    <w:p w:rsidR="003E0156" w:rsidRDefault="003E0156" w:rsidP="003E0156">
      <w:pPr>
        <w:pStyle w:val="FirstParagraph"/>
      </w:pPr>
      <w:r>
        <w:t>With its flexibility in parameter settings, data frequency options, and support for multiple risk profiles, our algorithm offers a versatile tool for implementing statistical arbitrage trading strategies. By adjusting parameters and selecting the appropriate risk profile, traders can tailor the algorithm to their preferences and objectives, potentially enhancing their trading performance.</w:t>
      </w:r>
    </w:p>
    <w:p w:rsidR="003E0156" w:rsidRDefault="00E70E36" w:rsidP="003E0156">
      <w:r>
        <w:rPr>
          <w:noProof/>
        </w:rPr>
        <w:pict w14:anchorId="657E04AC">
          <v:rect id="_x0000_i1025" alt="" style="width:451.3pt;height:.05pt;mso-width-percent:0;mso-height-percent:0;mso-width-percent:0;mso-height-percent:0" o:hralign="center" o:hrstd="t" o:hr="t"/>
        </w:pict>
      </w:r>
    </w:p>
    <w:bookmarkEnd w:id="0"/>
    <w:bookmarkEnd w:id="10"/>
    <w:p w:rsidR="00CA5838" w:rsidRDefault="00CA5838" w:rsidP="003E0156">
      <w:pPr>
        <w:pStyle w:val="Compact"/>
      </w:pPr>
    </w:p>
    <w:sectPr w:rsidR="00CA5838" w:rsidSect="003E015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70E36" w:rsidRDefault="00E70E36">
      <w:pPr>
        <w:spacing w:after="0"/>
      </w:pPr>
      <w:r>
        <w:separator/>
      </w:r>
    </w:p>
  </w:endnote>
  <w:endnote w:type="continuationSeparator" w:id="0">
    <w:p w:rsidR="00E70E36" w:rsidRDefault="00E70E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70E36" w:rsidRDefault="00E70E36">
      <w:r>
        <w:separator/>
      </w:r>
    </w:p>
  </w:footnote>
  <w:footnote w:type="continuationSeparator" w:id="0">
    <w:p w:rsidR="00E70E36" w:rsidRDefault="00E70E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502423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644890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D5CA438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5A81F9E"/>
    <w:multiLevelType w:val="hybridMultilevel"/>
    <w:tmpl w:val="1E421C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9B7255"/>
    <w:multiLevelType w:val="multilevel"/>
    <w:tmpl w:val="07A8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30DE6"/>
    <w:multiLevelType w:val="multilevel"/>
    <w:tmpl w:val="E710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96482"/>
    <w:multiLevelType w:val="hybridMultilevel"/>
    <w:tmpl w:val="B1FE0372"/>
    <w:lvl w:ilvl="0" w:tplc="E9FC109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B972BA"/>
    <w:multiLevelType w:val="multilevel"/>
    <w:tmpl w:val="2376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7A4452"/>
    <w:multiLevelType w:val="multilevel"/>
    <w:tmpl w:val="8B18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952DEB"/>
    <w:multiLevelType w:val="multilevel"/>
    <w:tmpl w:val="8976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D1282F"/>
    <w:multiLevelType w:val="multilevel"/>
    <w:tmpl w:val="A2B0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0F5C9F"/>
    <w:multiLevelType w:val="multilevel"/>
    <w:tmpl w:val="F2D0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4911ED"/>
    <w:multiLevelType w:val="multilevel"/>
    <w:tmpl w:val="EBB4D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0216891">
    <w:abstractNumId w:val="0"/>
  </w:num>
  <w:num w:numId="2" w16cid:durableId="14264207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17010244">
    <w:abstractNumId w:val="1"/>
  </w:num>
  <w:num w:numId="4" w16cid:durableId="1704555946">
    <w:abstractNumId w:val="1"/>
  </w:num>
  <w:num w:numId="5" w16cid:durableId="1955214300">
    <w:abstractNumId w:val="1"/>
  </w:num>
  <w:num w:numId="6" w16cid:durableId="1091245358">
    <w:abstractNumId w:val="1"/>
  </w:num>
  <w:num w:numId="7" w16cid:durableId="758403743">
    <w:abstractNumId w:val="1"/>
  </w:num>
  <w:num w:numId="8" w16cid:durableId="514423282">
    <w:abstractNumId w:val="1"/>
  </w:num>
  <w:num w:numId="9" w16cid:durableId="1164511492">
    <w:abstractNumId w:val="1"/>
  </w:num>
  <w:num w:numId="10" w16cid:durableId="918908888">
    <w:abstractNumId w:val="1"/>
  </w:num>
  <w:num w:numId="11" w16cid:durableId="714088182">
    <w:abstractNumId w:val="1"/>
  </w:num>
  <w:num w:numId="12" w16cid:durableId="133714909">
    <w:abstractNumId w:val="1"/>
  </w:num>
  <w:num w:numId="13" w16cid:durableId="577397638">
    <w:abstractNumId w:val="1"/>
  </w:num>
  <w:num w:numId="14" w16cid:durableId="266697752">
    <w:abstractNumId w:val="1"/>
  </w:num>
  <w:num w:numId="15" w16cid:durableId="602806372">
    <w:abstractNumId w:val="1"/>
  </w:num>
  <w:num w:numId="16" w16cid:durableId="1872449141">
    <w:abstractNumId w:val="1"/>
  </w:num>
  <w:num w:numId="17" w16cid:durableId="209152013">
    <w:abstractNumId w:val="1"/>
  </w:num>
  <w:num w:numId="18" w16cid:durableId="713387214">
    <w:abstractNumId w:val="1"/>
  </w:num>
  <w:num w:numId="19" w16cid:durableId="1601404873">
    <w:abstractNumId w:val="1"/>
  </w:num>
  <w:num w:numId="20" w16cid:durableId="629937177">
    <w:abstractNumId w:val="1"/>
  </w:num>
  <w:num w:numId="21" w16cid:durableId="1496649695">
    <w:abstractNumId w:val="1"/>
  </w:num>
  <w:num w:numId="22" w16cid:durableId="243564246">
    <w:abstractNumId w:val="1"/>
  </w:num>
  <w:num w:numId="23" w16cid:durableId="1334726261">
    <w:abstractNumId w:val="1"/>
  </w:num>
  <w:num w:numId="24" w16cid:durableId="1450975756">
    <w:abstractNumId w:val="1"/>
  </w:num>
  <w:num w:numId="25" w16cid:durableId="1059785725">
    <w:abstractNumId w:val="3"/>
  </w:num>
  <w:num w:numId="26" w16cid:durableId="1373462579">
    <w:abstractNumId w:val="7"/>
  </w:num>
  <w:num w:numId="27" w16cid:durableId="1968394308">
    <w:abstractNumId w:val="6"/>
  </w:num>
  <w:num w:numId="28" w16cid:durableId="2028555670">
    <w:abstractNumId w:val="10"/>
  </w:num>
  <w:num w:numId="29" w16cid:durableId="1486507988">
    <w:abstractNumId w:val="5"/>
  </w:num>
  <w:num w:numId="30" w16cid:durableId="2019841308">
    <w:abstractNumId w:val="11"/>
  </w:num>
  <w:num w:numId="31" w16cid:durableId="1640384018">
    <w:abstractNumId w:val="12"/>
  </w:num>
  <w:num w:numId="32" w16cid:durableId="774859820">
    <w:abstractNumId w:val="4"/>
  </w:num>
  <w:num w:numId="33" w16cid:durableId="2060282237">
    <w:abstractNumId w:val="8"/>
  </w:num>
  <w:num w:numId="34" w16cid:durableId="10955893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5838"/>
    <w:rsid w:val="00046F29"/>
    <w:rsid w:val="000B0D28"/>
    <w:rsid w:val="000C4E30"/>
    <w:rsid w:val="00126FAE"/>
    <w:rsid w:val="001A0C45"/>
    <w:rsid w:val="00367CF4"/>
    <w:rsid w:val="003B0C74"/>
    <w:rsid w:val="003E0156"/>
    <w:rsid w:val="00646FDD"/>
    <w:rsid w:val="00674795"/>
    <w:rsid w:val="00693B29"/>
    <w:rsid w:val="00843B23"/>
    <w:rsid w:val="00844DD3"/>
    <w:rsid w:val="008D3BA9"/>
    <w:rsid w:val="008E4703"/>
    <w:rsid w:val="00923EE9"/>
    <w:rsid w:val="009E2BDF"/>
    <w:rsid w:val="00A01F68"/>
    <w:rsid w:val="00AF54DB"/>
    <w:rsid w:val="00BA5998"/>
    <w:rsid w:val="00BB030F"/>
    <w:rsid w:val="00C70EF5"/>
    <w:rsid w:val="00CA5838"/>
    <w:rsid w:val="00D353FD"/>
    <w:rsid w:val="00DE5128"/>
    <w:rsid w:val="00E70E36"/>
    <w:rsid w:val="00F166C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C03F8"/>
  <w15:docId w15:val="{7B708882-77C7-3C4B-9513-65A86B0B4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126FAE"/>
    <w:pPr>
      <w:spacing w:before="100" w:beforeAutospacing="1" w:after="100" w:afterAutospacing="1"/>
    </w:pPr>
    <w:rPr>
      <w:rFonts w:ascii="Times New Roman" w:eastAsia="Times New Roman" w:hAnsi="Times New Roman" w:cs="Times New Roman"/>
      <w:lang w:val="en-IN" w:eastAsia="en-GB"/>
    </w:rPr>
  </w:style>
  <w:style w:type="character" w:styleId="Strong">
    <w:name w:val="Strong"/>
    <w:basedOn w:val="DefaultParagraphFont"/>
    <w:uiPriority w:val="22"/>
    <w:qFormat/>
    <w:rsid w:val="00126FAE"/>
    <w:rPr>
      <w:b/>
      <w:bCs/>
    </w:rPr>
  </w:style>
  <w:style w:type="paragraph" w:styleId="ListParagraph">
    <w:name w:val="List Paragraph"/>
    <w:basedOn w:val="Normal"/>
    <w:rsid w:val="00126FAE"/>
    <w:pPr>
      <w:ind w:left="720"/>
      <w:contextualSpacing/>
    </w:pPr>
  </w:style>
  <w:style w:type="character" w:styleId="HTMLCode">
    <w:name w:val="HTML Code"/>
    <w:basedOn w:val="DefaultParagraphFont"/>
    <w:uiPriority w:val="99"/>
    <w:unhideWhenUsed/>
    <w:rsid w:val="00126FAE"/>
    <w:rPr>
      <w:rFonts w:ascii="Courier New" w:eastAsia="Times New Roman" w:hAnsi="Courier New" w:cs="Courier New"/>
      <w:sz w:val="20"/>
      <w:szCs w:val="20"/>
    </w:rPr>
  </w:style>
  <w:style w:type="character" w:customStyle="1" w:styleId="apple-converted-space">
    <w:name w:val="apple-converted-space"/>
    <w:basedOn w:val="DefaultParagraphFont"/>
    <w:rsid w:val="00126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694966">
      <w:bodyDiv w:val="1"/>
      <w:marLeft w:val="0"/>
      <w:marRight w:val="0"/>
      <w:marTop w:val="0"/>
      <w:marBottom w:val="0"/>
      <w:divBdr>
        <w:top w:val="none" w:sz="0" w:space="0" w:color="auto"/>
        <w:left w:val="none" w:sz="0" w:space="0" w:color="auto"/>
        <w:bottom w:val="none" w:sz="0" w:space="0" w:color="auto"/>
        <w:right w:val="none" w:sz="0" w:space="0" w:color="auto"/>
      </w:divBdr>
    </w:div>
    <w:div w:id="751437734">
      <w:bodyDiv w:val="1"/>
      <w:marLeft w:val="0"/>
      <w:marRight w:val="0"/>
      <w:marTop w:val="0"/>
      <w:marBottom w:val="0"/>
      <w:divBdr>
        <w:top w:val="none" w:sz="0" w:space="0" w:color="auto"/>
        <w:left w:val="none" w:sz="0" w:space="0" w:color="auto"/>
        <w:bottom w:val="none" w:sz="0" w:space="0" w:color="auto"/>
        <w:right w:val="none" w:sz="0" w:space="0" w:color="auto"/>
      </w:divBdr>
    </w:div>
    <w:div w:id="847408396">
      <w:bodyDiv w:val="1"/>
      <w:marLeft w:val="0"/>
      <w:marRight w:val="0"/>
      <w:marTop w:val="0"/>
      <w:marBottom w:val="0"/>
      <w:divBdr>
        <w:top w:val="none" w:sz="0" w:space="0" w:color="auto"/>
        <w:left w:val="none" w:sz="0" w:space="0" w:color="auto"/>
        <w:bottom w:val="none" w:sz="0" w:space="0" w:color="auto"/>
        <w:right w:val="none" w:sz="0" w:space="0" w:color="auto"/>
      </w:divBdr>
    </w:div>
    <w:div w:id="1462646731">
      <w:bodyDiv w:val="1"/>
      <w:marLeft w:val="0"/>
      <w:marRight w:val="0"/>
      <w:marTop w:val="0"/>
      <w:marBottom w:val="0"/>
      <w:divBdr>
        <w:top w:val="none" w:sz="0" w:space="0" w:color="auto"/>
        <w:left w:val="none" w:sz="0" w:space="0" w:color="auto"/>
        <w:bottom w:val="none" w:sz="0" w:space="0" w:color="auto"/>
        <w:right w:val="none" w:sz="0" w:space="0" w:color="auto"/>
      </w:divBdr>
    </w:div>
    <w:div w:id="1481801479">
      <w:bodyDiv w:val="1"/>
      <w:marLeft w:val="0"/>
      <w:marRight w:val="0"/>
      <w:marTop w:val="0"/>
      <w:marBottom w:val="0"/>
      <w:divBdr>
        <w:top w:val="none" w:sz="0" w:space="0" w:color="auto"/>
        <w:left w:val="none" w:sz="0" w:space="0" w:color="auto"/>
        <w:bottom w:val="none" w:sz="0" w:space="0" w:color="auto"/>
        <w:right w:val="none" w:sz="0" w:space="0" w:color="auto"/>
      </w:divBdr>
    </w:div>
    <w:div w:id="15814523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949</Words>
  <Characters>5412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Aryan Laroia</cp:lastModifiedBy>
  <cp:revision>18</cp:revision>
  <dcterms:created xsi:type="dcterms:W3CDTF">2024-05-28T15:23:00Z</dcterms:created>
  <dcterms:modified xsi:type="dcterms:W3CDTF">2024-06-15T09:41:00Z</dcterms:modified>
</cp:coreProperties>
</file>