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2C57"/>
          <w:sz w:val="36"/>
        </w:rPr>
        <w:t>MACHINA-X: Explainable AI-Driven Digital Twin Framework</w:t>
      </w:r>
    </w:p>
    <w:p>
      <w:r>
        <w:rPr>
          <w:i/>
          <w:color w:val="2563EB"/>
          <w:sz w:val="22"/>
        </w:rPr>
        <w:t>Comprehensive Empirical Research Report, Model Validation &amp; Physical Benchmark Evaluation</w:t>
      </w:r>
    </w:p>
    <w:tbl>
      <w:tblPr>
        <w:tblW w:type="auto" w:w="0"/>
        <w:jc w:val="center"/>
        <w:tblLook w:firstColumn="1" w:firstRow="1" w:lastColumn="0" w:lastRow="0" w:noHBand="0" w:noVBand="1" w:val="04A0"/>
      </w:tblPr>
      <w:tblGrid>
        <w:gridCol w:w="4680"/>
        <w:gridCol w:w="4680"/>
      </w:tblGrid>
      <w:tr>
        <w:tc>
          <w:tcPr>
            <w:tcW w:type="dxa" w:w="4680"/>
            <w:shd w:fill="F1F5F9"/>
            <w:tcMar>
              <w:top w:w="40" w:type="dxa"/>
              <w:bottom w:w="40" w:type="dxa"/>
              <w:left w:w="80" w:type="dxa"/>
              <w:right w:w="80" w:type="dxa"/>
            </w:tcMar>
          </w:tcPr>
          <w:p>
            <w:r>
              <w:rPr>
                <w:b/>
                <w:sz w:val="18"/>
              </w:rPr>
              <w:t>Platform:</w:t>
            </w:r>
          </w:p>
        </w:tc>
        <w:tc>
          <w:tcPr>
            <w:tcW w:type="dxa" w:w="4680"/>
            <w:shd w:fill="F8FAFC"/>
            <w:tcMar>
              <w:top w:w="40" w:type="dxa"/>
              <w:bottom w:w="40" w:type="dxa"/>
              <w:left w:w="80" w:type="dxa"/>
              <w:right w:w="80" w:type="dxa"/>
            </w:tcMar>
          </w:tcPr>
          <w:p>
            <w:r>
              <w:rPr>
                <w:sz w:val="18"/>
              </w:rPr>
              <w:t>Windows 10 (10.0.26200) (AMD Ryzen 5 4600H with Radeon Graphics), Python 3.10.0</w:t>
            </w:r>
          </w:p>
        </w:tc>
      </w:tr>
      <w:tr>
        <w:tc>
          <w:tcPr>
            <w:tcW w:type="dxa" w:w="4680"/>
            <w:shd w:fill="F1F5F9"/>
            <w:tcMar>
              <w:top w:w="40" w:type="dxa"/>
              <w:bottom w:w="40" w:type="dxa"/>
              <w:left w:w="80" w:type="dxa"/>
              <w:right w:w="80" w:type="dxa"/>
            </w:tcMar>
          </w:tcPr>
          <w:p>
            <w:r>
              <w:rPr>
                <w:b/>
                <w:sz w:val="18"/>
              </w:rPr>
              <w:t>Track B Workload:</w:t>
            </w:r>
          </w:p>
        </w:tc>
        <w:tc>
          <w:tcPr>
            <w:tcW w:type="dxa" w:w="4680"/>
            <w:shd w:fill="F8FAFC"/>
            <w:tcMar>
              <w:top w:w="40" w:type="dxa"/>
              <w:bottom w:w="40" w:type="dxa"/>
              <w:left w:w="80" w:type="dxa"/>
              <w:right w:w="80" w:type="dxa"/>
            </w:tcMar>
          </w:tcPr>
          <w:p>
            <w:r>
              <w:rPr>
                <w:sz w:val="18"/>
              </w:rPr>
              <w:t>10,000 windows (6,000 train, 2,000 val, 2,000 test)</w:t>
            </w:r>
          </w:p>
        </w:tc>
      </w:tr>
      <w:tr>
        <w:tc>
          <w:tcPr>
            <w:tcW w:type="dxa" w:w="4680"/>
            <w:shd w:fill="F1F5F9"/>
            <w:tcMar>
              <w:top w:w="40" w:type="dxa"/>
              <w:bottom w:w="40" w:type="dxa"/>
              <w:left w:w="80" w:type="dxa"/>
              <w:right w:w="80" w:type="dxa"/>
            </w:tcMar>
          </w:tcPr>
          <w:p>
            <w:r>
              <w:rPr>
                <w:b/>
                <w:sz w:val="18"/>
              </w:rPr>
              <w:t>Stage 2 Champion:</w:t>
            </w:r>
          </w:p>
        </w:tc>
        <w:tc>
          <w:tcPr>
            <w:tcW w:type="dxa" w:w="4680"/>
            <w:shd w:fill="F8FAFC"/>
            <w:tcMar>
              <w:top w:w="40" w:type="dxa"/>
              <w:bottom w:w="40" w:type="dxa"/>
              <w:left w:w="80" w:type="dxa"/>
              <w:right w:w="80" w:type="dxa"/>
            </w:tcMar>
          </w:tcPr>
          <w:p>
            <w:r>
              <w:rPr>
                <w:sz w:val="18"/>
              </w:rPr>
              <w:t>XGBoost Classifier (Test Accuracy: 96.40%, Macro F1: 0.9639)</w:t>
            </w:r>
          </w:p>
        </w:tc>
      </w:tr>
      <w:tr>
        <w:tc>
          <w:tcPr>
            <w:tcW w:type="dxa" w:w="4680"/>
            <w:shd w:fill="F1F5F9"/>
            <w:tcMar>
              <w:top w:w="40" w:type="dxa"/>
              <w:bottom w:w="40" w:type="dxa"/>
              <w:left w:w="80" w:type="dxa"/>
              <w:right w:w="80" w:type="dxa"/>
            </w:tcMar>
          </w:tcPr>
          <w:p>
            <w:r>
              <w:rPr>
                <w:b/>
                <w:sz w:val="18"/>
              </w:rPr>
              <w:t>Physical Benchmark:</w:t>
            </w:r>
          </w:p>
        </w:tc>
        <w:tc>
          <w:tcPr>
            <w:tcW w:type="dxa" w:w="4680"/>
            <w:shd w:fill="F8FAFC"/>
            <w:tcMar>
              <w:top w:w="40" w:type="dxa"/>
              <w:bottom w:w="40" w:type="dxa"/>
              <w:left w:w="80" w:type="dxa"/>
              <w:right w:w="80" w:type="dxa"/>
            </w:tcMar>
          </w:tcPr>
          <w:p>
            <w:r>
              <w:rPr>
                <w:sz w:val="18"/>
              </w:rPr>
              <w:t>CWRU Bearing Data (Cross-load Test Acc: 70.00%, Few-shot k=10: 81.57%)</w:t>
            </w:r>
          </w:p>
        </w:tc>
      </w:tr>
    </w:tbl>
    <w:p>
      <w:pPr>
        <w:spacing w:after="160"/>
      </w:pPr>
    </w:p>
    <w:p>
      <w:pPr>
        <w:pStyle w:val="Heading1"/>
      </w:pPr>
      <w:r>
        <w:rPr>
          <w:color w:val="102C57"/>
        </w:rPr>
        <w:t>1. Executive Summary &amp; Architecture</w:t>
      </w:r>
    </w:p>
    <w:p>
      <w:r>
        <w:t>MACHINA-X is an explainable digital twin platform for three-phase induction motor health monitoring, anomaly screening, multiclass fault diagnosis, and RUL estimation. Model selection is strictly conducted on the validation partition without inspecting the test set. All inference is accelerated by physics feature extraction and exact TreeSHAP attributions.</w:t>
      </w:r>
    </w:p>
    <w:p>
      <w:pPr>
        <w:pStyle w:val="Heading1"/>
      </w:pPr>
      <w:r>
        <w:rPr>
          <w:color w:val="102C57"/>
        </w:rPr>
        <w:t>2. Cyber-Physical Induction Motor Benchmark (Track B)</w:t>
      </w:r>
    </w:p>
    <w:p>
      <w:r>
        <w:t>Stage 1 Anomaly Detection: Isolation Forest achieves FPR = 4.25%, Recall = 70.38%, Precision = 98.51%.</w:t>
        <w:br/>
        <w:t>Stage 2 Fault Classification: XGBoost achieves Accuracy = 96.40%, Macro F1 = 0.9639 across 2,000 unseen test windows.</w:t>
        <w:br/>
        <w:t>Stage 3 RUL Estimation: 2-layer LSTM achieves MAE = 0.7466 hours across 1,152 evaluated sequences.</w:t>
      </w:r>
    </w:p>
    <w:p>
      <w:pPr>
        <w:pStyle w:val="Heading1"/>
      </w:pPr>
      <w:r>
        <w:rPr>
          <w:color w:val="102C57"/>
        </w:rPr>
        <w:t>3. Physical Accelerometer Benchmark (CWRU Bearing Testbed)</w:t>
      </w:r>
    </w:p>
    <w:p>
      <w:r>
        <w:t>Evaluated on real Case Western Reserve University 12k Drive End bearing data (Loads 0-1 for training, Load 3 for test):</w:t>
        <w:br/>
        <w:t>• Within-dataset cross-load accuracy: 70.00% (Normal: 100% recall, 93.0% precision)</w:t>
        <w:br/>
        <w:t>• Zero-shot transfer (k=0): 57.14%</w:t>
        <w:br/>
        <w:t>• Few-shot fine-tuning (k=10): 81.57% ± 4.63%</w:t>
        <w:br/>
        <w:t>• Few-shot fine-tuning (k=50): 79.29% ± 6.07%</w:t>
      </w:r>
    </w:p>
    <w:p>
      <w:pPr>
        <w:pStyle w:val="Heading1"/>
      </w:pPr>
      <w:r>
        <w:rPr>
          <w:color w:val="102C57"/>
        </w:rPr>
        <w:t>4. Measured Hardware Latency Profile</w:t>
      </w:r>
    </w:p>
    <w:p>
      <w:r>
        <w:t>Timed over 500 operational windows:</w:t>
        <w:br/>
        <w:t>• Physics Feature Extraction: 2.75 ms</w:t>
        <w:br/>
        <w:t>• Stage 1 Isolation Forest: 10.90 ms</w:t>
        <w:br/>
        <w:t>• Stage 2 XGBoost Classifier: 1.17 ms</w:t>
        <w:br/>
        <w:t>• Stage 4 TreeSHAP Attribution: 4.80 ms</w:t>
        <w:br/>
        <w:t>• Complete End-to-End Pipeline: 32.80 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