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44"/>
        </w:rPr>
        <w:t>Software Requirements Specification</w:t>
      </w:r>
    </w:p>
    <w:p>
      <w:pPr>
        <w:jc w:val="center"/>
      </w:pPr>
      <w:r>
        <w:rPr>
          <w:b/>
          <w:sz w:val="30"/>
        </w:rPr>
        <w:t>Web-Based ML Model Evaluator</w:t>
      </w:r>
    </w:p>
    <w:p>
      <w:pPr>
        <w:jc w:val="center"/>
      </w:pPr>
      <w:r>
        <w:t>Version 1.0</w:t>
        <w:br/>
        <w:t>Date: 16 October 2026</w:t>
      </w:r>
    </w:p>
    <w:p>
      <w:r>
        <w:br w:type="page"/>
      </w:r>
    </w:p>
    <w:p>
      <w:pPr>
        <w:pStyle w:val="Heading1"/>
      </w:pPr>
      <w:r>
        <w:t>1. Introduction</w:t>
      </w:r>
    </w:p>
    <w:p>
      <w:pPr>
        <w:pStyle w:val="Heading2"/>
      </w:pPr>
      <w:r>
        <w:t>1.1 Purpose</w:t>
      </w:r>
    </w:p>
    <w:p>
      <w:r>
        <w:t>This Software Requirements Specification (SRS) describes the functional and non-functional requirements for the Web-Based ML Model Evaluator. It is the common reference for implementation and testing.</w:t>
      </w:r>
    </w:p>
    <w:p>
      <w:pPr>
        <w:pStyle w:val="Heading2"/>
      </w:pPr>
      <w:r>
        <w:t>1.2 Scope</w:t>
      </w:r>
    </w:p>
    <w:p>
      <w:r>
        <w:t>The system is a web application that allows users to upload tabular datasets, inspect and prepare the data, configure machine-learning experiments, train models, evaluate and compare results, and download supported outputs. Administrative and instructor functions are included only as described in the functional requirements.</w:t>
      </w:r>
    </w:p>
    <w:p>
      <w:pPr>
        <w:pStyle w:val="Heading2"/>
      </w:pPr>
      <w:r>
        <w:t>1.3 Definitions, Acronyms, and Abbreviations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6"/>
              </w:rPr>
            </w:r>
            <w:r>
              <w:rPr>
                <w:rFonts w:ascii="Arial" w:hAnsi="Arial"/>
                <w:b/>
                <w:color w:val="000000"/>
                <w:sz w:val="16"/>
              </w:rPr>
              <w:t>Term</w:t>
            </w:r>
          </w:p>
        </w:tc>
        <w:tc>
          <w:tcPr>
            <w:tcW w:type="dxa" w:w="5112"/>
            <w:shd w:fill="D9EAF7"/>
            <w:vAlign w:val="center"/>
          </w:tcPr>
          <w:p>
            <w:pPr>
              <w:spacing w:after="20" w:before="0"/>
            </w:pPr>
            <w:r>
              <w:rPr>
                <w:rFonts w:ascii="Arial" w:hAnsi="Arial"/>
                <w:sz w:val="16"/>
              </w:rPr>
            </w:r>
            <w:r>
              <w:rPr>
                <w:rFonts w:ascii="Arial" w:hAnsi="Arial"/>
                <w:b/>
                <w:color w:val="000000"/>
                <w:sz w:val="16"/>
              </w:rPr>
              <w:t>Definition</w:t>
            </w:r>
          </w:p>
        </w:tc>
      </w:tr>
      <w:tr>
        <w:tc>
          <w:tcPr>
            <w:tcW w:type="dxa" w:w="5112"/>
            <w:vAlign w:val="center"/>
          </w:tcPr>
          <w:p>
            <w:pPr>
              <w:spacing w:after="20" w:before="0"/>
            </w:pPr>
            <w:r>
              <w:rPr>
                <w:rFonts w:ascii="Arial" w:hAnsi="Arial"/>
                <w:sz w:val="16"/>
              </w:rPr>
            </w:r>
            <w:r>
              <w:rPr>
                <w:rFonts w:ascii="Arial" w:hAnsi="Arial"/>
                <w:sz w:val="16"/>
              </w:rPr>
              <w:t>SRS</w:t>
            </w:r>
          </w:p>
        </w:tc>
        <w:tc>
          <w:tcPr>
            <w:tcW w:type="dxa" w:w="5112"/>
            <w:vAlign w:val="center"/>
          </w:tcPr>
          <w:p>
            <w:pPr>
              <w:spacing w:after="20" w:before="0"/>
            </w:pPr>
            <w:r>
              <w:rPr>
                <w:rFonts w:ascii="Arial" w:hAnsi="Arial"/>
                <w:sz w:val="16"/>
              </w:rPr>
            </w:r>
            <w:r>
              <w:rPr>
                <w:rFonts w:ascii="Arial" w:hAnsi="Arial"/>
                <w:sz w:val="16"/>
              </w:rPr>
              <w:t>Software Requirements Specification</w:t>
            </w:r>
          </w:p>
        </w:tc>
      </w:tr>
      <w:tr>
        <w:tc>
          <w:tcPr>
            <w:tcW w:type="dxa" w:w="5112"/>
            <w:vAlign w:val="center"/>
          </w:tcPr>
          <w:p>
            <w:pPr>
              <w:spacing w:after="20" w:before="0"/>
            </w:pPr>
            <w:r>
              <w:rPr>
                <w:rFonts w:ascii="Arial" w:hAnsi="Arial"/>
                <w:sz w:val="16"/>
              </w:rPr>
            </w:r>
            <w:r>
              <w:rPr>
                <w:rFonts w:ascii="Arial" w:hAnsi="Arial"/>
                <w:sz w:val="16"/>
              </w:rPr>
              <w:t>ML</w:t>
            </w:r>
          </w:p>
        </w:tc>
        <w:tc>
          <w:tcPr>
            <w:tcW w:type="dxa" w:w="5112"/>
            <w:vAlign w:val="center"/>
          </w:tcPr>
          <w:p>
            <w:pPr>
              <w:spacing w:after="20" w:before="0"/>
            </w:pPr>
            <w:r>
              <w:rPr>
                <w:rFonts w:ascii="Arial" w:hAnsi="Arial"/>
                <w:sz w:val="16"/>
              </w:rPr>
            </w:r>
            <w:r>
              <w:rPr>
                <w:rFonts w:ascii="Arial" w:hAnsi="Arial"/>
                <w:sz w:val="16"/>
              </w:rPr>
              <w:t>Machine Learning</w:t>
            </w:r>
          </w:p>
        </w:tc>
      </w:tr>
      <w:tr>
        <w:tc>
          <w:tcPr>
            <w:tcW w:type="dxa" w:w="5112"/>
            <w:vAlign w:val="center"/>
          </w:tcPr>
          <w:p>
            <w:pPr>
              <w:spacing w:after="20" w:before="0"/>
            </w:pPr>
            <w:r>
              <w:rPr>
                <w:rFonts w:ascii="Arial" w:hAnsi="Arial"/>
                <w:sz w:val="16"/>
              </w:rPr>
            </w:r>
            <w:r>
              <w:rPr>
                <w:rFonts w:ascii="Arial" w:hAnsi="Arial"/>
                <w:sz w:val="16"/>
              </w:rPr>
              <w:t>UI</w:t>
            </w:r>
          </w:p>
        </w:tc>
        <w:tc>
          <w:tcPr>
            <w:tcW w:type="dxa" w:w="5112"/>
            <w:vAlign w:val="center"/>
          </w:tcPr>
          <w:p>
            <w:pPr>
              <w:spacing w:after="20" w:before="0"/>
            </w:pPr>
            <w:r>
              <w:rPr>
                <w:rFonts w:ascii="Arial" w:hAnsi="Arial"/>
                <w:sz w:val="16"/>
              </w:rPr>
            </w:r>
            <w:r>
              <w:rPr>
                <w:rFonts w:ascii="Arial" w:hAnsi="Arial"/>
                <w:sz w:val="16"/>
              </w:rPr>
              <w:t>User Interface</w:t>
            </w:r>
          </w:p>
        </w:tc>
      </w:tr>
      <w:tr>
        <w:tc>
          <w:tcPr>
            <w:tcW w:type="dxa" w:w="5112"/>
            <w:vAlign w:val="center"/>
          </w:tcPr>
          <w:p>
            <w:pPr>
              <w:spacing w:after="20" w:before="0"/>
            </w:pPr>
            <w:r>
              <w:rPr>
                <w:rFonts w:ascii="Arial" w:hAnsi="Arial"/>
                <w:sz w:val="16"/>
              </w:rPr>
            </w:r>
            <w:r>
              <w:rPr>
                <w:rFonts w:ascii="Arial" w:hAnsi="Arial"/>
                <w:sz w:val="16"/>
              </w:rPr>
              <w:t>API</w:t>
            </w:r>
          </w:p>
        </w:tc>
        <w:tc>
          <w:tcPr>
            <w:tcW w:type="dxa" w:w="5112"/>
            <w:vAlign w:val="center"/>
          </w:tcPr>
          <w:p>
            <w:pPr>
              <w:spacing w:after="20" w:before="0"/>
            </w:pPr>
            <w:r>
              <w:rPr>
                <w:rFonts w:ascii="Arial" w:hAnsi="Arial"/>
                <w:sz w:val="16"/>
              </w:rPr>
            </w:r>
            <w:r>
              <w:rPr>
                <w:rFonts w:ascii="Arial" w:hAnsi="Arial"/>
                <w:sz w:val="16"/>
              </w:rPr>
              <w:t>Application Programming Interface</w:t>
            </w:r>
          </w:p>
        </w:tc>
      </w:tr>
      <w:tr>
        <w:tc>
          <w:tcPr>
            <w:tcW w:type="dxa" w:w="5112"/>
            <w:vAlign w:val="center"/>
          </w:tcPr>
          <w:p>
            <w:pPr>
              <w:spacing w:after="20" w:before="0"/>
            </w:pPr>
            <w:r>
              <w:rPr>
                <w:rFonts w:ascii="Arial" w:hAnsi="Arial"/>
                <w:sz w:val="16"/>
              </w:rPr>
            </w:r>
            <w:r>
              <w:rPr>
                <w:rFonts w:ascii="Arial" w:hAnsi="Arial"/>
                <w:sz w:val="16"/>
              </w:rPr>
              <w:t>CSV</w:t>
            </w:r>
          </w:p>
        </w:tc>
        <w:tc>
          <w:tcPr>
            <w:tcW w:type="dxa" w:w="5112"/>
            <w:vAlign w:val="center"/>
          </w:tcPr>
          <w:p>
            <w:pPr>
              <w:spacing w:after="20" w:before="0"/>
            </w:pPr>
            <w:r>
              <w:rPr>
                <w:rFonts w:ascii="Arial" w:hAnsi="Arial"/>
                <w:sz w:val="16"/>
              </w:rPr>
            </w:r>
            <w:r>
              <w:rPr>
                <w:rFonts w:ascii="Arial" w:hAnsi="Arial"/>
                <w:sz w:val="16"/>
              </w:rPr>
              <w:t>Comma-Separated Values</w:t>
            </w:r>
          </w:p>
        </w:tc>
      </w:tr>
      <w:tr>
        <w:tc>
          <w:tcPr>
            <w:tcW w:type="dxa" w:w="5112"/>
            <w:vAlign w:val="center"/>
          </w:tcPr>
          <w:p>
            <w:pPr>
              <w:spacing w:after="20" w:before="0"/>
            </w:pPr>
            <w:r>
              <w:rPr>
                <w:rFonts w:ascii="Arial" w:hAnsi="Arial"/>
                <w:sz w:val="16"/>
              </w:rPr>
            </w:r>
            <w:r>
              <w:rPr>
                <w:rFonts w:ascii="Arial" w:hAnsi="Arial"/>
                <w:sz w:val="16"/>
              </w:rPr>
              <w:t>Train-test split</w:t>
            </w:r>
          </w:p>
        </w:tc>
        <w:tc>
          <w:tcPr>
            <w:tcW w:type="dxa" w:w="5112"/>
            <w:vAlign w:val="center"/>
          </w:tcPr>
          <w:p>
            <w:pPr>
              <w:spacing w:after="20" w:before="0"/>
            </w:pPr>
            <w:r>
              <w:rPr>
                <w:rFonts w:ascii="Arial" w:hAnsi="Arial"/>
                <w:sz w:val="16"/>
              </w:rPr>
            </w:r>
            <w:r>
              <w:rPr>
                <w:rFonts w:ascii="Arial" w:hAnsi="Arial"/>
                <w:sz w:val="16"/>
              </w:rPr>
              <w:t>Partitioning a dataset into training and testing subsets</w:t>
            </w:r>
          </w:p>
        </w:tc>
      </w:tr>
      <w:tr>
        <w:tc>
          <w:tcPr>
            <w:tcW w:type="dxa" w:w="5112"/>
            <w:vAlign w:val="center"/>
          </w:tcPr>
          <w:p>
            <w:pPr>
              <w:spacing w:after="20" w:before="0"/>
            </w:pPr>
            <w:r>
              <w:rPr>
                <w:rFonts w:ascii="Arial" w:hAnsi="Arial"/>
                <w:sz w:val="16"/>
              </w:rPr>
            </w:r>
            <w:r>
              <w:rPr>
                <w:rFonts w:ascii="Arial" w:hAnsi="Arial"/>
                <w:sz w:val="16"/>
              </w:rPr>
              <w:t>Target column</w:t>
            </w:r>
          </w:p>
        </w:tc>
        <w:tc>
          <w:tcPr>
            <w:tcW w:type="dxa" w:w="5112"/>
            <w:vAlign w:val="center"/>
          </w:tcPr>
          <w:p>
            <w:pPr>
              <w:spacing w:after="20" w:before="0"/>
            </w:pPr>
            <w:r>
              <w:rPr>
                <w:rFonts w:ascii="Arial" w:hAnsi="Arial"/>
                <w:sz w:val="16"/>
              </w:rPr>
            </w:r>
            <w:r>
              <w:rPr>
                <w:rFonts w:ascii="Arial" w:hAnsi="Arial"/>
                <w:sz w:val="16"/>
              </w:rPr>
              <w:t>Dataset column the model is intended to predict</w:t>
            </w:r>
          </w:p>
        </w:tc>
      </w:tr>
      <w:tr>
        <w:tc>
          <w:tcPr>
            <w:tcW w:type="dxa" w:w="5112"/>
            <w:vAlign w:val="center"/>
          </w:tcPr>
          <w:p>
            <w:pPr>
              <w:spacing w:after="20" w:before="0"/>
            </w:pPr>
            <w:r>
              <w:rPr>
                <w:rFonts w:ascii="Arial" w:hAnsi="Arial"/>
                <w:sz w:val="16"/>
              </w:rPr>
            </w:r>
            <w:r>
              <w:rPr>
                <w:rFonts w:ascii="Arial" w:hAnsi="Arial"/>
                <w:sz w:val="16"/>
              </w:rPr>
              <w:t>Run</w:t>
            </w:r>
          </w:p>
        </w:tc>
        <w:tc>
          <w:tcPr>
            <w:tcW w:type="dxa" w:w="5112"/>
            <w:vAlign w:val="center"/>
          </w:tcPr>
          <w:p>
            <w:pPr>
              <w:spacing w:after="20" w:before="0"/>
            </w:pPr>
            <w:r>
              <w:rPr>
                <w:rFonts w:ascii="Arial" w:hAnsi="Arial"/>
                <w:sz w:val="16"/>
              </w:rPr>
            </w:r>
            <w:r>
              <w:rPr>
                <w:rFonts w:ascii="Arial" w:hAnsi="Arial"/>
                <w:sz w:val="16"/>
              </w:rPr>
              <w:t>A configured model-training and evaluation execution</w:t>
            </w:r>
          </w:p>
        </w:tc>
      </w:tr>
    </w:tbl>
    <w:p>
      <w:pPr>
        <w:pStyle w:val="Heading1"/>
      </w:pPr>
      <w:r>
        <w:t>2. Overall Description</w:t>
      </w:r>
    </w:p>
    <w:p>
      <w:pPr>
        <w:pStyle w:val="Heading2"/>
      </w:pPr>
      <w:r>
        <w:t>2.1 Product Perspective</w:t>
      </w:r>
    </w:p>
    <w:p>
      <w:r>
        <w:t>The product is a browser-accessible application composed of a frontend, backend service, persistent storage, and an ML execution component. The frontend sends user actions to the backend. The backend validates requests, coordinates dataset and model operations, stores metadata and results, and returns responses for presentation.</w:t>
      </w:r>
    </w:p>
    <w:p>
      <w:pPr>
        <w:pStyle w:val="Heading2"/>
      </w:pPr>
      <w:r>
        <w:t>2.2 Product Functions</w:t>
      </w:r>
    </w:p>
    <w:p>
      <w:pPr>
        <w:pStyle w:val="ListBullet"/>
      </w:pPr>
      <w:r>
        <w:t>Register, authenticate, and manage a user session.</w:t>
      </w:r>
    </w:p>
    <w:p>
      <w:pPr>
        <w:pStyle w:val="ListBullet"/>
      </w:pPr>
      <w:r>
        <w:t>Upload and validate CSV datasets; preview records and basic dataset statistics.</w:t>
      </w:r>
    </w:p>
    <w:p>
      <w:pPr>
        <w:pStyle w:val="ListBullet"/>
      </w:pPr>
      <w:r>
        <w:t>Configure preprocessing, target column, train-test split, and supported ML algorithm.</w:t>
      </w:r>
    </w:p>
    <w:p>
      <w:pPr>
        <w:pStyle w:val="ListBullet"/>
      </w:pPr>
      <w:r>
        <w:t>Train models and display applicable evaluation metrics and visualizations.</w:t>
      </w:r>
    </w:p>
    <w:p>
      <w:pPr>
        <w:pStyle w:val="ListBullet"/>
      </w:pPr>
      <w:r>
        <w:t>Compare saved model runs, download supported artifacts/reports, and view run history.</w:t>
      </w:r>
    </w:p>
    <w:p>
      <w:pPr>
        <w:pStyle w:val="ListBullet"/>
      </w:pPr>
      <w:r>
        <w:t>Provide administrative user/dataset/log functions and read-only instructor access to authorized evaluation results.</w:t>
      </w:r>
    </w:p>
    <w:p>
      <w:pPr>
        <w:pStyle w:val="Heading2"/>
      </w:pPr>
      <w:r>
        <w:t>2.3 User Classes and Characteristics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6"/>
              </w:rPr>
            </w:r>
            <w:r>
              <w:rPr>
                <w:rFonts w:ascii="Arial" w:hAnsi="Arial"/>
                <w:b/>
                <w:color w:val="000000"/>
                <w:sz w:val="16"/>
              </w:rPr>
              <w:t>Role</w:t>
            </w:r>
          </w:p>
        </w:tc>
        <w:tc>
          <w:tcPr>
            <w:tcW w:type="dxa" w:w="5112"/>
            <w:shd w:fill="D9EAF7"/>
            <w:vAlign w:val="center"/>
          </w:tcPr>
          <w:p>
            <w:pPr>
              <w:spacing w:after="20" w:before="0"/>
            </w:pPr>
            <w:r>
              <w:rPr>
                <w:rFonts w:ascii="Arial" w:hAnsi="Arial"/>
                <w:sz w:val="16"/>
              </w:rPr>
            </w:r>
            <w:r>
              <w:rPr>
                <w:rFonts w:ascii="Arial" w:hAnsi="Arial"/>
                <w:b/>
                <w:color w:val="000000"/>
                <w:sz w:val="16"/>
              </w:rPr>
              <w:t>Description</w:t>
            </w:r>
          </w:p>
        </w:tc>
      </w:tr>
      <w:tr>
        <w:tc>
          <w:tcPr>
            <w:tcW w:type="dxa" w:w="5112"/>
            <w:vAlign w:val="center"/>
          </w:tcPr>
          <w:p>
            <w:pPr>
              <w:spacing w:after="20" w:before="0"/>
            </w:pPr>
            <w:r>
              <w:rPr>
                <w:rFonts w:ascii="Arial" w:hAnsi="Arial"/>
                <w:sz w:val="16"/>
              </w:rPr>
            </w:r>
            <w:r>
              <w:rPr>
                <w:rFonts w:ascii="Arial" w:hAnsi="Arial"/>
                <w:sz w:val="16"/>
              </w:rPr>
              <w:t>Student / Registered User</w:t>
            </w:r>
          </w:p>
        </w:tc>
        <w:tc>
          <w:tcPr>
            <w:tcW w:type="dxa" w:w="5112"/>
            <w:vAlign w:val="center"/>
          </w:tcPr>
          <w:p>
            <w:pPr>
              <w:spacing w:after="20" w:before="0"/>
            </w:pPr>
            <w:r>
              <w:rPr>
                <w:rFonts w:ascii="Arial" w:hAnsi="Arial"/>
                <w:sz w:val="16"/>
              </w:rPr>
            </w:r>
            <w:r>
              <w:rPr>
                <w:rFonts w:ascii="Arial" w:hAnsi="Arial"/>
                <w:sz w:val="16"/>
              </w:rPr>
              <w:t>Performs dataset upload, preparation, model configuration, training, evaluation, comparison, and downloads for authorized resources.</w:t>
            </w:r>
          </w:p>
        </w:tc>
      </w:tr>
      <w:tr>
        <w:tc>
          <w:tcPr>
            <w:tcW w:type="dxa" w:w="5112"/>
            <w:vAlign w:val="center"/>
          </w:tcPr>
          <w:p>
            <w:pPr>
              <w:spacing w:after="20" w:before="0"/>
            </w:pPr>
            <w:r>
              <w:rPr>
                <w:rFonts w:ascii="Arial" w:hAnsi="Arial"/>
                <w:sz w:val="16"/>
              </w:rPr>
            </w:r>
            <w:r>
              <w:rPr>
                <w:rFonts w:ascii="Arial" w:hAnsi="Arial"/>
                <w:sz w:val="16"/>
              </w:rPr>
              <w:t>Instructor</w:t>
            </w:r>
          </w:p>
        </w:tc>
        <w:tc>
          <w:tcPr>
            <w:tcW w:type="dxa" w:w="5112"/>
            <w:vAlign w:val="center"/>
          </w:tcPr>
          <w:p>
            <w:pPr>
              <w:spacing w:after="20" w:before="0"/>
            </w:pPr>
            <w:r>
              <w:rPr>
                <w:rFonts w:ascii="Arial" w:hAnsi="Arial"/>
                <w:sz w:val="16"/>
              </w:rPr>
            </w:r>
            <w:r>
              <w:rPr>
                <w:rFonts w:ascii="Arial" w:hAnsi="Arial"/>
                <w:sz w:val="16"/>
              </w:rPr>
              <w:t>Views evaluation results explicitly made available for review; access is read-only.</w:t>
            </w:r>
          </w:p>
        </w:tc>
      </w:tr>
      <w:tr>
        <w:tc>
          <w:tcPr>
            <w:tcW w:type="dxa" w:w="5112"/>
            <w:vAlign w:val="center"/>
          </w:tcPr>
          <w:p>
            <w:pPr>
              <w:spacing w:after="20" w:before="0"/>
            </w:pPr>
            <w:r>
              <w:rPr>
                <w:rFonts w:ascii="Arial" w:hAnsi="Arial"/>
                <w:sz w:val="16"/>
              </w:rPr>
            </w:r>
            <w:r>
              <w:rPr>
                <w:rFonts w:ascii="Arial" w:hAnsi="Arial"/>
                <w:sz w:val="16"/>
              </w:rPr>
              <w:t>Admin</w:t>
            </w:r>
          </w:p>
        </w:tc>
        <w:tc>
          <w:tcPr>
            <w:tcW w:type="dxa" w:w="5112"/>
            <w:vAlign w:val="center"/>
          </w:tcPr>
          <w:p>
            <w:pPr>
              <w:spacing w:after="20" w:before="0"/>
            </w:pPr>
            <w:r>
              <w:rPr>
                <w:rFonts w:ascii="Arial" w:hAnsi="Arial"/>
                <w:sz w:val="16"/>
              </w:rPr>
            </w:r>
            <w:r>
              <w:rPr>
                <w:rFonts w:ascii="Arial" w:hAnsi="Arial"/>
                <w:sz w:val="16"/>
              </w:rPr>
              <w:t>Manages user accounts, views/manages dataset records within the administrative interface, and views activity logs.</w:t>
            </w:r>
          </w:p>
        </w:tc>
      </w:tr>
      <w:tr>
        <w:tc>
          <w:tcPr>
            <w:tcW w:type="dxa" w:w="5112"/>
            <w:vAlign w:val="center"/>
          </w:tcPr>
          <w:p>
            <w:pPr>
              <w:spacing w:after="20" w:before="0"/>
            </w:pPr>
            <w:r>
              <w:rPr>
                <w:rFonts w:ascii="Arial" w:hAnsi="Arial"/>
                <w:sz w:val="16"/>
              </w:rPr>
            </w:r>
            <w:r>
              <w:rPr>
                <w:rFonts w:ascii="Arial" w:hAnsi="Arial"/>
                <w:sz w:val="16"/>
              </w:rPr>
              <w:t>ML Service</w:t>
            </w:r>
          </w:p>
        </w:tc>
        <w:tc>
          <w:tcPr>
            <w:tcW w:type="dxa" w:w="5112"/>
            <w:vAlign w:val="center"/>
          </w:tcPr>
          <w:p>
            <w:pPr>
              <w:spacing w:after="20" w:before="0"/>
            </w:pPr>
            <w:r>
              <w:rPr>
                <w:rFonts w:ascii="Arial" w:hAnsi="Arial"/>
                <w:sz w:val="16"/>
              </w:rPr>
            </w:r>
            <w:r>
              <w:rPr>
                <w:rFonts w:ascii="Arial" w:hAnsi="Arial"/>
                <w:sz w:val="16"/>
              </w:rPr>
              <w:t>Supporting training engine invoked by the application; it is a system dependency rather than a human user.</w:t>
            </w:r>
          </w:p>
        </w:tc>
      </w:tr>
    </w:tbl>
    <w:p>
      <w:pPr>
        <w:pStyle w:val="Heading2"/>
      </w:pPr>
      <w:r>
        <w:t>2.4 Operating Environment</w:t>
      </w:r>
    </w:p>
    <w:p>
      <w:r>
        <w:t>The system is intended to run in a modern desktop browser such as Chrome, Firefox, or Edge. The backend, database, file/artifact storage, and ML libraries run in the configured project environment. Exact supported browser versions and deployment resources are to be recorded for the release.</w:t>
      </w:r>
    </w:p>
    <w:p>
      <w:pPr>
        <w:pStyle w:val="Heading1"/>
      </w:pPr>
      <w:r>
        <w:t>3. Functional Requirements</w:t>
      </w:r>
    </w:p>
    <w:p>
      <w:r>
        <w:t>The IDs below are stable references used by the Use Case Flow, Test Plan, and Security Requirements documents.</w:t>
      </w:r>
    </w:p>
    <w:p>
      <w:pPr>
        <w:pStyle w:val="Heading2"/>
      </w:pPr>
      <w:r>
        <w:t>3.1 User Access and Session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FR-1.1</w:t>
            </w:r>
          </w:p>
        </w:tc>
        <w:tc>
          <w:tcPr>
            <w:tcW w:type="dxa" w:w="5112"/>
            <w:vAlign w:val="center"/>
          </w:tcPr>
          <w:p>
            <w:pPr>
              <w:spacing w:after="20" w:before="0"/>
            </w:pPr>
            <w:r>
              <w:rPr>
                <w:rFonts w:ascii="Arial" w:hAnsi="Arial"/>
                <w:sz w:val="15"/>
              </w:rPr>
            </w:r>
            <w:r>
              <w:rPr>
                <w:rFonts w:ascii="Arial" w:hAnsi="Arial"/>
                <w:sz w:val="15"/>
              </w:rPr>
              <w:t>The system shall allow a user to register using the required account fields and validate those fields before creating an account.</w:t>
            </w:r>
          </w:p>
        </w:tc>
      </w:tr>
      <w:tr>
        <w:tc>
          <w:tcPr>
            <w:tcW w:type="dxa" w:w="5112"/>
            <w:vAlign w:val="center"/>
          </w:tcPr>
          <w:p>
            <w:pPr>
              <w:spacing w:after="20" w:before="0"/>
            </w:pPr>
            <w:r>
              <w:rPr>
                <w:rFonts w:ascii="Arial" w:hAnsi="Arial"/>
                <w:sz w:val="15"/>
              </w:rPr>
            </w:r>
            <w:r>
              <w:rPr>
                <w:rFonts w:ascii="Arial" w:hAnsi="Arial"/>
                <w:sz w:val="15"/>
              </w:rPr>
              <w:t>FR-1.2</w:t>
            </w:r>
          </w:p>
        </w:tc>
        <w:tc>
          <w:tcPr>
            <w:tcW w:type="dxa" w:w="5112"/>
            <w:vAlign w:val="center"/>
          </w:tcPr>
          <w:p>
            <w:pPr>
              <w:spacing w:after="20" w:before="0"/>
            </w:pPr>
            <w:r>
              <w:rPr>
                <w:rFonts w:ascii="Arial" w:hAnsi="Arial"/>
                <w:sz w:val="15"/>
              </w:rPr>
            </w:r>
            <w:r>
              <w:rPr>
                <w:rFonts w:ascii="Arial" w:hAnsi="Arial"/>
                <w:sz w:val="15"/>
              </w:rPr>
              <w:t>The system shall authenticate registered users using valid credentials and reject invalid credentials without creating an authenticated session.</w:t>
            </w:r>
          </w:p>
        </w:tc>
      </w:tr>
      <w:tr>
        <w:tc>
          <w:tcPr>
            <w:tcW w:type="dxa" w:w="5112"/>
            <w:vAlign w:val="center"/>
          </w:tcPr>
          <w:p>
            <w:pPr>
              <w:spacing w:after="20" w:before="0"/>
            </w:pPr>
            <w:r>
              <w:rPr>
                <w:rFonts w:ascii="Arial" w:hAnsi="Arial"/>
                <w:sz w:val="15"/>
              </w:rPr>
            </w:r>
            <w:r>
              <w:rPr>
                <w:rFonts w:ascii="Arial" w:hAnsi="Arial"/>
                <w:sz w:val="15"/>
              </w:rPr>
              <w:t>FR-1.3</w:t>
            </w:r>
          </w:p>
        </w:tc>
        <w:tc>
          <w:tcPr>
            <w:tcW w:type="dxa" w:w="5112"/>
            <w:vAlign w:val="center"/>
          </w:tcPr>
          <w:p>
            <w:pPr>
              <w:spacing w:after="20" w:before="0"/>
            </w:pPr>
            <w:r>
              <w:rPr>
                <w:rFonts w:ascii="Arial" w:hAnsi="Arial"/>
                <w:sz w:val="15"/>
              </w:rPr>
            </w:r>
            <w:r>
              <w:rPr>
                <w:rFonts w:ascii="Arial" w:hAnsi="Arial"/>
                <w:sz w:val="15"/>
              </w:rPr>
              <w:t>The system shall allow an authenticated user to log out and shall invalidate or terminate the active session.</w:t>
            </w:r>
          </w:p>
        </w:tc>
      </w:tr>
      <w:tr>
        <w:tc>
          <w:tcPr>
            <w:tcW w:type="dxa" w:w="5112"/>
            <w:vAlign w:val="center"/>
          </w:tcPr>
          <w:p>
            <w:pPr>
              <w:spacing w:after="20" w:before="0"/>
            </w:pPr>
            <w:r>
              <w:rPr>
                <w:rFonts w:ascii="Arial" w:hAnsi="Arial"/>
                <w:sz w:val="15"/>
              </w:rPr>
            </w:r>
            <w:r>
              <w:rPr>
                <w:rFonts w:ascii="Arial" w:hAnsi="Arial"/>
                <w:sz w:val="15"/>
              </w:rPr>
              <w:t>FR-1.4</w:t>
            </w:r>
          </w:p>
        </w:tc>
        <w:tc>
          <w:tcPr>
            <w:tcW w:type="dxa" w:w="5112"/>
            <w:vAlign w:val="center"/>
          </w:tcPr>
          <w:p>
            <w:pPr>
              <w:spacing w:after="20" w:before="0"/>
            </w:pPr>
            <w:r>
              <w:rPr>
                <w:rFonts w:ascii="Arial" w:hAnsi="Arial"/>
                <w:sz w:val="15"/>
              </w:rPr>
            </w:r>
            <w:r>
              <w:rPr>
                <w:rFonts w:ascii="Arial" w:hAnsi="Arial"/>
                <w:sz w:val="15"/>
              </w:rPr>
              <w:t>The system shall restrict protected application functions and user-specific resources to authenticated, authorized users.</w:t>
            </w:r>
          </w:p>
        </w:tc>
      </w:tr>
    </w:tbl>
    <w:p>
      <w:pPr>
        <w:pStyle w:val="Heading2"/>
      </w:pPr>
      <w:r>
        <w:t>3.2 Dataset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FR-2.1</w:t>
            </w:r>
          </w:p>
        </w:tc>
        <w:tc>
          <w:tcPr>
            <w:tcW w:type="dxa" w:w="5112"/>
            <w:vAlign w:val="center"/>
          </w:tcPr>
          <w:p>
            <w:pPr>
              <w:spacing w:after="20" w:before="0"/>
            </w:pPr>
            <w:r>
              <w:rPr>
                <w:rFonts w:ascii="Arial" w:hAnsi="Arial"/>
                <w:sz w:val="15"/>
              </w:rPr>
            </w:r>
            <w:r>
              <w:rPr>
                <w:rFonts w:ascii="Arial" w:hAnsi="Arial"/>
                <w:sz w:val="15"/>
              </w:rPr>
              <w:t>The system shall allow an authenticated user to upload a CSV dataset.</w:t>
            </w:r>
          </w:p>
        </w:tc>
      </w:tr>
      <w:tr>
        <w:tc>
          <w:tcPr>
            <w:tcW w:type="dxa" w:w="5112"/>
            <w:vAlign w:val="center"/>
          </w:tcPr>
          <w:p>
            <w:pPr>
              <w:spacing w:after="20" w:before="0"/>
            </w:pPr>
            <w:r>
              <w:rPr>
                <w:rFonts w:ascii="Arial" w:hAnsi="Arial"/>
                <w:sz w:val="15"/>
              </w:rPr>
            </w:r>
            <w:r>
              <w:rPr>
                <w:rFonts w:ascii="Arial" w:hAnsi="Arial"/>
                <w:sz w:val="15"/>
              </w:rPr>
              <w:t>FR-2.2</w:t>
            </w:r>
          </w:p>
        </w:tc>
        <w:tc>
          <w:tcPr>
            <w:tcW w:type="dxa" w:w="5112"/>
            <w:vAlign w:val="center"/>
          </w:tcPr>
          <w:p>
            <w:pPr>
              <w:spacing w:after="20" w:before="0"/>
            </w:pPr>
            <w:r>
              <w:rPr>
                <w:rFonts w:ascii="Arial" w:hAnsi="Arial"/>
                <w:sz w:val="15"/>
              </w:rPr>
            </w:r>
            <w:r>
              <w:rPr>
                <w:rFonts w:ascii="Arial" w:hAnsi="Arial"/>
                <w:sz w:val="15"/>
              </w:rPr>
              <w:t>The system shall validate an uploaded dataset for supported file type, readable content, usable tabular structure, and required data presence before accepting it for evaluation.</w:t>
            </w:r>
          </w:p>
        </w:tc>
      </w:tr>
      <w:tr>
        <w:tc>
          <w:tcPr>
            <w:tcW w:type="dxa" w:w="5112"/>
            <w:vAlign w:val="center"/>
          </w:tcPr>
          <w:p>
            <w:pPr>
              <w:spacing w:after="20" w:before="0"/>
            </w:pPr>
            <w:r>
              <w:rPr>
                <w:rFonts w:ascii="Arial" w:hAnsi="Arial"/>
                <w:sz w:val="15"/>
              </w:rPr>
            </w:r>
            <w:r>
              <w:rPr>
                <w:rFonts w:ascii="Arial" w:hAnsi="Arial"/>
                <w:sz w:val="15"/>
              </w:rPr>
              <w:t>FR-2.3</w:t>
            </w:r>
          </w:p>
        </w:tc>
        <w:tc>
          <w:tcPr>
            <w:tcW w:type="dxa" w:w="5112"/>
            <w:vAlign w:val="center"/>
          </w:tcPr>
          <w:p>
            <w:pPr>
              <w:spacing w:after="20" w:before="0"/>
            </w:pPr>
            <w:r>
              <w:rPr>
                <w:rFonts w:ascii="Arial" w:hAnsi="Arial"/>
                <w:sz w:val="15"/>
              </w:rPr>
            </w:r>
            <w:r>
              <w:rPr>
                <w:rFonts w:ascii="Arial" w:hAnsi="Arial"/>
                <w:sz w:val="15"/>
              </w:rPr>
              <w:t>The system shall display a preview of the uploaded dataset, including column names and a bounded sample of rows.</w:t>
            </w:r>
          </w:p>
        </w:tc>
      </w:tr>
      <w:tr>
        <w:tc>
          <w:tcPr>
            <w:tcW w:type="dxa" w:w="5112"/>
            <w:vAlign w:val="center"/>
          </w:tcPr>
          <w:p>
            <w:pPr>
              <w:spacing w:after="20" w:before="0"/>
            </w:pPr>
            <w:r>
              <w:rPr>
                <w:rFonts w:ascii="Arial" w:hAnsi="Arial"/>
                <w:sz w:val="15"/>
              </w:rPr>
            </w:r>
            <w:r>
              <w:rPr>
                <w:rFonts w:ascii="Arial" w:hAnsi="Arial"/>
                <w:sz w:val="15"/>
              </w:rPr>
              <w:t>FR-2.4</w:t>
            </w:r>
          </w:p>
        </w:tc>
        <w:tc>
          <w:tcPr>
            <w:tcW w:type="dxa" w:w="5112"/>
            <w:vAlign w:val="center"/>
          </w:tcPr>
          <w:p>
            <w:pPr>
              <w:spacing w:after="20" w:before="0"/>
            </w:pPr>
            <w:r>
              <w:rPr>
                <w:rFonts w:ascii="Arial" w:hAnsi="Arial"/>
                <w:sz w:val="15"/>
              </w:rPr>
            </w:r>
            <w:r>
              <w:rPr>
                <w:rFonts w:ascii="Arial" w:hAnsi="Arial"/>
                <w:sz w:val="15"/>
              </w:rPr>
              <w:t>The system shall display basic dataset information, including row count, column count, detectable data types, and missing-value information where available.</w:t>
            </w:r>
          </w:p>
        </w:tc>
      </w:tr>
      <w:tr>
        <w:tc>
          <w:tcPr>
            <w:tcW w:type="dxa" w:w="5112"/>
            <w:vAlign w:val="center"/>
          </w:tcPr>
          <w:p>
            <w:pPr>
              <w:spacing w:after="20" w:before="0"/>
            </w:pPr>
            <w:r>
              <w:rPr>
                <w:rFonts w:ascii="Arial" w:hAnsi="Arial"/>
                <w:sz w:val="15"/>
              </w:rPr>
            </w:r>
            <w:r>
              <w:rPr>
                <w:rFonts w:ascii="Arial" w:hAnsi="Arial"/>
                <w:sz w:val="15"/>
              </w:rPr>
              <w:t>FR-2.5</w:t>
            </w:r>
          </w:p>
        </w:tc>
        <w:tc>
          <w:tcPr>
            <w:tcW w:type="dxa" w:w="5112"/>
            <w:vAlign w:val="center"/>
          </w:tcPr>
          <w:p>
            <w:pPr>
              <w:spacing w:after="20" w:before="0"/>
            </w:pPr>
            <w:r>
              <w:rPr>
                <w:rFonts w:ascii="Arial" w:hAnsi="Arial"/>
                <w:sz w:val="15"/>
              </w:rPr>
            </w:r>
            <w:r>
              <w:rPr>
                <w:rFonts w:ascii="Arial" w:hAnsi="Arial"/>
                <w:sz w:val="15"/>
              </w:rPr>
              <w:t>The system shall associate dataset metadata with its owner and allow the user to replace or upload another dataset without exposing another user’s dataset.</w:t>
            </w:r>
          </w:p>
        </w:tc>
      </w:tr>
    </w:tbl>
    <w:p>
      <w:pPr>
        <w:pStyle w:val="Heading2"/>
      </w:pPr>
      <w:r>
        <w:t>3.3 Data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FR-3.1</w:t>
            </w:r>
          </w:p>
        </w:tc>
        <w:tc>
          <w:tcPr>
            <w:tcW w:type="dxa" w:w="5112"/>
            <w:vAlign w:val="center"/>
          </w:tcPr>
          <w:p>
            <w:pPr>
              <w:spacing w:after="20" w:before="0"/>
            </w:pPr>
            <w:r>
              <w:rPr>
                <w:rFonts w:ascii="Arial" w:hAnsi="Arial"/>
                <w:sz w:val="15"/>
              </w:rPr>
            </w:r>
            <w:r>
              <w:rPr>
                <w:rFonts w:ascii="Arial" w:hAnsi="Arial"/>
                <w:sz w:val="15"/>
              </w:rPr>
              <w:t>The system shall provide supported preprocessing options for preparing a dataset for model training and validate preprocessing configuration before execution.</w:t>
            </w:r>
          </w:p>
        </w:tc>
      </w:tr>
      <w:tr>
        <w:tc>
          <w:tcPr>
            <w:tcW w:type="dxa" w:w="5112"/>
            <w:vAlign w:val="center"/>
          </w:tcPr>
          <w:p>
            <w:pPr>
              <w:spacing w:after="20" w:before="0"/>
            </w:pPr>
            <w:r>
              <w:rPr>
                <w:rFonts w:ascii="Arial" w:hAnsi="Arial"/>
                <w:sz w:val="15"/>
              </w:rPr>
            </w:r>
            <w:r>
              <w:rPr>
                <w:rFonts w:ascii="Arial" w:hAnsi="Arial"/>
                <w:sz w:val="15"/>
              </w:rPr>
              <w:t>FR-3.2</w:t>
            </w:r>
          </w:p>
        </w:tc>
        <w:tc>
          <w:tcPr>
            <w:tcW w:type="dxa" w:w="5112"/>
            <w:vAlign w:val="center"/>
          </w:tcPr>
          <w:p>
            <w:pPr>
              <w:spacing w:after="20" w:before="0"/>
            </w:pPr>
            <w:r>
              <w:rPr>
                <w:rFonts w:ascii="Arial" w:hAnsi="Arial"/>
                <w:sz w:val="15"/>
              </w:rPr>
            </w:r>
            <w:r>
              <w:rPr>
                <w:rFonts w:ascii="Arial" w:hAnsi="Arial"/>
                <w:sz w:val="15"/>
              </w:rPr>
              <w:t>The system shall allow the user to select a valid target column from the uploaded dataset.</w:t>
            </w:r>
          </w:p>
        </w:tc>
      </w:tr>
      <w:tr>
        <w:tc>
          <w:tcPr>
            <w:tcW w:type="dxa" w:w="5112"/>
            <w:vAlign w:val="center"/>
          </w:tcPr>
          <w:p>
            <w:pPr>
              <w:spacing w:after="20" w:before="0"/>
            </w:pPr>
            <w:r>
              <w:rPr>
                <w:rFonts w:ascii="Arial" w:hAnsi="Arial"/>
                <w:sz w:val="15"/>
              </w:rPr>
            </w:r>
            <w:r>
              <w:rPr>
                <w:rFonts w:ascii="Arial" w:hAnsi="Arial"/>
                <w:sz w:val="15"/>
              </w:rPr>
              <w:t>FR-3.3</w:t>
            </w:r>
          </w:p>
        </w:tc>
        <w:tc>
          <w:tcPr>
            <w:tcW w:type="dxa" w:w="5112"/>
            <w:vAlign w:val="center"/>
          </w:tcPr>
          <w:p>
            <w:pPr>
              <w:spacing w:after="20" w:before="0"/>
            </w:pPr>
            <w:r>
              <w:rPr>
                <w:rFonts w:ascii="Arial" w:hAnsi="Arial"/>
                <w:sz w:val="15"/>
              </w:rPr>
            </w:r>
            <w:r>
              <w:rPr>
                <w:rFonts w:ascii="Arial" w:hAnsi="Arial"/>
                <w:sz w:val="15"/>
              </w:rPr>
              <w:t>The system shall allow the user to configure the train-test split using supported proportions and validate that the resulting partitions are usable.</w:t>
            </w:r>
          </w:p>
        </w:tc>
      </w:tr>
    </w:tbl>
    <w:p>
      <w:pPr>
        <w:pStyle w:val="Heading2"/>
      </w:pPr>
      <w:r>
        <w:t>3.4 Model Configuration and Training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FR-4.1</w:t>
            </w:r>
          </w:p>
        </w:tc>
        <w:tc>
          <w:tcPr>
            <w:tcW w:type="dxa" w:w="5112"/>
            <w:vAlign w:val="center"/>
          </w:tcPr>
          <w:p>
            <w:pPr>
              <w:spacing w:after="20" w:before="0"/>
            </w:pPr>
            <w:r>
              <w:rPr>
                <w:rFonts w:ascii="Arial" w:hAnsi="Arial"/>
                <w:sz w:val="15"/>
              </w:rPr>
            </w:r>
            <w:r>
              <w:rPr>
                <w:rFonts w:ascii="Arial" w:hAnsi="Arial"/>
                <w:sz w:val="15"/>
              </w:rPr>
              <w:t>The system shall display supported ML algorithms and allow the user to select an algorithm compatible with the configured task and dataset.</w:t>
            </w:r>
          </w:p>
        </w:tc>
      </w:tr>
      <w:tr>
        <w:tc>
          <w:tcPr>
            <w:tcW w:type="dxa" w:w="5112"/>
            <w:vAlign w:val="center"/>
          </w:tcPr>
          <w:p>
            <w:pPr>
              <w:spacing w:after="20" w:before="0"/>
            </w:pPr>
            <w:r>
              <w:rPr>
                <w:rFonts w:ascii="Arial" w:hAnsi="Arial"/>
                <w:sz w:val="15"/>
              </w:rPr>
            </w:r>
            <w:r>
              <w:rPr>
                <w:rFonts w:ascii="Arial" w:hAnsi="Arial"/>
                <w:sz w:val="15"/>
              </w:rPr>
              <w:t>FR-4.2</w:t>
            </w:r>
          </w:p>
        </w:tc>
        <w:tc>
          <w:tcPr>
            <w:tcW w:type="dxa" w:w="5112"/>
            <w:vAlign w:val="center"/>
          </w:tcPr>
          <w:p>
            <w:pPr>
              <w:spacing w:after="20" w:before="0"/>
            </w:pPr>
            <w:r>
              <w:rPr>
                <w:rFonts w:ascii="Arial" w:hAnsi="Arial"/>
                <w:sz w:val="15"/>
              </w:rPr>
            </w:r>
            <w:r>
              <w:rPr>
                <w:rFonts w:ascii="Arial" w:hAnsi="Arial"/>
                <w:sz w:val="15"/>
              </w:rPr>
              <w:t>The system shall train a model using the selected dataset, preprocessing configuration, target column, split, and algorithm.</w:t>
            </w:r>
          </w:p>
        </w:tc>
      </w:tr>
      <w:tr>
        <w:tc>
          <w:tcPr>
            <w:tcW w:type="dxa" w:w="5112"/>
            <w:vAlign w:val="center"/>
          </w:tcPr>
          <w:p>
            <w:pPr>
              <w:spacing w:after="20" w:before="0"/>
            </w:pPr>
            <w:r>
              <w:rPr>
                <w:rFonts w:ascii="Arial" w:hAnsi="Arial"/>
                <w:sz w:val="15"/>
              </w:rPr>
            </w:r>
            <w:r>
              <w:rPr>
                <w:rFonts w:ascii="Arial" w:hAnsi="Arial"/>
                <w:sz w:val="15"/>
              </w:rPr>
              <w:t>FR-4.3</w:t>
            </w:r>
          </w:p>
        </w:tc>
        <w:tc>
          <w:tcPr>
            <w:tcW w:type="dxa" w:w="5112"/>
            <w:vAlign w:val="center"/>
          </w:tcPr>
          <w:p>
            <w:pPr>
              <w:spacing w:after="20" w:before="0"/>
            </w:pPr>
            <w:r>
              <w:rPr>
                <w:rFonts w:ascii="Arial" w:hAnsi="Arial"/>
                <w:sz w:val="15"/>
              </w:rPr>
            </w:r>
            <w:r>
              <w:rPr>
                <w:rFonts w:ascii="Arial" w:hAnsi="Arial"/>
                <w:sz w:val="15"/>
              </w:rPr>
              <w:t>The system shall report training success or failure and associate each completed run with its configuration and results.</w:t>
            </w:r>
          </w:p>
        </w:tc>
      </w:tr>
    </w:tbl>
    <w:p>
      <w:pPr>
        <w:pStyle w:val="Heading2"/>
      </w:pPr>
      <w:r>
        <w:t>3.5 Evaluation, Comparison, and Export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FR-5.1</w:t>
            </w:r>
          </w:p>
        </w:tc>
        <w:tc>
          <w:tcPr>
            <w:tcW w:type="dxa" w:w="5112"/>
            <w:vAlign w:val="center"/>
          </w:tcPr>
          <w:p>
            <w:pPr>
              <w:spacing w:after="20" w:before="0"/>
            </w:pPr>
            <w:r>
              <w:rPr>
                <w:rFonts w:ascii="Arial" w:hAnsi="Arial"/>
                <w:sz w:val="15"/>
              </w:rPr>
            </w:r>
            <w:r>
              <w:rPr>
                <w:rFonts w:ascii="Arial" w:hAnsi="Arial"/>
                <w:sz w:val="15"/>
              </w:rPr>
              <w:t>The system shall calculate and display applicable evaluation metrics for a trained model; classification and regression metrics shall be shown only when applicable to the task.</w:t>
            </w:r>
          </w:p>
        </w:tc>
      </w:tr>
      <w:tr>
        <w:tc>
          <w:tcPr>
            <w:tcW w:type="dxa" w:w="5112"/>
            <w:vAlign w:val="center"/>
          </w:tcPr>
          <w:p>
            <w:pPr>
              <w:spacing w:after="20" w:before="0"/>
            </w:pPr>
            <w:r>
              <w:rPr>
                <w:rFonts w:ascii="Arial" w:hAnsi="Arial"/>
                <w:sz w:val="15"/>
              </w:rPr>
            </w:r>
            <w:r>
              <w:rPr>
                <w:rFonts w:ascii="Arial" w:hAnsi="Arial"/>
                <w:sz w:val="15"/>
              </w:rPr>
              <w:t>FR-5.2</w:t>
            </w:r>
          </w:p>
        </w:tc>
        <w:tc>
          <w:tcPr>
            <w:tcW w:type="dxa" w:w="5112"/>
            <w:vAlign w:val="center"/>
          </w:tcPr>
          <w:p>
            <w:pPr>
              <w:spacing w:after="20" w:before="0"/>
            </w:pPr>
            <w:r>
              <w:rPr>
                <w:rFonts w:ascii="Arial" w:hAnsi="Arial"/>
                <w:sz w:val="15"/>
              </w:rPr>
            </w:r>
            <w:r>
              <w:rPr>
                <w:rFonts w:ascii="Arial" w:hAnsi="Arial"/>
                <w:sz w:val="15"/>
              </w:rPr>
              <w:t>The system shall display supported visualizations for model evaluation, such as a confusion matrix for classification or appropriate regression evaluation plots, where implemented.</w:t>
            </w:r>
          </w:p>
        </w:tc>
      </w:tr>
      <w:tr>
        <w:tc>
          <w:tcPr>
            <w:tcW w:type="dxa" w:w="5112"/>
            <w:vAlign w:val="center"/>
          </w:tcPr>
          <w:p>
            <w:pPr>
              <w:spacing w:after="20" w:before="0"/>
            </w:pPr>
            <w:r>
              <w:rPr>
                <w:rFonts w:ascii="Arial" w:hAnsi="Arial"/>
                <w:sz w:val="15"/>
              </w:rPr>
            </w:r>
            <w:r>
              <w:rPr>
                <w:rFonts w:ascii="Arial" w:hAnsi="Arial"/>
                <w:sz w:val="15"/>
              </w:rPr>
              <w:t>FR-5.3</w:t>
            </w:r>
          </w:p>
        </w:tc>
        <w:tc>
          <w:tcPr>
            <w:tcW w:type="dxa" w:w="5112"/>
            <w:vAlign w:val="center"/>
          </w:tcPr>
          <w:p>
            <w:pPr>
              <w:spacing w:after="20" w:before="0"/>
            </w:pPr>
            <w:r>
              <w:rPr>
                <w:rFonts w:ascii="Arial" w:hAnsi="Arial"/>
                <w:sz w:val="15"/>
              </w:rPr>
            </w:r>
            <w:r>
              <w:rPr>
                <w:rFonts w:ascii="Arial" w:hAnsi="Arial"/>
                <w:sz w:val="15"/>
              </w:rPr>
              <w:t>The system shall allow users to compare two or more available model runs using comparable metrics and configuration details.</w:t>
            </w:r>
          </w:p>
        </w:tc>
      </w:tr>
      <w:tr>
        <w:tc>
          <w:tcPr>
            <w:tcW w:type="dxa" w:w="5112"/>
            <w:vAlign w:val="center"/>
          </w:tcPr>
          <w:p>
            <w:pPr>
              <w:spacing w:after="20" w:before="0"/>
            </w:pPr>
            <w:r>
              <w:rPr>
                <w:rFonts w:ascii="Arial" w:hAnsi="Arial"/>
                <w:sz w:val="15"/>
              </w:rPr>
            </w:r>
            <w:r>
              <w:rPr>
                <w:rFonts w:ascii="Arial" w:hAnsi="Arial"/>
                <w:sz w:val="15"/>
              </w:rPr>
              <w:t>FR-5.4</w:t>
            </w:r>
          </w:p>
        </w:tc>
        <w:tc>
          <w:tcPr>
            <w:tcW w:type="dxa" w:w="5112"/>
            <w:vAlign w:val="center"/>
          </w:tcPr>
          <w:p>
            <w:pPr>
              <w:spacing w:after="20" w:before="0"/>
            </w:pPr>
            <w:r>
              <w:rPr>
                <w:rFonts w:ascii="Arial" w:hAnsi="Arial"/>
                <w:sz w:val="15"/>
              </w:rPr>
            </w:r>
            <w:r>
              <w:rPr>
                <w:rFonts w:ascii="Arial" w:hAnsi="Arial"/>
                <w:sz w:val="15"/>
              </w:rPr>
              <w:t>The system shall allow users to download available model artifacts and/or an evaluation report in formats supported by the implementation.</w:t>
            </w:r>
          </w:p>
        </w:tc>
      </w:tr>
    </w:tbl>
    <w:p>
      <w:pPr>
        <w:pStyle w:val="Heading2"/>
      </w:pPr>
      <w:r>
        <w:t>3.6 Run History and Service Interface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FR-6.1</w:t>
            </w:r>
          </w:p>
        </w:tc>
        <w:tc>
          <w:tcPr>
            <w:tcW w:type="dxa" w:w="5112"/>
            <w:vAlign w:val="center"/>
          </w:tcPr>
          <w:p>
            <w:pPr>
              <w:spacing w:after="20" w:before="0"/>
            </w:pPr>
            <w:r>
              <w:rPr>
                <w:rFonts w:ascii="Arial" w:hAnsi="Arial"/>
                <w:sz w:val="15"/>
              </w:rPr>
            </w:r>
            <w:r>
              <w:rPr>
                <w:rFonts w:ascii="Arial" w:hAnsi="Arial"/>
                <w:sz w:val="15"/>
              </w:rPr>
              <w:t>The system shall retain a user-accessible history of prior model runs and their available status, configuration, metrics, and artifacts.</w:t>
            </w:r>
          </w:p>
        </w:tc>
      </w:tr>
      <w:tr>
        <w:tc>
          <w:tcPr>
            <w:tcW w:type="dxa" w:w="5112"/>
            <w:vAlign w:val="center"/>
          </w:tcPr>
          <w:p>
            <w:pPr>
              <w:spacing w:after="20" w:before="0"/>
            </w:pPr>
            <w:r>
              <w:rPr>
                <w:rFonts w:ascii="Arial" w:hAnsi="Arial"/>
                <w:sz w:val="15"/>
              </w:rPr>
            </w:r>
            <w:r>
              <w:rPr>
                <w:rFonts w:ascii="Arial" w:hAnsi="Arial"/>
                <w:sz w:val="15"/>
              </w:rPr>
              <w:t>FR-6.2</w:t>
            </w:r>
          </w:p>
        </w:tc>
        <w:tc>
          <w:tcPr>
            <w:tcW w:type="dxa" w:w="5112"/>
            <w:vAlign w:val="center"/>
          </w:tcPr>
          <w:p>
            <w:pPr>
              <w:spacing w:after="20" w:before="0"/>
            </w:pPr>
            <w:r>
              <w:rPr>
                <w:rFonts w:ascii="Arial" w:hAnsi="Arial"/>
                <w:sz w:val="15"/>
              </w:rPr>
            </w:r>
            <w:r>
              <w:rPr>
                <w:rFonts w:ascii="Arial" w:hAnsi="Arial"/>
                <w:sz w:val="15"/>
              </w:rPr>
              <w:t>The backend shall expose documented application endpoints for supported frontend operations and return structured success or error responses.</w:t>
            </w:r>
          </w:p>
        </w:tc>
      </w:tr>
      <w:tr>
        <w:tc>
          <w:tcPr>
            <w:tcW w:type="dxa" w:w="5112"/>
            <w:vAlign w:val="center"/>
          </w:tcPr>
          <w:p>
            <w:pPr>
              <w:spacing w:after="20" w:before="0"/>
            </w:pPr>
            <w:r>
              <w:rPr>
                <w:rFonts w:ascii="Arial" w:hAnsi="Arial"/>
                <w:sz w:val="15"/>
              </w:rPr>
            </w:r>
            <w:r>
              <w:rPr>
                <w:rFonts w:ascii="Arial" w:hAnsi="Arial"/>
                <w:sz w:val="15"/>
              </w:rPr>
              <w:t>FR-6.3</w:t>
            </w:r>
          </w:p>
        </w:tc>
        <w:tc>
          <w:tcPr>
            <w:tcW w:type="dxa" w:w="5112"/>
            <w:vAlign w:val="center"/>
          </w:tcPr>
          <w:p>
            <w:pPr>
              <w:spacing w:after="20" w:before="0"/>
            </w:pPr>
            <w:r>
              <w:rPr>
                <w:rFonts w:ascii="Arial" w:hAnsi="Arial"/>
                <w:sz w:val="15"/>
              </w:rPr>
            </w:r>
            <w:r>
              <w:rPr>
                <w:rFonts w:ascii="Arial" w:hAnsi="Arial"/>
                <w:sz w:val="15"/>
              </w:rPr>
              <w:t>The system shall display actionable validation or execution error messages when an upload, preprocessing operation, training run, or export cannot be completed.</w:t>
            </w:r>
          </w:p>
        </w:tc>
      </w:tr>
    </w:tbl>
    <w:p>
      <w:pPr>
        <w:pStyle w:val="Heading2"/>
      </w:pPr>
      <w:r>
        <w:t>3.7 Administration and Instructor Access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pPr>
              <w:spacing w:after="20" w:before="0"/>
            </w:pPr>
            <w:r>
              <w:rPr>
                <w:rFonts w:ascii="Arial" w:hAnsi="Arial"/>
                <w:sz w:val="15"/>
              </w:rPr>
            </w:r>
            <w:r>
              <w:rPr>
                <w:rFonts w:ascii="Arial" w:hAnsi="Arial"/>
                <w:b/>
                <w:color w:val="000000"/>
                <w:sz w:val="15"/>
              </w:rPr>
              <w:t>ID</w:t>
            </w:r>
          </w:p>
        </w:tc>
        <w:tc>
          <w:tcPr>
            <w:tcW w:type="dxa" w:w="5112"/>
            <w:shd w:fill="D9EAF7"/>
            <w:vAlign w:val="center"/>
          </w:tcPr>
          <w:p>
            <w:pPr>
              <w:spacing w:after="20" w:before="0"/>
            </w:pPr>
            <w:r>
              <w:rPr>
                <w:rFonts w:ascii="Arial" w:hAnsi="Arial"/>
                <w:sz w:val="15"/>
              </w:rPr>
            </w:r>
            <w:r>
              <w:rPr>
                <w:rFonts w:ascii="Arial" w:hAnsi="Arial"/>
                <w:b/>
                <w:color w:val="000000"/>
                <w:sz w:val="15"/>
              </w:rPr>
              <w:t>Requirement</w:t>
            </w:r>
          </w:p>
        </w:tc>
      </w:tr>
      <w:tr>
        <w:tc>
          <w:tcPr>
            <w:tcW w:type="dxa" w:w="5112"/>
            <w:vAlign w:val="center"/>
          </w:tcPr>
          <w:p>
            <w:pPr>
              <w:spacing w:after="20" w:before="0"/>
            </w:pPr>
            <w:r>
              <w:rPr>
                <w:rFonts w:ascii="Arial" w:hAnsi="Arial"/>
                <w:sz w:val="15"/>
              </w:rPr>
            </w:r>
            <w:r>
              <w:rPr>
                <w:rFonts w:ascii="Arial" w:hAnsi="Arial"/>
                <w:sz w:val="15"/>
              </w:rPr>
              <w:t>FR-7.1</w:t>
            </w:r>
          </w:p>
        </w:tc>
        <w:tc>
          <w:tcPr>
            <w:tcW w:type="dxa" w:w="5112"/>
            <w:vAlign w:val="center"/>
          </w:tcPr>
          <w:p>
            <w:pPr>
              <w:spacing w:after="20" w:before="0"/>
            </w:pPr>
            <w:r>
              <w:rPr>
                <w:rFonts w:ascii="Arial" w:hAnsi="Arial"/>
                <w:sz w:val="15"/>
              </w:rPr>
            </w:r>
            <w:r>
              <w:rPr>
                <w:rFonts w:ascii="Arial" w:hAnsi="Arial"/>
                <w:sz w:val="15"/>
              </w:rPr>
              <w:t>The system shall allow an authenticated Admin to view registered user accounts and perform supported account-management actions.</w:t>
            </w:r>
          </w:p>
        </w:tc>
      </w:tr>
      <w:tr>
        <w:tc>
          <w:tcPr>
            <w:tcW w:type="dxa" w:w="5112"/>
            <w:vAlign w:val="center"/>
          </w:tcPr>
          <w:p>
            <w:pPr>
              <w:spacing w:after="20" w:before="0"/>
            </w:pPr>
            <w:r>
              <w:rPr>
                <w:rFonts w:ascii="Arial" w:hAnsi="Arial"/>
                <w:sz w:val="15"/>
              </w:rPr>
            </w:r>
            <w:r>
              <w:rPr>
                <w:rFonts w:ascii="Arial" w:hAnsi="Arial"/>
                <w:sz w:val="15"/>
              </w:rPr>
              <w:t>FR-7.2</w:t>
            </w:r>
          </w:p>
        </w:tc>
        <w:tc>
          <w:tcPr>
            <w:tcW w:type="dxa" w:w="5112"/>
            <w:vAlign w:val="center"/>
          </w:tcPr>
          <w:p>
            <w:pPr>
              <w:spacing w:after="20" w:before="0"/>
            </w:pPr>
            <w:r>
              <w:rPr>
                <w:rFonts w:ascii="Arial" w:hAnsi="Arial"/>
                <w:sz w:val="15"/>
              </w:rPr>
            </w:r>
            <w:r>
              <w:rPr>
                <w:rFonts w:ascii="Arial" w:hAnsi="Arial"/>
                <w:sz w:val="15"/>
              </w:rPr>
              <w:t>The system shall allow an authenticated Admin to view stored dataset records and metadata and perform supported dataset-management actions while preserving ownership and run associations.</w:t>
            </w:r>
          </w:p>
        </w:tc>
      </w:tr>
      <w:tr>
        <w:tc>
          <w:tcPr>
            <w:tcW w:type="dxa" w:w="5112"/>
            <w:vAlign w:val="center"/>
          </w:tcPr>
          <w:p>
            <w:pPr>
              <w:spacing w:after="20" w:before="0"/>
            </w:pPr>
            <w:r>
              <w:rPr>
                <w:rFonts w:ascii="Arial" w:hAnsi="Arial"/>
                <w:sz w:val="15"/>
              </w:rPr>
            </w:r>
            <w:r>
              <w:rPr>
                <w:rFonts w:ascii="Arial" w:hAnsi="Arial"/>
                <w:sz w:val="15"/>
              </w:rPr>
              <w:t>FR-7.3</w:t>
            </w:r>
          </w:p>
        </w:tc>
        <w:tc>
          <w:tcPr>
            <w:tcW w:type="dxa" w:w="5112"/>
            <w:vAlign w:val="center"/>
          </w:tcPr>
          <w:p>
            <w:pPr>
              <w:spacing w:after="20" w:before="0"/>
            </w:pPr>
            <w:r>
              <w:rPr>
                <w:rFonts w:ascii="Arial" w:hAnsi="Arial"/>
                <w:sz w:val="15"/>
              </w:rPr>
            </w:r>
            <w:r>
              <w:rPr>
                <w:rFonts w:ascii="Arial" w:hAnsi="Arial"/>
                <w:sz w:val="15"/>
              </w:rPr>
              <w:t>The system shall allow an authenticated Admin to view available application activity logs in read-only form.</w:t>
            </w:r>
          </w:p>
        </w:tc>
      </w:tr>
      <w:tr>
        <w:tc>
          <w:tcPr>
            <w:tcW w:type="dxa" w:w="5112"/>
            <w:vAlign w:val="center"/>
          </w:tcPr>
          <w:p>
            <w:pPr>
              <w:spacing w:after="20" w:before="0"/>
            </w:pPr>
            <w:r>
              <w:rPr>
                <w:rFonts w:ascii="Arial" w:hAnsi="Arial"/>
                <w:sz w:val="15"/>
              </w:rPr>
            </w:r>
            <w:r>
              <w:rPr>
                <w:rFonts w:ascii="Arial" w:hAnsi="Arial"/>
                <w:sz w:val="15"/>
              </w:rPr>
              <w:t>FR-7.4</w:t>
            </w:r>
          </w:p>
        </w:tc>
        <w:tc>
          <w:tcPr>
            <w:tcW w:type="dxa" w:w="5112"/>
            <w:vAlign w:val="center"/>
          </w:tcPr>
          <w:p>
            <w:pPr>
              <w:spacing w:after="20" w:before="0"/>
            </w:pPr>
            <w:r>
              <w:rPr>
                <w:rFonts w:ascii="Arial" w:hAnsi="Arial"/>
                <w:sz w:val="15"/>
              </w:rPr>
            </w:r>
            <w:r>
              <w:rPr>
                <w:rFonts w:ascii="Arial" w:hAnsi="Arial"/>
                <w:sz w:val="15"/>
              </w:rPr>
              <w:t>The system shall allow an Instructor to view evaluation results explicitly made available for review; this access shall be read-only.</w:t>
            </w:r>
          </w:p>
        </w:tc>
      </w:tr>
    </w:tbl>
    <w:p>
      <w:pPr>
        <w:pStyle w:val="Heading1"/>
      </w:pPr>
      <w:r>
        <w:t>4. Non-Functional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20" w:before="0"/>
            </w:pPr>
            <w:r>
              <w:rPr>
                <w:rFonts w:ascii="Arial" w:hAnsi="Arial"/>
                <w:sz w:val="14"/>
              </w:rPr>
            </w:r>
            <w:r>
              <w:rPr>
                <w:rFonts w:ascii="Arial" w:hAnsi="Arial"/>
                <w:b/>
                <w:color w:val="000000"/>
                <w:sz w:val="14"/>
              </w:rPr>
              <w:t>ID</w:t>
            </w:r>
          </w:p>
        </w:tc>
        <w:tc>
          <w:tcPr>
            <w:tcW w:type="dxa" w:w="3408"/>
            <w:shd w:fill="D9EAF7"/>
            <w:vAlign w:val="center"/>
          </w:tcPr>
          <w:p>
            <w:pPr>
              <w:spacing w:after="20" w:before="0"/>
            </w:pPr>
            <w:r>
              <w:rPr>
                <w:rFonts w:ascii="Arial" w:hAnsi="Arial"/>
                <w:sz w:val="14"/>
              </w:rPr>
            </w:r>
            <w:r>
              <w:rPr>
                <w:rFonts w:ascii="Arial" w:hAnsi="Arial"/>
                <w:b/>
                <w:color w:val="000000"/>
                <w:sz w:val="14"/>
              </w:rPr>
              <w:t>Category</w:t>
            </w:r>
          </w:p>
        </w:tc>
        <w:tc>
          <w:tcPr>
            <w:tcW w:type="dxa" w:w="3408"/>
            <w:shd w:fill="D9EAF7"/>
            <w:vAlign w:val="center"/>
          </w:tcPr>
          <w:p>
            <w:pPr>
              <w:spacing w:after="20" w:before="0"/>
            </w:pPr>
            <w:r>
              <w:rPr>
                <w:rFonts w:ascii="Arial" w:hAnsi="Arial"/>
                <w:sz w:val="14"/>
              </w:rPr>
            </w:r>
            <w:r>
              <w:rPr>
                <w:rFonts w:ascii="Arial" w:hAnsi="Arial"/>
                <w:b/>
                <w:color w:val="000000"/>
                <w:sz w:val="14"/>
              </w:rPr>
              <w:t>Requirement</w:t>
            </w:r>
          </w:p>
        </w:tc>
      </w:tr>
      <w:tr>
        <w:tc>
          <w:tcPr>
            <w:tcW w:type="dxa" w:w="3408"/>
            <w:vAlign w:val="center"/>
          </w:tcPr>
          <w:p>
            <w:pPr>
              <w:spacing w:after="20" w:before="0"/>
            </w:pPr>
            <w:r>
              <w:rPr>
                <w:rFonts w:ascii="Arial" w:hAnsi="Arial"/>
                <w:sz w:val="14"/>
              </w:rPr>
            </w:r>
            <w:r>
              <w:rPr>
                <w:rFonts w:ascii="Arial" w:hAnsi="Arial"/>
                <w:sz w:val="14"/>
              </w:rPr>
              <w:t>NFR-1</w:t>
            </w:r>
          </w:p>
        </w:tc>
        <w:tc>
          <w:tcPr>
            <w:tcW w:type="dxa" w:w="3408"/>
            <w:vAlign w:val="center"/>
          </w:tcPr>
          <w:p>
            <w:pPr>
              <w:spacing w:after="20" w:before="0"/>
            </w:pPr>
            <w:r>
              <w:rPr>
                <w:rFonts w:ascii="Arial" w:hAnsi="Arial"/>
                <w:sz w:val="14"/>
              </w:rPr>
            </w:r>
            <w:r>
              <w:rPr>
                <w:rFonts w:ascii="Arial" w:hAnsi="Arial"/>
                <w:sz w:val="14"/>
              </w:rPr>
              <w:t>Performance</w:t>
            </w:r>
          </w:p>
        </w:tc>
        <w:tc>
          <w:tcPr>
            <w:tcW w:type="dxa" w:w="3408"/>
            <w:vAlign w:val="center"/>
          </w:tcPr>
          <w:p>
            <w:pPr>
              <w:spacing w:after="20" w:before="0"/>
            </w:pPr>
            <w:r>
              <w:rPr>
                <w:rFonts w:ascii="Arial" w:hAnsi="Arial"/>
                <w:sz w:val="14"/>
              </w:rPr>
            </w:r>
            <w:r>
              <w:rPr>
                <w:rFonts w:ascii="Arial" w:hAnsi="Arial"/>
                <w:sz w:val="14"/>
              </w:rPr>
              <w:t>For supported datasets within the configured size limit, common UI actions and metadata/preview requests shall return within an agreed target under normal load; the target shall be measured and documented during testing.</w:t>
            </w:r>
          </w:p>
        </w:tc>
      </w:tr>
      <w:tr>
        <w:tc>
          <w:tcPr>
            <w:tcW w:type="dxa" w:w="3408"/>
            <w:vAlign w:val="center"/>
          </w:tcPr>
          <w:p>
            <w:pPr>
              <w:spacing w:after="20" w:before="0"/>
            </w:pPr>
            <w:r>
              <w:rPr>
                <w:rFonts w:ascii="Arial" w:hAnsi="Arial"/>
                <w:sz w:val="14"/>
              </w:rPr>
            </w:r>
            <w:r>
              <w:rPr>
                <w:rFonts w:ascii="Arial" w:hAnsi="Arial"/>
                <w:sz w:val="14"/>
              </w:rPr>
              <w:t>NFR-2</w:t>
            </w:r>
          </w:p>
        </w:tc>
        <w:tc>
          <w:tcPr>
            <w:tcW w:type="dxa" w:w="3408"/>
            <w:vAlign w:val="center"/>
          </w:tcPr>
          <w:p>
            <w:pPr>
              <w:spacing w:after="20" w:before="0"/>
            </w:pPr>
            <w:r>
              <w:rPr>
                <w:rFonts w:ascii="Arial" w:hAnsi="Arial"/>
                <w:sz w:val="14"/>
              </w:rPr>
            </w:r>
            <w:r>
              <w:rPr>
                <w:rFonts w:ascii="Arial" w:hAnsi="Arial"/>
                <w:sz w:val="14"/>
              </w:rPr>
              <w:t>Performance</w:t>
            </w:r>
          </w:p>
        </w:tc>
        <w:tc>
          <w:tcPr>
            <w:tcW w:type="dxa" w:w="3408"/>
            <w:vAlign w:val="center"/>
          </w:tcPr>
          <w:p>
            <w:pPr>
              <w:spacing w:after="20" w:before="0"/>
            </w:pPr>
            <w:r>
              <w:rPr>
                <w:rFonts w:ascii="Arial" w:hAnsi="Arial"/>
                <w:sz w:val="14"/>
              </w:rPr>
            </w:r>
            <w:r>
              <w:rPr>
                <w:rFonts w:ascii="Arial" w:hAnsi="Arial"/>
                <w:sz w:val="14"/>
              </w:rPr>
              <w:t>The system shall provide visible progress or a clear running status for model-training operations that take longer than a normal request.</w:t>
            </w:r>
          </w:p>
        </w:tc>
      </w:tr>
      <w:tr>
        <w:tc>
          <w:tcPr>
            <w:tcW w:type="dxa" w:w="3408"/>
            <w:vAlign w:val="center"/>
          </w:tcPr>
          <w:p>
            <w:pPr>
              <w:spacing w:after="20" w:before="0"/>
            </w:pPr>
            <w:r>
              <w:rPr>
                <w:rFonts w:ascii="Arial" w:hAnsi="Arial"/>
                <w:sz w:val="14"/>
              </w:rPr>
            </w:r>
            <w:r>
              <w:rPr>
                <w:rFonts w:ascii="Arial" w:hAnsi="Arial"/>
                <w:sz w:val="14"/>
              </w:rPr>
              <w:t>NFR-3</w:t>
            </w:r>
          </w:p>
        </w:tc>
        <w:tc>
          <w:tcPr>
            <w:tcW w:type="dxa" w:w="3408"/>
            <w:vAlign w:val="center"/>
          </w:tcPr>
          <w:p>
            <w:pPr>
              <w:spacing w:after="20" w:before="0"/>
            </w:pPr>
            <w:r>
              <w:rPr>
                <w:rFonts w:ascii="Arial" w:hAnsi="Arial"/>
                <w:sz w:val="14"/>
              </w:rPr>
            </w:r>
            <w:r>
              <w:rPr>
                <w:rFonts w:ascii="Arial" w:hAnsi="Arial"/>
                <w:sz w:val="14"/>
              </w:rPr>
              <w:t>Security</w:t>
            </w:r>
          </w:p>
        </w:tc>
        <w:tc>
          <w:tcPr>
            <w:tcW w:type="dxa" w:w="3408"/>
            <w:vAlign w:val="center"/>
          </w:tcPr>
          <w:p>
            <w:pPr>
              <w:spacing w:after="20" w:before="0"/>
            </w:pPr>
            <w:r>
              <w:rPr>
                <w:rFonts w:ascii="Arial" w:hAnsi="Arial"/>
                <w:sz w:val="14"/>
              </w:rPr>
            </w:r>
            <w:r>
              <w:rPr>
                <w:rFonts w:ascii="Arial" w:hAnsi="Arial"/>
                <w:sz w:val="14"/>
              </w:rPr>
              <w:t>Passwords shall not be stored in plaintext; authentication credentials shall be handled using an appropriate secure password-storage mechanism.</w:t>
            </w:r>
          </w:p>
        </w:tc>
      </w:tr>
      <w:tr>
        <w:tc>
          <w:tcPr>
            <w:tcW w:type="dxa" w:w="3408"/>
            <w:vAlign w:val="center"/>
          </w:tcPr>
          <w:p>
            <w:pPr>
              <w:spacing w:after="20" w:before="0"/>
            </w:pPr>
            <w:r>
              <w:rPr>
                <w:rFonts w:ascii="Arial" w:hAnsi="Arial"/>
                <w:sz w:val="14"/>
              </w:rPr>
            </w:r>
            <w:r>
              <w:rPr>
                <w:rFonts w:ascii="Arial" w:hAnsi="Arial"/>
                <w:sz w:val="14"/>
              </w:rPr>
              <w:t>NFR-4</w:t>
            </w:r>
          </w:p>
        </w:tc>
        <w:tc>
          <w:tcPr>
            <w:tcW w:type="dxa" w:w="3408"/>
            <w:vAlign w:val="center"/>
          </w:tcPr>
          <w:p>
            <w:pPr>
              <w:spacing w:after="20" w:before="0"/>
            </w:pPr>
            <w:r>
              <w:rPr>
                <w:rFonts w:ascii="Arial" w:hAnsi="Arial"/>
                <w:sz w:val="14"/>
              </w:rPr>
            </w:r>
            <w:r>
              <w:rPr>
                <w:rFonts w:ascii="Arial" w:hAnsi="Arial"/>
                <w:sz w:val="14"/>
              </w:rPr>
              <w:t>Security</w:t>
            </w:r>
          </w:p>
        </w:tc>
        <w:tc>
          <w:tcPr>
            <w:tcW w:type="dxa" w:w="3408"/>
            <w:vAlign w:val="center"/>
          </w:tcPr>
          <w:p>
            <w:pPr>
              <w:spacing w:after="20" w:before="0"/>
            </w:pPr>
            <w:r>
              <w:rPr>
                <w:rFonts w:ascii="Arial" w:hAnsi="Arial"/>
                <w:sz w:val="14"/>
              </w:rPr>
            </w:r>
            <w:r>
              <w:rPr>
                <w:rFonts w:ascii="Arial" w:hAnsi="Arial"/>
                <w:sz w:val="14"/>
              </w:rPr>
              <w:t>Server-side authorization shall protect user-specific datasets, model runs, and downloadable artifacts; hiding a UI control alone shall not count as access control.</w:t>
            </w:r>
          </w:p>
        </w:tc>
      </w:tr>
      <w:tr>
        <w:tc>
          <w:tcPr>
            <w:tcW w:type="dxa" w:w="3408"/>
            <w:vAlign w:val="center"/>
          </w:tcPr>
          <w:p>
            <w:pPr>
              <w:spacing w:after="20" w:before="0"/>
            </w:pPr>
            <w:r>
              <w:rPr>
                <w:rFonts w:ascii="Arial" w:hAnsi="Arial"/>
                <w:sz w:val="14"/>
              </w:rPr>
            </w:r>
            <w:r>
              <w:rPr>
                <w:rFonts w:ascii="Arial" w:hAnsi="Arial"/>
                <w:sz w:val="14"/>
              </w:rPr>
              <w:t>NFR-5</w:t>
            </w:r>
          </w:p>
        </w:tc>
        <w:tc>
          <w:tcPr>
            <w:tcW w:type="dxa" w:w="3408"/>
            <w:vAlign w:val="center"/>
          </w:tcPr>
          <w:p>
            <w:pPr>
              <w:spacing w:after="20" w:before="0"/>
            </w:pPr>
            <w:r>
              <w:rPr>
                <w:rFonts w:ascii="Arial" w:hAnsi="Arial"/>
                <w:sz w:val="14"/>
              </w:rPr>
            </w:r>
            <w:r>
              <w:rPr>
                <w:rFonts w:ascii="Arial" w:hAnsi="Arial"/>
                <w:sz w:val="14"/>
              </w:rPr>
              <w:t>Privacy</w:t>
            </w:r>
          </w:p>
        </w:tc>
        <w:tc>
          <w:tcPr>
            <w:tcW w:type="dxa" w:w="3408"/>
            <w:vAlign w:val="center"/>
          </w:tcPr>
          <w:p>
            <w:pPr>
              <w:spacing w:after="20" w:before="0"/>
            </w:pPr>
            <w:r>
              <w:rPr>
                <w:rFonts w:ascii="Arial" w:hAnsi="Arial"/>
                <w:sz w:val="14"/>
              </w:rPr>
            </w:r>
            <w:r>
              <w:rPr>
                <w:rFonts w:ascii="Arial" w:hAnsi="Arial"/>
                <w:sz w:val="14"/>
              </w:rPr>
              <w:t>The system shall isolate each user’s uploaded datasets, run history, metrics, and artifacts from other users unless explicit sharing is implemented.</w:t>
            </w:r>
          </w:p>
        </w:tc>
      </w:tr>
      <w:tr>
        <w:tc>
          <w:tcPr>
            <w:tcW w:type="dxa" w:w="3408"/>
            <w:vAlign w:val="center"/>
          </w:tcPr>
          <w:p>
            <w:pPr>
              <w:spacing w:after="20" w:before="0"/>
            </w:pPr>
            <w:r>
              <w:rPr>
                <w:rFonts w:ascii="Arial" w:hAnsi="Arial"/>
                <w:sz w:val="14"/>
              </w:rPr>
            </w:r>
            <w:r>
              <w:rPr>
                <w:rFonts w:ascii="Arial" w:hAnsi="Arial"/>
                <w:sz w:val="14"/>
              </w:rPr>
              <w:t>NFR-6</w:t>
            </w:r>
          </w:p>
        </w:tc>
        <w:tc>
          <w:tcPr>
            <w:tcW w:type="dxa" w:w="3408"/>
            <w:vAlign w:val="center"/>
          </w:tcPr>
          <w:p>
            <w:pPr>
              <w:spacing w:after="20" w:before="0"/>
            </w:pPr>
            <w:r>
              <w:rPr>
                <w:rFonts w:ascii="Arial" w:hAnsi="Arial"/>
                <w:sz w:val="14"/>
              </w:rPr>
            </w:r>
            <w:r>
              <w:rPr>
                <w:rFonts w:ascii="Arial" w:hAnsi="Arial"/>
                <w:sz w:val="14"/>
              </w:rPr>
              <w:t>Reliability</w:t>
            </w:r>
          </w:p>
        </w:tc>
        <w:tc>
          <w:tcPr>
            <w:tcW w:type="dxa" w:w="3408"/>
            <w:vAlign w:val="center"/>
          </w:tcPr>
          <w:p>
            <w:pPr>
              <w:spacing w:after="20" w:before="0"/>
            </w:pPr>
            <w:r>
              <w:rPr>
                <w:rFonts w:ascii="Arial" w:hAnsi="Arial"/>
                <w:sz w:val="14"/>
              </w:rPr>
            </w:r>
            <w:r>
              <w:rPr>
                <w:rFonts w:ascii="Arial" w:hAnsi="Arial"/>
                <w:sz w:val="14"/>
              </w:rPr>
              <w:t>Invalid input or a failed training/export operation shall not corrupt previously saved datasets or completed run records.</w:t>
            </w:r>
          </w:p>
        </w:tc>
      </w:tr>
      <w:tr>
        <w:tc>
          <w:tcPr>
            <w:tcW w:type="dxa" w:w="3408"/>
            <w:vAlign w:val="center"/>
          </w:tcPr>
          <w:p>
            <w:pPr>
              <w:spacing w:after="20" w:before="0"/>
            </w:pPr>
            <w:r>
              <w:rPr>
                <w:rFonts w:ascii="Arial" w:hAnsi="Arial"/>
                <w:sz w:val="14"/>
              </w:rPr>
            </w:r>
            <w:r>
              <w:rPr>
                <w:rFonts w:ascii="Arial" w:hAnsi="Arial"/>
                <w:sz w:val="14"/>
              </w:rPr>
              <w:t>NFR-7</w:t>
            </w:r>
          </w:p>
        </w:tc>
        <w:tc>
          <w:tcPr>
            <w:tcW w:type="dxa" w:w="3408"/>
            <w:vAlign w:val="center"/>
          </w:tcPr>
          <w:p>
            <w:pPr>
              <w:spacing w:after="20" w:before="0"/>
            </w:pPr>
            <w:r>
              <w:rPr>
                <w:rFonts w:ascii="Arial" w:hAnsi="Arial"/>
                <w:sz w:val="14"/>
              </w:rPr>
            </w:r>
            <w:r>
              <w:rPr>
                <w:rFonts w:ascii="Arial" w:hAnsi="Arial"/>
                <w:sz w:val="14"/>
              </w:rPr>
              <w:t>Reproducibility</w:t>
            </w:r>
          </w:p>
        </w:tc>
        <w:tc>
          <w:tcPr>
            <w:tcW w:type="dxa" w:w="3408"/>
            <w:vAlign w:val="center"/>
          </w:tcPr>
          <w:p>
            <w:pPr>
              <w:spacing w:after="20" w:before="0"/>
            </w:pPr>
            <w:r>
              <w:rPr>
                <w:rFonts w:ascii="Arial" w:hAnsi="Arial"/>
                <w:sz w:val="14"/>
              </w:rPr>
            </w:r>
            <w:r>
              <w:rPr>
                <w:rFonts w:ascii="Arial" w:hAnsi="Arial"/>
                <w:sz w:val="14"/>
              </w:rPr>
              <w:t>The system shall retain sufficient run configuration, including algorithm and relevant split/preprocessing settings, to explain how a result was produced.</w:t>
            </w:r>
          </w:p>
        </w:tc>
      </w:tr>
      <w:tr>
        <w:tc>
          <w:tcPr>
            <w:tcW w:type="dxa" w:w="3408"/>
            <w:vAlign w:val="center"/>
          </w:tcPr>
          <w:p>
            <w:pPr>
              <w:spacing w:after="20" w:before="0"/>
            </w:pPr>
            <w:r>
              <w:rPr>
                <w:rFonts w:ascii="Arial" w:hAnsi="Arial"/>
                <w:sz w:val="14"/>
              </w:rPr>
            </w:r>
            <w:r>
              <w:rPr>
                <w:rFonts w:ascii="Arial" w:hAnsi="Arial"/>
                <w:sz w:val="14"/>
              </w:rPr>
              <w:t>NFR-8</w:t>
            </w:r>
          </w:p>
        </w:tc>
        <w:tc>
          <w:tcPr>
            <w:tcW w:type="dxa" w:w="3408"/>
            <w:vAlign w:val="center"/>
          </w:tcPr>
          <w:p>
            <w:pPr>
              <w:spacing w:after="20" w:before="0"/>
            </w:pPr>
            <w:r>
              <w:rPr>
                <w:rFonts w:ascii="Arial" w:hAnsi="Arial"/>
                <w:sz w:val="14"/>
              </w:rPr>
            </w:r>
            <w:r>
              <w:rPr>
                <w:rFonts w:ascii="Arial" w:hAnsi="Arial"/>
                <w:sz w:val="14"/>
              </w:rPr>
              <w:t>Usability</w:t>
            </w:r>
          </w:p>
        </w:tc>
        <w:tc>
          <w:tcPr>
            <w:tcW w:type="dxa" w:w="3408"/>
            <w:vAlign w:val="center"/>
          </w:tcPr>
          <w:p>
            <w:pPr>
              <w:spacing w:after="20" w:before="0"/>
            </w:pPr>
            <w:r>
              <w:rPr>
                <w:rFonts w:ascii="Arial" w:hAnsi="Arial"/>
                <w:sz w:val="14"/>
              </w:rPr>
            </w:r>
            <w:r>
              <w:rPr>
                <w:rFonts w:ascii="Arial" w:hAnsi="Arial"/>
                <w:sz w:val="14"/>
              </w:rPr>
              <w:t>The primary workflow shall be navigable through a desktop web UI with clear labels, validation messages, and status feedback.</w:t>
            </w:r>
          </w:p>
        </w:tc>
      </w:tr>
      <w:tr>
        <w:tc>
          <w:tcPr>
            <w:tcW w:type="dxa" w:w="3408"/>
            <w:vAlign w:val="center"/>
          </w:tcPr>
          <w:p>
            <w:pPr>
              <w:spacing w:after="20" w:before="0"/>
            </w:pPr>
            <w:r>
              <w:rPr>
                <w:rFonts w:ascii="Arial" w:hAnsi="Arial"/>
                <w:sz w:val="14"/>
              </w:rPr>
            </w:r>
            <w:r>
              <w:rPr>
                <w:rFonts w:ascii="Arial" w:hAnsi="Arial"/>
                <w:sz w:val="14"/>
              </w:rPr>
              <w:t>NFR-9</w:t>
            </w:r>
          </w:p>
        </w:tc>
        <w:tc>
          <w:tcPr>
            <w:tcW w:type="dxa" w:w="3408"/>
            <w:vAlign w:val="center"/>
          </w:tcPr>
          <w:p>
            <w:pPr>
              <w:spacing w:after="20" w:before="0"/>
            </w:pPr>
            <w:r>
              <w:rPr>
                <w:rFonts w:ascii="Arial" w:hAnsi="Arial"/>
                <w:sz w:val="14"/>
              </w:rPr>
            </w:r>
            <w:r>
              <w:rPr>
                <w:rFonts w:ascii="Arial" w:hAnsi="Arial"/>
                <w:sz w:val="14"/>
              </w:rPr>
              <w:t>Compatibility</w:t>
            </w:r>
          </w:p>
        </w:tc>
        <w:tc>
          <w:tcPr>
            <w:tcW w:type="dxa" w:w="3408"/>
            <w:vAlign w:val="center"/>
          </w:tcPr>
          <w:p>
            <w:pPr>
              <w:spacing w:after="20" w:before="0"/>
            </w:pPr>
            <w:r>
              <w:rPr>
                <w:rFonts w:ascii="Arial" w:hAnsi="Arial"/>
                <w:sz w:val="14"/>
              </w:rPr>
            </w:r>
            <w:r>
              <w:rPr>
                <w:rFonts w:ascii="Arial" w:hAnsi="Arial"/>
                <w:sz w:val="14"/>
              </w:rPr>
              <w:t>The application shall support the agreed current versions of major desktop browsers; the exact test matrix shall be recorded for the release.</w:t>
            </w:r>
          </w:p>
        </w:tc>
      </w:tr>
      <w:tr>
        <w:tc>
          <w:tcPr>
            <w:tcW w:type="dxa" w:w="3408"/>
            <w:vAlign w:val="center"/>
          </w:tcPr>
          <w:p>
            <w:pPr>
              <w:spacing w:after="20" w:before="0"/>
            </w:pPr>
            <w:r>
              <w:rPr>
                <w:rFonts w:ascii="Arial" w:hAnsi="Arial"/>
                <w:sz w:val="14"/>
              </w:rPr>
            </w:r>
            <w:r>
              <w:rPr>
                <w:rFonts w:ascii="Arial" w:hAnsi="Arial"/>
                <w:sz w:val="14"/>
              </w:rPr>
              <w:t>NFR-10</w:t>
            </w:r>
          </w:p>
        </w:tc>
        <w:tc>
          <w:tcPr>
            <w:tcW w:type="dxa" w:w="3408"/>
            <w:vAlign w:val="center"/>
          </w:tcPr>
          <w:p>
            <w:pPr>
              <w:spacing w:after="20" w:before="0"/>
            </w:pPr>
            <w:r>
              <w:rPr>
                <w:rFonts w:ascii="Arial" w:hAnsi="Arial"/>
                <w:sz w:val="14"/>
              </w:rPr>
            </w:r>
            <w:r>
              <w:rPr>
                <w:rFonts w:ascii="Arial" w:hAnsi="Arial"/>
                <w:sz w:val="14"/>
              </w:rPr>
              <w:t>Maintainability</w:t>
            </w:r>
          </w:p>
        </w:tc>
        <w:tc>
          <w:tcPr>
            <w:tcW w:type="dxa" w:w="3408"/>
            <w:vAlign w:val="center"/>
          </w:tcPr>
          <w:p>
            <w:pPr>
              <w:spacing w:after="20" w:before="0"/>
            </w:pPr>
            <w:r>
              <w:rPr>
                <w:rFonts w:ascii="Arial" w:hAnsi="Arial"/>
                <w:sz w:val="14"/>
              </w:rPr>
            </w:r>
            <w:r>
              <w:rPr>
                <w:rFonts w:ascii="Arial" w:hAnsi="Arial"/>
                <w:sz w:val="14"/>
              </w:rPr>
              <w:t>The implementation shall separate UI, API/business logic, data persistence, and model-training concerns into maintainable modules.</w:t>
            </w:r>
          </w:p>
        </w:tc>
      </w:tr>
      <w:tr>
        <w:tc>
          <w:tcPr>
            <w:tcW w:type="dxa" w:w="3408"/>
            <w:vAlign w:val="center"/>
          </w:tcPr>
          <w:p>
            <w:pPr>
              <w:spacing w:after="20" w:before="0"/>
            </w:pPr>
            <w:r>
              <w:rPr>
                <w:rFonts w:ascii="Arial" w:hAnsi="Arial"/>
                <w:sz w:val="14"/>
              </w:rPr>
            </w:r>
            <w:r>
              <w:rPr>
                <w:rFonts w:ascii="Arial" w:hAnsi="Arial"/>
                <w:sz w:val="14"/>
              </w:rPr>
              <w:t>NFR-11</w:t>
            </w:r>
          </w:p>
        </w:tc>
        <w:tc>
          <w:tcPr>
            <w:tcW w:type="dxa" w:w="3408"/>
            <w:vAlign w:val="center"/>
          </w:tcPr>
          <w:p>
            <w:pPr>
              <w:spacing w:after="20" w:before="0"/>
            </w:pPr>
            <w:r>
              <w:rPr>
                <w:rFonts w:ascii="Arial" w:hAnsi="Arial"/>
                <w:sz w:val="14"/>
              </w:rPr>
            </w:r>
            <w:r>
              <w:rPr>
                <w:rFonts w:ascii="Arial" w:hAnsi="Arial"/>
                <w:sz w:val="14"/>
              </w:rPr>
              <w:t>Scalability</w:t>
            </w:r>
          </w:p>
        </w:tc>
        <w:tc>
          <w:tcPr>
            <w:tcW w:type="dxa" w:w="3408"/>
            <w:vAlign w:val="center"/>
          </w:tcPr>
          <w:p>
            <w:pPr>
              <w:spacing w:after="20" w:before="0"/>
            </w:pPr>
            <w:r>
              <w:rPr>
                <w:rFonts w:ascii="Arial" w:hAnsi="Arial"/>
                <w:sz w:val="14"/>
              </w:rPr>
            </w:r>
            <w:r>
              <w:rPr>
                <w:rFonts w:ascii="Arial" w:hAnsi="Arial"/>
                <w:sz w:val="14"/>
              </w:rPr>
              <w:t>The system shall enforce configurable upload/resource limits and handle datasets within the documented project capacity without uncontrolled resource use.</w:t>
            </w:r>
          </w:p>
        </w:tc>
      </w:tr>
      <w:tr>
        <w:tc>
          <w:tcPr>
            <w:tcW w:type="dxa" w:w="3408"/>
            <w:vAlign w:val="center"/>
          </w:tcPr>
          <w:p>
            <w:pPr>
              <w:spacing w:after="20" w:before="0"/>
            </w:pPr>
            <w:r>
              <w:rPr>
                <w:rFonts w:ascii="Arial" w:hAnsi="Arial"/>
                <w:sz w:val="14"/>
              </w:rPr>
            </w:r>
            <w:r>
              <w:rPr>
                <w:rFonts w:ascii="Arial" w:hAnsi="Arial"/>
                <w:sz w:val="14"/>
              </w:rPr>
              <w:t>NFR-12</w:t>
            </w:r>
          </w:p>
        </w:tc>
        <w:tc>
          <w:tcPr>
            <w:tcW w:type="dxa" w:w="3408"/>
            <w:vAlign w:val="center"/>
          </w:tcPr>
          <w:p>
            <w:pPr>
              <w:spacing w:after="20" w:before="0"/>
            </w:pPr>
            <w:r>
              <w:rPr>
                <w:rFonts w:ascii="Arial" w:hAnsi="Arial"/>
                <w:sz w:val="14"/>
              </w:rPr>
            </w:r>
            <w:r>
              <w:rPr>
                <w:rFonts w:ascii="Arial" w:hAnsi="Arial"/>
                <w:sz w:val="14"/>
              </w:rPr>
              <w:t>Data Integrity</w:t>
            </w:r>
          </w:p>
        </w:tc>
        <w:tc>
          <w:tcPr>
            <w:tcW w:type="dxa" w:w="3408"/>
            <w:vAlign w:val="center"/>
          </w:tcPr>
          <w:p>
            <w:pPr>
              <w:spacing w:after="20" w:before="0"/>
            </w:pPr>
            <w:r>
              <w:rPr>
                <w:rFonts w:ascii="Arial" w:hAnsi="Arial"/>
                <w:sz w:val="14"/>
              </w:rPr>
            </w:r>
            <w:r>
              <w:rPr>
                <w:rFonts w:ascii="Arial" w:hAnsi="Arial"/>
                <w:sz w:val="14"/>
              </w:rPr>
              <w:t>Dataset metadata, run configuration, metrics, and artifact references shall remain consistently associated with the correct user and run.</w:t>
            </w:r>
          </w:p>
        </w:tc>
      </w:tr>
      <w:tr>
        <w:tc>
          <w:tcPr>
            <w:tcW w:type="dxa" w:w="3408"/>
            <w:vAlign w:val="center"/>
          </w:tcPr>
          <w:p>
            <w:pPr>
              <w:spacing w:after="20" w:before="0"/>
            </w:pPr>
            <w:r>
              <w:rPr>
                <w:rFonts w:ascii="Arial" w:hAnsi="Arial"/>
                <w:sz w:val="14"/>
              </w:rPr>
            </w:r>
            <w:r>
              <w:rPr>
                <w:rFonts w:ascii="Arial" w:hAnsi="Arial"/>
                <w:sz w:val="14"/>
              </w:rPr>
              <w:t>NFR-13</w:t>
            </w:r>
          </w:p>
        </w:tc>
        <w:tc>
          <w:tcPr>
            <w:tcW w:type="dxa" w:w="3408"/>
            <w:vAlign w:val="center"/>
          </w:tcPr>
          <w:p>
            <w:pPr>
              <w:spacing w:after="20" w:before="0"/>
            </w:pPr>
            <w:r>
              <w:rPr>
                <w:rFonts w:ascii="Arial" w:hAnsi="Arial"/>
                <w:sz w:val="14"/>
              </w:rPr>
            </w:r>
            <w:r>
              <w:rPr>
                <w:rFonts w:ascii="Arial" w:hAnsi="Arial"/>
                <w:sz w:val="14"/>
              </w:rPr>
              <w:t>Error Handling</w:t>
            </w:r>
          </w:p>
        </w:tc>
        <w:tc>
          <w:tcPr>
            <w:tcW w:type="dxa" w:w="3408"/>
            <w:vAlign w:val="center"/>
          </w:tcPr>
          <w:p>
            <w:pPr>
              <w:spacing w:after="20" w:before="0"/>
            </w:pPr>
            <w:r>
              <w:rPr>
                <w:rFonts w:ascii="Arial" w:hAnsi="Arial"/>
                <w:sz w:val="14"/>
              </w:rPr>
            </w:r>
            <w:r>
              <w:rPr>
                <w:rFonts w:ascii="Arial" w:hAnsi="Arial"/>
                <w:sz w:val="14"/>
              </w:rPr>
              <w:t>Errors shown to users shall be understandable and shall not expose passwords, secret configuration, stack traces, or other sensitive internal details.</w:t>
            </w:r>
          </w:p>
        </w:tc>
      </w:tr>
      <w:tr>
        <w:tc>
          <w:tcPr>
            <w:tcW w:type="dxa" w:w="3408"/>
            <w:vAlign w:val="center"/>
          </w:tcPr>
          <w:p>
            <w:pPr>
              <w:spacing w:after="20" w:before="0"/>
            </w:pPr>
            <w:r>
              <w:rPr>
                <w:rFonts w:ascii="Arial" w:hAnsi="Arial"/>
                <w:sz w:val="14"/>
              </w:rPr>
            </w:r>
            <w:r>
              <w:rPr>
                <w:rFonts w:ascii="Arial" w:hAnsi="Arial"/>
                <w:sz w:val="14"/>
              </w:rPr>
              <w:t>NFR-14</w:t>
            </w:r>
          </w:p>
        </w:tc>
        <w:tc>
          <w:tcPr>
            <w:tcW w:type="dxa" w:w="3408"/>
            <w:vAlign w:val="center"/>
          </w:tcPr>
          <w:p>
            <w:pPr>
              <w:spacing w:after="20" w:before="0"/>
            </w:pPr>
            <w:r>
              <w:rPr>
                <w:rFonts w:ascii="Arial" w:hAnsi="Arial"/>
                <w:sz w:val="14"/>
              </w:rPr>
            </w:r>
            <w:r>
              <w:rPr>
                <w:rFonts w:ascii="Arial" w:hAnsi="Arial"/>
                <w:sz w:val="14"/>
              </w:rPr>
              <w:t>Portability</w:t>
            </w:r>
          </w:p>
        </w:tc>
        <w:tc>
          <w:tcPr>
            <w:tcW w:type="dxa" w:w="3408"/>
            <w:vAlign w:val="center"/>
          </w:tcPr>
          <w:p>
            <w:pPr>
              <w:spacing w:after="20" w:before="0"/>
            </w:pPr>
            <w:r>
              <w:rPr>
                <w:rFonts w:ascii="Arial" w:hAnsi="Arial"/>
                <w:sz w:val="14"/>
              </w:rPr>
            </w:r>
            <w:r>
              <w:rPr>
                <w:rFonts w:ascii="Arial" w:hAnsi="Arial"/>
                <w:sz w:val="14"/>
              </w:rPr>
              <w:t>The application shall be deployable in the documented project environment using its setup instructions and declared dependencies.</w:t>
            </w:r>
          </w:p>
        </w:tc>
      </w:tr>
    </w:tbl>
    <w:p>
      <w:pPr>
        <w:pStyle w:val="Heading1"/>
      </w:pPr>
      <w:r>
        <w:t>5. Assumptions and Design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pPr>
              <w:spacing w:after="20" w:before="0"/>
            </w:pPr>
            <w:r>
              <w:rPr>
                <w:rFonts w:ascii="Arial" w:hAnsi="Arial"/>
                <w:sz w:val="15"/>
              </w:rPr>
            </w:r>
            <w:r>
              <w:rPr>
                <w:rFonts w:ascii="Arial" w:hAnsi="Arial"/>
                <w:b/>
                <w:color w:val="000000"/>
                <w:sz w:val="15"/>
              </w:rPr>
              <w:t>ID</w:t>
            </w:r>
          </w:p>
        </w:tc>
        <w:tc>
          <w:tcPr>
            <w:tcW w:type="dxa" w:w="3408"/>
            <w:shd w:fill="D9EAF7"/>
            <w:vAlign w:val="center"/>
          </w:tcPr>
          <w:p>
            <w:pPr>
              <w:spacing w:after="20" w:before="0"/>
            </w:pPr>
            <w:r>
              <w:rPr>
                <w:rFonts w:ascii="Arial" w:hAnsi="Arial"/>
                <w:sz w:val="15"/>
              </w:rPr>
            </w:r>
            <w:r>
              <w:rPr>
                <w:rFonts w:ascii="Arial" w:hAnsi="Arial"/>
                <w:b/>
                <w:color w:val="000000"/>
                <w:sz w:val="15"/>
              </w:rPr>
              <w:t>Topic</w:t>
            </w:r>
          </w:p>
        </w:tc>
        <w:tc>
          <w:tcPr>
            <w:tcW w:type="dxa" w:w="3408"/>
            <w:shd w:fill="D9EAF7"/>
            <w:vAlign w:val="center"/>
          </w:tcPr>
          <w:p>
            <w:pPr>
              <w:spacing w:after="20" w:before="0"/>
            </w:pPr>
            <w:r>
              <w:rPr>
                <w:rFonts w:ascii="Arial" w:hAnsi="Arial"/>
                <w:sz w:val="15"/>
              </w:rPr>
            </w:r>
            <w:r>
              <w:rPr>
                <w:rFonts w:ascii="Arial" w:hAnsi="Arial"/>
                <w:b/>
                <w:color w:val="000000"/>
                <w:sz w:val="15"/>
              </w:rPr>
              <w:t>Decision</w:t>
            </w:r>
          </w:p>
        </w:tc>
      </w:tr>
      <w:tr>
        <w:tc>
          <w:tcPr>
            <w:tcW w:type="dxa" w:w="3408"/>
            <w:vAlign w:val="center"/>
          </w:tcPr>
          <w:p>
            <w:pPr>
              <w:spacing w:after="20" w:before="0"/>
            </w:pPr>
            <w:r>
              <w:rPr>
                <w:rFonts w:ascii="Arial" w:hAnsi="Arial"/>
                <w:sz w:val="15"/>
              </w:rPr>
            </w:r>
            <w:r>
              <w:rPr>
                <w:rFonts w:ascii="Arial" w:hAnsi="Arial"/>
                <w:sz w:val="15"/>
              </w:rPr>
              <w:t>A-1</w:t>
            </w:r>
          </w:p>
        </w:tc>
        <w:tc>
          <w:tcPr>
            <w:tcW w:type="dxa" w:w="3408"/>
            <w:vAlign w:val="center"/>
          </w:tcPr>
          <w:p>
            <w:pPr>
              <w:spacing w:after="20" w:before="0"/>
            </w:pPr>
            <w:r>
              <w:rPr>
                <w:rFonts w:ascii="Arial" w:hAnsi="Arial"/>
                <w:sz w:val="15"/>
              </w:rPr>
            </w:r>
            <w:r>
              <w:rPr>
                <w:rFonts w:ascii="Arial" w:hAnsi="Arial"/>
                <w:sz w:val="15"/>
              </w:rPr>
              <w:t>Input format</w:t>
            </w:r>
          </w:p>
        </w:tc>
        <w:tc>
          <w:tcPr>
            <w:tcW w:type="dxa" w:w="3408"/>
            <w:vAlign w:val="center"/>
          </w:tcPr>
          <w:p>
            <w:pPr>
              <w:spacing w:after="20" w:before="0"/>
            </w:pPr>
            <w:r>
              <w:rPr>
                <w:rFonts w:ascii="Arial" w:hAnsi="Arial"/>
                <w:sz w:val="15"/>
              </w:rPr>
            </w:r>
            <w:r>
              <w:rPr>
                <w:rFonts w:ascii="Arial" w:hAnsi="Arial"/>
                <w:sz w:val="15"/>
              </w:rPr>
              <w:t>CSV is the initial dataset input format unless another format is explicitly implemented.</w:t>
            </w:r>
          </w:p>
        </w:tc>
      </w:tr>
      <w:tr>
        <w:tc>
          <w:tcPr>
            <w:tcW w:type="dxa" w:w="3408"/>
            <w:vAlign w:val="center"/>
          </w:tcPr>
          <w:p>
            <w:pPr>
              <w:spacing w:after="20" w:before="0"/>
            </w:pPr>
            <w:r>
              <w:rPr>
                <w:rFonts w:ascii="Arial" w:hAnsi="Arial"/>
                <w:sz w:val="15"/>
              </w:rPr>
            </w:r>
            <w:r>
              <w:rPr>
                <w:rFonts w:ascii="Arial" w:hAnsi="Arial"/>
                <w:sz w:val="15"/>
              </w:rPr>
              <w:t>A-2</w:t>
            </w:r>
          </w:p>
        </w:tc>
        <w:tc>
          <w:tcPr>
            <w:tcW w:type="dxa" w:w="3408"/>
            <w:vAlign w:val="center"/>
          </w:tcPr>
          <w:p>
            <w:pPr>
              <w:spacing w:after="20" w:before="0"/>
            </w:pPr>
            <w:r>
              <w:rPr>
                <w:rFonts w:ascii="Arial" w:hAnsi="Arial"/>
                <w:sz w:val="15"/>
              </w:rPr>
            </w:r>
            <w:r>
              <w:rPr>
                <w:rFonts w:ascii="Arial" w:hAnsi="Arial"/>
                <w:sz w:val="15"/>
              </w:rPr>
              <w:t>Algorithms and metrics</w:t>
            </w:r>
          </w:p>
        </w:tc>
        <w:tc>
          <w:tcPr>
            <w:tcW w:type="dxa" w:w="3408"/>
            <w:vAlign w:val="center"/>
          </w:tcPr>
          <w:p>
            <w:pPr>
              <w:spacing w:after="20" w:before="0"/>
            </w:pPr>
            <w:r>
              <w:rPr>
                <w:rFonts w:ascii="Arial" w:hAnsi="Arial"/>
                <w:sz w:val="15"/>
              </w:rPr>
            </w:r>
            <w:r>
              <w:rPr>
                <w:rFonts w:ascii="Arial" w:hAnsi="Arial"/>
                <w:sz w:val="15"/>
              </w:rPr>
              <w:t>Only algorithms and metrics implemented and documented by the project are supported.</w:t>
            </w:r>
          </w:p>
        </w:tc>
      </w:tr>
      <w:tr>
        <w:tc>
          <w:tcPr>
            <w:tcW w:type="dxa" w:w="3408"/>
            <w:vAlign w:val="center"/>
          </w:tcPr>
          <w:p>
            <w:pPr>
              <w:spacing w:after="20" w:before="0"/>
            </w:pPr>
            <w:r>
              <w:rPr>
                <w:rFonts w:ascii="Arial" w:hAnsi="Arial"/>
                <w:sz w:val="15"/>
              </w:rPr>
            </w:r>
            <w:r>
              <w:rPr>
                <w:rFonts w:ascii="Arial" w:hAnsi="Arial"/>
                <w:sz w:val="15"/>
              </w:rPr>
              <w:t>A-3</w:t>
            </w:r>
          </w:p>
        </w:tc>
        <w:tc>
          <w:tcPr>
            <w:tcW w:type="dxa" w:w="3408"/>
            <w:vAlign w:val="center"/>
          </w:tcPr>
          <w:p>
            <w:pPr>
              <w:spacing w:after="20" w:before="0"/>
            </w:pPr>
            <w:r>
              <w:rPr>
                <w:rFonts w:ascii="Arial" w:hAnsi="Arial"/>
                <w:sz w:val="15"/>
              </w:rPr>
            </w:r>
            <w:r>
              <w:rPr>
                <w:rFonts w:ascii="Arial" w:hAnsi="Arial"/>
                <w:sz w:val="15"/>
              </w:rPr>
              <w:t>Resource limits</w:t>
            </w:r>
          </w:p>
        </w:tc>
        <w:tc>
          <w:tcPr>
            <w:tcW w:type="dxa" w:w="3408"/>
            <w:vAlign w:val="center"/>
          </w:tcPr>
          <w:p>
            <w:pPr>
              <w:spacing w:after="20" w:before="0"/>
            </w:pPr>
            <w:r>
              <w:rPr>
                <w:rFonts w:ascii="Arial" w:hAnsi="Arial"/>
                <w:sz w:val="15"/>
              </w:rPr>
            </w:r>
            <w:r>
              <w:rPr>
                <w:rFonts w:ascii="Arial" w:hAnsi="Arial"/>
                <w:sz w:val="15"/>
              </w:rPr>
              <w:t>Dataset size, upload limits, and training duration depend on configured server resources and must be documented.</w:t>
            </w:r>
          </w:p>
        </w:tc>
      </w:tr>
      <w:tr>
        <w:tc>
          <w:tcPr>
            <w:tcW w:type="dxa" w:w="3408"/>
            <w:vAlign w:val="center"/>
          </w:tcPr>
          <w:p>
            <w:pPr>
              <w:spacing w:after="20" w:before="0"/>
            </w:pPr>
            <w:r>
              <w:rPr>
                <w:rFonts w:ascii="Arial" w:hAnsi="Arial"/>
                <w:sz w:val="15"/>
              </w:rPr>
            </w:r>
            <w:r>
              <w:rPr>
                <w:rFonts w:ascii="Arial" w:hAnsi="Arial"/>
                <w:sz w:val="15"/>
              </w:rPr>
              <w:t>A-4</w:t>
            </w:r>
          </w:p>
        </w:tc>
        <w:tc>
          <w:tcPr>
            <w:tcW w:type="dxa" w:w="3408"/>
            <w:vAlign w:val="center"/>
          </w:tcPr>
          <w:p>
            <w:pPr>
              <w:spacing w:after="20" w:before="0"/>
            </w:pPr>
            <w:r>
              <w:rPr>
                <w:rFonts w:ascii="Arial" w:hAnsi="Arial"/>
                <w:sz w:val="15"/>
              </w:rPr>
            </w:r>
            <w:r>
              <w:rPr>
                <w:rFonts w:ascii="Arial" w:hAnsi="Arial"/>
                <w:sz w:val="15"/>
              </w:rPr>
              <w:t>User roles</w:t>
            </w:r>
          </w:p>
        </w:tc>
        <w:tc>
          <w:tcPr>
            <w:tcW w:type="dxa" w:w="3408"/>
            <w:vAlign w:val="center"/>
          </w:tcPr>
          <w:p>
            <w:pPr>
              <w:spacing w:after="20" w:before="0"/>
            </w:pPr>
            <w:r>
              <w:rPr>
                <w:rFonts w:ascii="Arial" w:hAnsi="Arial"/>
                <w:sz w:val="15"/>
              </w:rPr>
            </w:r>
            <w:r>
              <w:rPr>
                <w:rFonts w:ascii="Arial" w:hAnsi="Arial"/>
                <w:sz w:val="15"/>
              </w:rPr>
              <w:t>Student/registered user, Instructor, and Admin are represented in the project documents; their functions must be present in the delivered scope or marked out of scope consistently.</w:t>
            </w:r>
          </w:p>
        </w:tc>
      </w:tr>
      <w:tr>
        <w:tc>
          <w:tcPr>
            <w:tcW w:type="dxa" w:w="3408"/>
            <w:vAlign w:val="center"/>
          </w:tcPr>
          <w:p>
            <w:pPr>
              <w:spacing w:after="20" w:before="0"/>
            </w:pPr>
            <w:r>
              <w:rPr>
                <w:rFonts w:ascii="Arial" w:hAnsi="Arial"/>
                <w:sz w:val="15"/>
              </w:rPr>
            </w:r>
            <w:r>
              <w:rPr>
                <w:rFonts w:ascii="Arial" w:hAnsi="Arial"/>
                <w:sz w:val="15"/>
              </w:rPr>
              <w:t>A-5</w:t>
            </w:r>
          </w:p>
        </w:tc>
        <w:tc>
          <w:tcPr>
            <w:tcW w:type="dxa" w:w="3408"/>
            <w:vAlign w:val="center"/>
          </w:tcPr>
          <w:p>
            <w:pPr>
              <w:spacing w:after="20" w:before="0"/>
            </w:pPr>
            <w:r>
              <w:rPr>
                <w:rFonts w:ascii="Arial" w:hAnsi="Arial"/>
                <w:sz w:val="15"/>
              </w:rPr>
            </w:r>
            <w:r>
              <w:rPr>
                <w:rFonts w:ascii="Arial" w:hAnsi="Arial"/>
                <w:sz w:val="15"/>
              </w:rPr>
              <w:t>Training data</w:t>
            </w:r>
          </w:p>
        </w:tc>
        <w:tc>
          <w:tcPr>
            <w:tcW w:type="dxa" w:w="3408"/>
            <w:vAlign w:val="center"/>
          </w:tcPr>
          <w:p>
            <w:pPr>
              <w:spacing w:after="20" w:before="0"/>
            </w:pPr>
            <w:r>
              <w:rPr>
                <w:rFonts w:ascii="Arial" w:hAnsi="Arial"/>
                <w:sz w:val="15"/>
              </w:rPr>
            </w:r>
            <w:r>
              <w:rPr>
                <w:rFonts w:ascii="Arial" w:hAnsi="Arial"/>
                <w:sz w:val="15"/>
              </w:rPr>
              <w:t>Users are responsible for having permission to upload and process their datasets.</w:t>
            </w:r>
          </w:p>
        </w:tc>
      </w:tr>
      <w:tr>
        <w:tc>
          <w:tcPr>
            <w:tcW w:type="dxa" w:w="3408"/>
            <w:vAlign w:val="center"/>
          </w:tcPr>
          <w:p>
            <w:pPr>
              <w:spacing w:after="20" w:before="0"/>
            </w:pPr>
            <w:r>
              <w:rPr>
                <w:rFonts w:ascii="Arial" w:hAnsi="Arial"/>
                <w:sz w:val="15"/>
              </w:rPr>
            </w:r>
            <w:r>
              <w:rPr>
                <w:rFonts w:ascii="Arial" w:hAnsi="Arial"/>
                <w:sz w:val="15"/>
              </w:rPr>
              <w:t>A-6</w:t>
            </w:r>
          </w:p>
        </w:tc>
        <w:tc>
          <w:tcPr>
            <w:tcW w:type="dxa" w:w="3408"/>
            <w:vAlign w:val="center"/>
          </w:tcPr>
          <w:p>
            <w:pPr>
              <w:spacing w:after="20" w:before="0"/>
            </w:pPr>
            <w:r>
              <w:rPr>
                <w:rFonts w:ascii="Arial" w:hAnsi="Arial"/>
                <w:sz w:val="15"/>
              </w:rPr>
            </w:r>
            <w:r>
              <w:rPr>
                <w:rFonts w:ascii="Arial" w:hAnsi="Arial"/>
                <w:sz w:val="15"/>
              </w:rPr>
              <w:t>Task type</w:t>
            </w:r>
          </w:p>
        </w:tc>
        <w:tc>
          <w:tcPr>
            <w:tcW w:type="dxa" w:w="3408"/>
            <w:vAlign w:val="center"/>
          </w:tcPr>
          <w:p>
            <w:pPr>
              <w:spacing w:after="20" w:before="0"/>
            </w:pPr>
            <w:r>
              <w:rPr>
                <w:rFonts w:ascii="Arial" w:hAnsi="Arial"/>
                <w:sz w:val="15"/>
              </w:rPr>
            </w:r>
            <w:r>
              <w:rPr>
                <w:rFonts w:ascii="Arial" w:hAnsi="Arial"/>
                <w:sz w:val="15"/>
              </w:rPr>
              <w:t>Metric availability depends on whether the configured task is classification or regression.</w:t>
            </w:r>
          </w:p>
        </w:tc>
      </w:tr>
      <w:tr>
        <w:tc>
          <w:tcPr>
            <w:tcW w:type="dxa" w:w="3408"/>
            <w:vAlign w:val="center"/>
          </w:tcPr>
          <w:p>
            <w:pPr>
              <w:spacing w:after="20" w:before="0"/>
            </w:pPr>
            <w:r>
              <w:rPr>
                <w:rFonts w:ascii="Arial" w:hAnsi="Arial"/>
                <w:sz w:val="15"/>
              </w:rPr>
            </w:r>
            <w:r>
              <w:rPr>
                <w:rFonts w:ascii="Arial" w:hAnsi="Arial"/>
                <w:sz w:val="15"/>
              </w:rPr>
              <w:t>A-7</w:t>
            </w:r>
          </w:p>
        </w:tc>
        <w:tc>
          <w:tcPr>
            <w:tcW w:type="dxa" w:w="3408"/>
            <w:vAlign w:val="center"/>
          </w:tcPr>
          <w:p>
            <w:pPr>
              <w:spacing w:after="20" w:before="0"/>
            </w:pPr>
            <w:r>
              <w:rPr>
                <w:rFonts w:ascii="Arial" w:hAnsi="Arial"/>
                <w:sz w:val="15"/>
              </w:rPr>
            </w:r>
            <w:r>
              <w:rPr>
                <w:rFonts w:ascii="Arial" w:hAnsi="Arial"/>
                <w:sz w:val="15"/>
              </w:rPr>
              <w:t>Preprocessing</w:t>
            </w:r>
          </w:p>
        </w:tc>
        <w:tc>
          <w:tcPr>
            <w:tcW w:type="dxa" w:w="3408"/>
            <w:vAlign w:val="center"/>
          </w:tcPr>
          <w:p>
            <w:pPr>
              <w:spacing w:after="20" w:before="0"/>
            </w:pPr>
            <w:r>
              <w:rPr>
                <w:rFonts w:ascii="Arial" w:hAnsi="Arial"/>
                <w:sz w:val="15"/>
              </w:rPr>
            </w:r>
            <w:r>
              <w:rPr>
                <w:rFonts w:ascii="Arial" w:hAnsi="Arial"/>
                <w:sz w:val="15"/>
              </w:rPr>
              <w:t>The exact preprocessing operations and supported split proportions are limited to those implemented and documented.</w:t>
            </w:r>
          </w:p>
        </w:tc>
      </w:tr>
      <w:tr>
        <w:tc>
          <w:tcPr>
            <w:tcW w:type="dxa" w:w="3408"/>
            <w:vAlign w:val="center"/>
          </w:tcPr>
          <w:p>
            <w:pPr>
              <w:spacing w:after="20" w:before="0"/>
            </w:pPr>
            <w:r>
              <w:rPr>
                <w:rFonts w:ascii="Arial" w:hAnsi="Arial"/>
                <w:sz w:val="15"/>
              </w:rPr>
            </w:r>
            <w:r>
              <w:rPr>
                <w:rFonts w:ascii="Arial" w:hAnsi="Arial"/>
                <w:sz w:val="15"/>
              </w:rPr>
              <w:t>A-8</w:t>
            </w:r>
          </w:p>
        </w:tc>
        <w:tc>
          <w:tcPr>
            <w:tcW w:type="dxa" w:w="3408"/>
            <w:vAlign w:val="center"/>
          </w:tcPr>
          <w:p>
            <w:pPr>
              <w:spacing w:after="20" w:before="0"/>
            </w:pPr>
            <w:r>
              <w:rPr>
                <w:rFonts w:ascii="Arial" w:hAnsi="Arial"/>
                <w:sz w:val="15"/>
              </w:rPr>
            </w:r>
            <w:r>
              <w:rPr>
                <w:rFonts w:ascii="Arial" w:hAnsi="Arial"/>
                <w:sz w:val="15"/>
              </w:rPr>
              <w:t>Requirement numbering</w:t>
            </w:r>
          </w:p>
        </w:tc>
        <w:tc>
          <w:tcPr>
            <w:tcW w:type="dxa" w:w="3408"/>
            <w:vAlign w:val="center"/>
          </w:tcPr>
          <w:p>
            <w:pPr>
              <w:spacing w:after="20" w:before="0"/>
            </w:pPr>
            <w:r>
              <w:rPr>
                <w:rFonts w:ascii="Arial" w:hAnsi="Arial"/>
                <w:sz w:val="15"/>
              </w:rPr>
            </w:r>
            <w:r>
              <w:rPr>
                <w:rFonts w:ascii="Arial" w:hAnsi="Arial"/>
                <w:sz w:val="15"/>
              </w:rPr>
              <w:t>Requirement IDs are stable; retired requirements shall not be reassigned to different behaviour.</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Web-Based ML Model Evaluator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