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5496"/>
          <w:sz w:val="40"/>
          <w:szCs w:val="40"/>
        </w:rPr>
        <w:t xml:space="preserve">PIVT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ICO Outreach — Form D Tooling &amp; Next Steps</w:t>
      </w:r>
    </w:p>
    <w:p>
      <w:pPr>
        <w:pBdr>
          <w:bottom w:val="single" w:color="2E5496" w:sz="8" w:space="4"/>
        </w:pBdr>
        <w:spacing w:after="2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Follow-up to the ICO Discovery &amp; Outreach report  ·  July 2026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Summary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Three items from the outreach report, actioned: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 D scraper — built. </w:t>
      </w:r>
      <w:r>
        <w:rPr>
          <w:rFonts w:ascii="Calibri" w:cs="Calibri" w:eastAsia="Calibri" w:hAnsi="Calibri"/>
          <w:sz w:val="21"/>
          <w:szCs w:val="21"/>
        </w:rPr>
        <w:t xml:space="preserve">A small, free tool that pulls SEC Form D filings straight from EDGAR (no Apify account, no per-result cost) and turns them into an outreach-ready list of independent sponsors and small PE firms the moment they raise for a deal. Runs with one command.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Axial — contact routes below. </w:t>
      </w:r>
      <w:r>
        <w:rPr>
          <w:rFonts w:ascii="Calibri" w:cs="Calibri" w:eastAsia="Calibri" w:hAnsi="Calibri"/>
          <w:sz w:val="21"/>
          <w:szCs w:val="21"/>
        </w:rPr>
        <w:t xml:space="preserve">Verified public channels plus a recommended, partnership-first approach. There is a strong precedent (Axial's exclusive association partnerships) to lead with.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Apollo — setup checklist below. </w:t>
      </w:r>
      <w:r>
        <w:rPr>
          <w:rFonts w:ascii="Calibri" w:cs="Calibri" w:eastAsia="Calibri" w:hAnsi="Calibri"/>
          <w:sz w:val="21"/>
          <w:szCs w:val="21"/>
        </w:rPr>
        <w:t xml:space="preserve">A ~20-minute free-tier setup and a first-ICO-list flow that cross-references the Form D names for your highest-intent leads.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One honest note on the test run: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the environment this was built in blocks all SEC hosts, so the live pull could not be fired from there. The parser is proven end-to-end against a realistic sample filing (output shown below), and a single command does the real pull on any normal machine or network that can reach sec.gov.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Part A. SEC Form D scraper (built)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Private issuers file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Form D</w:t>
      </w:r>
      <w:r>
        <w:rPr>
          <w:rFonts w:ascii="Calibri" w:cs="Calibri" w:eastAsia="Calibri" w:hAnsi="Calibri"/>
          <w:sz w:val="21"/>
          <w:szCs w:val="21"/>
        </w:rPr>
        <w:t xml:space="preserve"> with the SEC when they raise capital under a Regulation D exemption. Independent sponsors, search funds, family offices, and small PE firms file Form D for their acquisition SPVs — so a fresh Form D is a live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“raising for a deal right now” buying signal</w:t>
      </w:r>
      <w:r>
        <w:rPr>
          <w:rFonts w:ascii="Calibri" w:cs="Calibri" w:eastAsia="Calibri" w:hAnsi="Calibri"/>
          <w:sz w:val="21"/>
          <w:szCs w:val="21"/>
        </w:rPr>
        <w:t xml:space="preserve">, the highest-leverage free data source flagged in the report.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What you get (per filing)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One row per filing, ~34 columns. The fields that matter most for outreach:</w:t>
      </w:r>
    </w:p>
    <w:tbl>
      <w:tblPr>
        <w:tblW w:type="dxa" w:w="8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400"/>
        <w:gridCol w:w="5240"/>
      </w:tblGrid>
      <w:tr>
        <w:trPr>
          <w:tblHeader/>
        </w:trPr>
        <w:tc>
          <w:tcPr>
            <w:tcW w:type="dxa" w:w="34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24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 for outreach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issuer_name, entity_type, jurisdiction</w:t>
            </w:r>
          </w:p>
        </w:tc>
        <w:tc>
          <w:tcPr>
            <w:tcW w:type="dxa" w:w="5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Who filed; SPV vs. fund vs. LP</w:t>
            </w:r>
          </w:p>
        </w:tc>
      </w:tr>
      <w:tr>
        <w:tc>
          <w:tcPr>
            <w:tcW w:type="dxa" w:w="34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related_persons</w:t>
            </w:r>
          </w:p>
        </w:tc>
        <w:tc>
          <w:tcPr>
            <w:tcW w:type="dxa" w:w="52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Executive / director / promoter names — your actual contacts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signer_name, signer_title</w:t>
            </w:r>
          </w:p>
        </w:tc>
        <w:tc>
          <w:tcPr>
            <w:tcW w:type="dxa" w:w="5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Who signed (often the GP / managing partner)</w:t>
            </w:r>
          </w:p>
        </w:tc>
      </w:tr>
      <w:tr>
        <w:tc>
          <w:tcPr>
            <w:tcW w:type="dxa" w:w="34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city, state, issuer_phone</w:t>
            </w:r>
          </w:p>
        </w:tc>
        <w:tc>
          <w:tcPr>
            <w:tcW w:type="dxa" w:w="52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 + issuer phone (see caveat below)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industry_group, investment_fund_type</w:t>
            </w:r>
          </w:p>
        </w:tc>
        <w:tc>
          <w:tcPr>
            <w:tcW w:type="dxa" w:w="5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to PE / pooled-fund / operating-company raises</w:t>
            </w:r>
          </w:p>
        </w:tc>
      </w:tr>
      <w:tr>
        <w:tc>
          <w:tcPr>
            <w:tcW w:type="dxa" w:w="34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total_offering_amount, amount_sold, remaining</w:t>
            </w:r>
          </w:p>
        </w:tc>
        <w:tc>
          <w:tcPr>
            <w:tcW w:type="dxa" w:w="52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Deal size and how much is left to raise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total_investors, minimum_investment</w:t>
            </w:r>
          </w:p>
        </w:tc>
        <w:tc>
          <w:tcPr>
            <w:tcW w:type="dxa" w:w="5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Round shape</w:t>
            </w:r>
          </w:p>
        </w:tc>
      </w:tr>
      <w:tr>
        <w:tc>
          <w:tcPr>
            <w:tcW w:type="dxa" w:w="34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is_business_combination</w:t>
            </w:r>
          </w:p>
        </w:tc>
        <w:tc>
          <w:tcPr>
            <w:tcW w:type="dxa" w:w="52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Flags acquisition-type raises (independent-sponsor signal)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date_of_first_sale, date_filed</w:t>
            </w:r>
          </w:p>
        </w:tc>
        <w:tc>
          <w:tcPr>
            <w:tcW w:type="dxa" w:w="5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Freshness / timing of the signal</w:t>
            </w:r>
          </w:p>
        </w:tc>
      </w:tr>
      <w:tr>
        <w:tc>
          <w:tcPr>
            <w:tcW w:type="dxa" w:w="34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federal_exemptions, security_types</w:t>
            </w:r>
          </w:p>
        </w:tc>
        <w:tc>
          <w:tcPr>
            <w:tcW w:type="dxa" w:w="52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506(b) vs 506(c); equity vs pooled fund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Caveat: </w:t>
      </w:r>
      <w:r>
        <w:rPr>
          <w:rFonts w:ascii="Calibri" w:cs="Calibri" w:eastAsia="Calibri" w:hAnsi="Calibri"/>
          <w:sz w:val="21"/>
          <w:szCs w:val="21"/>
        </w:rPr>
        <w:t xml:space="preserve">the phone number belongs to the issuer/SPV, not the executive's direct line. Use Form D to capture the name + firm + signal, then run that person through Apollo / Sales Navigator for a direct email.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Sample output (from the synthetic test filing)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single parsed row looks like this (fictional issuer, used to prove the parser):</w:t>
      </w:r>
    </w:p>
    <w:tbl>
      <w:tblPr>
        <w:tblW w:type="dxa" w:w="8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00"/>
        <w:gridCol w:w="5440"/>
      </w:tblGrid>
      <w:tr>
        <w:trPr>
          <w:tblHeader/>
        </w:trPr>
        <w:tc>
          <w:tcPr>
            <w:tcW w:type="dxa" w:w="3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44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issuer_name</w:t>
            </w:r>
          </w:p>
        </w:tc>
        <w:tc>
          <w:tcPr>
            <w:tcW w:type="dxa" w:w="5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Cedar Ridge Acquisition Partners LP</w:t>
            </w:r>
          </w:p>
        </w:tc>
      </w:tr>
      <w:tr>
        <w:tc>
          <w:tcPr>
            <w:tcW w:type="dxa" w:w="32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entity_type / jurisdiction</w:t>
            </w:r>
          </w:p>
        </w:tc>
        <w:tc>
          <w:tcPr>
            <w:tcW w:type="dxa" w:w="54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Limited Partnership / Delaware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 / phone</w:t>
            </w:r>
          </w:p>
        </w:tc>
        <w:tc>
          <w:tcPr>
            <w:tcW w:type="dxa" w:w="5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Nashville, TN 37201 / 615-555-0142</w:t>
            </w:r>
          </w:p>
        </w:tc>
      </w:tr>
      <w:tr>
        <w:tc>
          <w:tcPr>
            <w:tcW w:type="dxa" w:w="32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industry / fund type</w:t>
            </w:r>
          </w:p>
        </w:tc>
        <w:tc>
          <w:tcPr>
            <w:tcW w:type="dxa" w:w="54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Pooled Investment Fund / Private Equity Fund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offering / sold / remaining</w:t>
            </w:r>
          </w:p>
        </w:tc>
        <w:tc>
          <w:tcPr>
            <w:tcW w:type="dxa" w:w="5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$18,000,000 / $7,500,000 / $10,500,000</w:t>
            </w:r>
          </w:p>
        </w:tc>
      </w:tr>
      <w:tr>
        <w:tc>
          <w:tcPr>
            <w:tcW w:type="dxa" w:w="32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investors / min. investment</w:t>
            </w:r>
          </w:p>
        </w:tc>
        <w:tc>
          <w:tcPr>
            <w:tcW w:type="dxa" w:w="54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 / $250,000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 combination</w:t>
            </w:r>
          </w:p>
        </w:tc>
        <w:tc>
          <w:tcPr>
            <w:tcW w:type="dxa" w:w="5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true (acquisition-type raise)</w:t>
            </w:r>
          </w:p>
        </w:tc>
      </w:tr>
      <w:tr>
        <w:tc>
          <w:tcPr>
            <w:tcW w:type="dxa" w:w="32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related_persons</w:t>
            </w:r>
          </w:p>
        </w:tc>
        <w:tc>
          <w:tcPr>
            <w:tcW w:type="dxa" w:w="54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Marcus Delgado (Executive Officer, Director); Priya Anand (Executive Officer)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signer</w:t>
            </w:r>
          </w:p>
        </w:tc>
        <w:tc>
          <w:tcPr>
            <w:tcW w:type="dxa" w:w="5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Marcus Delgado — Managing Partner</w:t>
            </w:r>
          </w:p>
        </w:tc>
      </w:tr>
    </w:tbl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How to run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Install and do a small test run — one business day, capped at 25 filings: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python form_d_scraper.py --start 2026-07-24 --end 2026-07-24 --limit 25 \
  --user-agent "PIVT Research yourname@pivt.com"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full week, written to a folder: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python form_d_scraper.py --start 2026-07-20 --end 2026-07-24 \
  --user-agent "PIVT Research yourname@pivt.com" --out pulls/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--user-agent is required and must contain a real contact email — </w:t>
      </w:r>
      <w:r>
        <w:rPr>
          <w:rFonts w:ascii="Calibri" w:cs="Calibri" w:eastAsia="Calibri" w:hAnsi="Calibri"/>
          <w:sz w:val="21"/>
          <w:szCs w:val="21"/>
        </w:rPr>
        <w:t xml:space="preserve">SEC fair-access rules require a descriptive User-Agent and a cap of 10 requests/sec. The script self-throttles to ~6/sec and retries transient errors. Output lands as CSV (for Sheets / Apollo import) and JSON.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Realistic volume: </w:t>
      </w:r>
      <w:r>
        <w:rPr>
          <w:rFonts w:ascii="Calibri" w:cs="Calibri" w:eastAsia="Calibri" w:hAnsi="Calibri"/>
          <w:sz w:val="21"/>
          <w:szCs w:val="21"/>
        </w:rPr>
        <w:t xml:space="preserve">roughly 300–500 Form Ds are filed per business day across all industries. Most are not ICOs (lots of real-estate and operating-company raises); the filters below narrow to the segment that matters.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Direct-to-EDGAR vs. the Apify actor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report costed the Apify actor at ~$2 / 1,000 results. Apify is just a paid wrapper around the same free SEC data. Building direct means:</w:t>
      </w:r>
    </w:p>
    <w:tbl>
      <w:tblPr>
        <w:tblW w:type="dxa" w:w="8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700"/>
        <w:gridCol w:w="3700"/>
        <w:gridCol w:w="3240"/>
      </w:tblGrid>
      <w:tr>
        <w:trPr>
          <w:tblHeader/>
        </w:trPr>
        <w:tc>
          <w:tcPr>
            <w:tcW w:type="dxa" w:w="17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 to EDGAR (this tool)</w:t>
            </w:r>
          </w:p>
        </w:tc>
        <w:tc>
          <w:tcPr>
            <w:tcW w:type="dxa" w:w="324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Apify actor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Cost per pull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3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~$2 / 1,000 results + platform fee</w:t>
            </w:r>
          </w:p>
        </w:tc>
      </w:tr>
      <w:tr>
        <w:tc>
          <w:tcPr>
            <w:tcW w:type="dxa" w:w="17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Account / token</w:t>
            </w:r>
          </w:p>
        </w:tc>
        <w:tc>
          <w:tcPr>
            <w:tcW w:type="dxa" w:w="37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2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Apify account + API token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Fields returned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~34 (same data)</w:t>
            </w:r>
          </w:p>
        </w:tc>
        <w:tc>
          <w:tcPr>
            <w:tcW w:type="dxa" w:w="3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~30 (same data)</w:t>
            </w:r>
          </w:p>
        </w:tc>
      </w:tr>
      <w:tr>
        <w:tc>
          <w:tcPr>
            <w:tcW w:type="dxa" w:w="17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Control</w:t>
            </w:r>
          </w:p>
        </w:tc>
        <w:tc>
          <w:tcPr>
            <w:tcW w:type="dxa" w:w="37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— field mapping, cadence, destination</w:t>
            </w:r>
          </w:p>
        </w:tc>
        <w:tc>
          <w:tcPr>
            <w:tcW w:type="dxa" w:w="32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Actor's mapping / UI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When to choose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Default</w:t>
            </w:r>
          </w:p>
        </w:tc>
        <w:tc>
          <w:tcPr>
            <w:tcW w:type="dxa" w:w="3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Only if you want the built-in scheduler/UI</w:t>
            </w:r>
          </w:p>
        </w:tc>
      </w:tr>
    </w:tbl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Suggested filters — turn a raw pull into an ICO list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From the CSV, keep rows where any of these hold to isolate the independent-sponsor / small-PE segment: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industry_group </w:t>
      </w:r>
      <w:r>
        <w:rPr>
          <w:rFonts w:ascii="Calibri" w:cs="Calibri" w:eastAsia="Calibri" w:hAnsi="Calibri"/>
          <w:sz w:val="21"/>
          <w:szCs w:val="21"/>
        </w:rPr>
        <w:t xml:space="preserve">= Pooled Investment Fund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and </w:t>
      </w:r>
      <w:r>
        <w:rPr>
          <w:rFonts w:ascii="Calibri" w:cs="Calibri" w:eastAsia="Calibri" w:hAnsi="Calibri"/>
          <w:sz w:val="21"/>
          <w:szCs w:val="21"/>
        </w:rPr>
        <w:t xml:space="preserve">investment_fund_type in {Private Equity Fund, Other Investment Fund}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is_business_combination </w:t>
      </w:r>
      <w:r>
        <w:rPr>
          <w:rFonts w:ascii="Calibri" w:cs="Calibri" w:eastAsia="Calibri" w:hAnsi="Calibri"/>
          <w:sz w:val="21"/>
          <w:szCs w:val="21"/>
        </w:rPr>
        <w:t xml:space="preserve">= true (acquisition SPVs)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total_offering_amount </w:t>
      </w:r>
      <w:r>
        <w:rPr>
          <w:rFonts w:ascii="Calibri" w:cs="Calibri" w:eastAsia="Calibri" w:hAnsi="Calibri"/>
          <w:sz w:val="21"/>
          <w:szCs w:val="21"/>
        </w:rPr>
        <w:t xml:space="preserve">between ~$1M and ~$100M (lower-middle-market range)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Then dedupe by firm / person and push the names into Apollo to find verified emails.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Part B. Axial — partnership contact routes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report's call was to approach Axial as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partnership / distribution channel</w:t>
      </w:r>
      <w:r>
        <w:rPr>
          <w:rFonts w:ascii="Calibri" w:cs="Calibri" w:eastAsia="Calibri" w:hAnsi="Calibri"/>
          <w:sz w:val="21"/>
          <w:szCs w:val="21"/>
        </w:rPr>
        <w:t xml:space="preserve">, not a data subscription — and that framing is right. There's a strong precedent to lead with: Axial already runs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exclusive partnerships with member associations</w:t>
      </w:r>
      <w:r>
        <w:rPr>
          <w:rFonts w:ascii="Calibri" w:cs="Calibri" w:eastAsia="Calibri" w:hAnsi="Calibri"/>
          <w:sz w:val="21"/>
          <w:szCs w:val="21"/>
        </w:rPr>
        <w:t xml:space="preserve">, most notably the Small Business Investor Alliance (SBIA), for which Axial is the exclusive online deal-sourcing platform. So “PIVT as a workflow / distribution partner for your independent-sponsor members” is a conversation Axial is structurally set up to have.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Verified public contact channels </w:t>
      </w:r>
      <w:r>
        <w:rPr>
          <w:rFonts w:ascii="Calibri" w:cs="Calibri" w:eastAsia="Calibri" w:hAnsi="Calibri"/>
          <w:sz w:val="21"/>
          <w:szCs w:val="21"/>
        </w:rPr>
        <w:t xml:space="preserve">(these are the real, checkable routes — I did not invent individual names or emails):</w:t>
      </w:r>
    </w:p>
    <w:tbl>
      <w:tblPr>
        <w:tblW w:type="dxa" w:w="8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100"/>
        <w:gridCol w:w="6540"/>
      </w:tblGrid>
      <w:tr>
        <w:trPr>
          <w:tblHeader/>
        </w:trPr>
        <w:tc>
          <w:tcPr>
            <w:tcW w:type="dxa" w:w="2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54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Website</w:t>
            </w:r>
          </w:p>
        </w:tc>
        <w:tc>
          <w:tcPr>
            <w:tcW w:type="dxa" w:w="6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axial.net — general contact / “Request a demo” form</w:t>
            </w:r>
          </w:p>
        </w:tc>
      </w:tr>
      <w:tr>
        <w:tc>
          <w:tcPr>
            <w:tcW w:type="dxa" w:w="21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page</w:t>
            </w:r>
          </w:p>
        </w:tc>
        <w:tc>
          <w:tcPr>
            <w:tcW w:type="dxa" w:w="65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axial.net/whoweare — leadership names for targeted, warm outreach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HQ</w:t>
            </w:r>
          </w:p>
        </w:tc>
        <w:tc>
          <w:tcPr>
            <w:tcW w:type="dxa" w:w="6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443 Park Avenue South, 8th Floor, New York, NY 10016</w:t>
            </w:r>
          </w:p>
        </w:tc>
      </w:tr>
      <w:tr>
        <w:tc>
          <w:tcPr>
            <w:tcW w:type="dxa" w:w="210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6540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800-860-4519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LinkedIn</w:t>
            </w:r>
          </w:p>
        </w:tc>
        <w:tc>
          <w:tcPr>
            <w:tcW w:type="dxa" w:w="6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linkedin.com/company/axial — best route to named BD/partnerships staff via Sales Navigator</w:t>
            </w:r>
          </w:p>
        </w:tc>
      </w:tr>
    </w:tbl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Recommended approach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Find the partnerships owner, not sales. </w:t>
      </w:r>
      <w:r>
        <w:rPr>
          <w:rFonts w:ascii="Calibri" w:cs="Calibri" w:eastAsia="Calibri" w:hAnsi="Calibri"/>
          <w:sz w:val="21"/>
          <w:szCs w:val="21"/>
        </w:rPr>
        <w:t xml:space="preserve">Use LinkedIn Sales Navigator (once set up) to find whoever owns partnerships / membership / BD at Axial — that's the right door, not the team that gates the data product.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 with the SBIA-style framing. </w:t>
      </w:r>
      <w:r>
        <w:rPr>
          <w:rFonts w:ascii="Calibri" w:cs="Calibri" w:eastAsia="Calibri" w:hAnsi="Calibri"/>
          <w:sz w:val="21"/>
          <w:szCs w:val="21"/>
        </w:rPr>
        <w:t xml:space="preserve">PIVT as a deal-execution / workflow layer for their independent-sponsor and lower-middle-market members — a channel partnership, not a data buy.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Fall back to the website form or HQ line </w:t>
      </w:r>
      <w:r>
        <w:rPr>
          <w:rFonts w:ascii="Calibri" w:cs="Calibri" w:eastAsia="Calibri" w:hAnsi="Calibri"/>
          <w:sz w:val="21"/>
          <w:szCs w:val="21"/>
        </w:rPr>
        <w:t xml:space="preserve">only if you can't get a warm LinkedIn intro.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Confidence note: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the channels above are public and current; I won't put a specific person's name/email in writing without verifying it live — the team page plus Sales Navigator will get you the right individual quickly.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Part C. Apollo free tier — this-week setup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Apollo is the outreach anchor (database + email finder + verifier + sequencer in one). Start free; upgrade to Basic ($49/mo) only when you hit export limits.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Setup (~20 minutes)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Sign up </w:t>
      </w:r>
      <w:r>
        <w:rPr>
          <w:rFonts w:ascii="Calibri" w:cs="Calibri" w:eastAsia="Calibri" w:hAnsi="Calibri"/>
          <w:sz w:val="21"/>
          <w:szCs w:val="21"/>
        </w:rPr>
        <w:t xml:space="preserve">at apollo.io with the PIVT domain email (better deliverability + company enrichment than a personal address).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Verify + connect your sending mailbox </w:t>
      </w:r>
      <w:r>
        <w:rPr>
          <w:rFonts w:ascii="Calibri" w:cs="Calibri" w:eastAsia="Calibri" w:hAnsi="Calibri"/>
          <w:sz w:val="21"/>
          <w:szCs w:val="21"/>
        </w:rPr>
        <w:t xml:space="preserve">(Google / Microsoft) — this powers sequencing later.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Install the Apollo Chrome extension </w:t>
      </w:r>
      <w:r>
        <w:rPr>
          <w:rFonts w:ascii="Calibri" w:cs="Calibri" w:eastAsia="Calibri" w:hAnsi="Calibri"/>
          <w:sz w:val="21"/>
          <w:szCs w:val="21"/>
        </w:rPr>
        <w:t xml:space="preserve">— it surfaces contacts directly on LinkedIn / Sales Navigator, exactly the discovery flow in the report.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Plan around free-tier limits: </w:t>
      </w:r>
      <w:r>
        <w:rPr>
          <w:rFonts w:ascii="Calibri" w:cs="Calibri" w:eastAsia="Calibri" w:hAnsi="Calibri"/>
          <w:sz w:val="21"/>
          <w:szCs w:val="21"/>
        </w:rPr>
        <w:t xml:space="preserve">~5 mobile + 10 export credits, ~250 emails/day, 2 active sequences. Fine for a first list; upgrade when exports run out.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First ICO list — recommended flow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Build a saved search: </w:t>
      </w:r>
      <w:r>
        <w:rPr>
          <w:rFonts w:ascii="Calibri" w:cs="Calibri" w:eastAsia="Calibri" w:hAnsi="Calibri"/>
          <w:sz w:val="21"/>
          <w:szCs w:val="21"/>
        </w:rPr>
        <w:t xml:space="preserve">titles like Managing Partner, Principal, Founder, Independent Sponsor, Managing Director; company types Private Equity / Investment Management / Family Office; headcount 1–50; geography US + Canada.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Cross-reference with the Form D pull. </w:t>
      </w:r>
      <w:r>
        <w:rPr>
          <w:rFonts w:ascii="Calibri" w:cs="Calibri" w:eastAsia="Calibri" w:hAnsi="Calibri"/>
          <w:sz w:val="21"/>
          <w:szCs w:val="21"/>
        </w:rPr>
        <w:t xml:space="preserve">The Form D names are your highest-intent leads — they're raising right now. Search each name in Apollo for a verified email, then drop them into a sequence.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Split the tools: </w:t>
      </w:r>
      <w:r>
        <w:rPr>
          <w:rFonts w:ascii="Calibri" w:cs="Calibri" w:eastAsia="Calibri" w:hAnsi="Calibri"/>
          <w:sz w:val="21"/>
          <w:szCs w:val="21"/>
        </w:rPr>
        <w:t xml:space="preserve">Sales Navigator for discovery / qualification, Apollo for finding–verifying–sending.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 Sales Navigator: </w:t>
      </w:r>
      <w:r>
        <w:rPr>
          <w:rFonts w:ascii="Calibri" w:cs="Calibri" w:eastAsia="Calibri" w:hAnsi="Calibri"/>
          <w:sz w:val="21"/>
          <w:szCs w:val="21"/>
        </w:rPr>
        <w:t xml:space="preserve">worth asking your LinkedIn contact about a discount. Core lists at ~$99/mo monthly, ~$90/mo annual, with a 30-day free trial you can start whenever you're ready to build the first list.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Sources (Axial)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axial.net — M&amp;A and capital-raising platform for the middle market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axial.net/whoweare — team / leadership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linkedin.com/company/axial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Business Wire — SBIA selects Axial as exclusive online deal-sourcing network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2026-07-25T17:25:24.721Z</dcterms:created>
  <dcterms:modified xsi:type="dcterms:W3CDTF">2026-07-25T17:25:24.721Z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