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500"/>
        <w:jc w:val="center"/>
      </w:pPr>
      <w:r>
        <w:drawing>
          <wp:inline xmlns:a="http://schemas.openxmlformats.org/drawingml/2006/main" xmlns:pic="http://schemas.openxmlformats.org/drawingml/2006/picture">
            <wp:extent cx="5731510" cy="999575"/>
            <wp:docPr id="1" name="Picture 1" descr="SVKM NMIMS and Mukesh Patel School of Technology Management and Engineering logo supplied in the reference report."/>
            <wp:cNvGraphicFramePr>
              <a:graphicFrameLocks noChangeAspect="1"/>
            </wp:cNvGraphicFramePr>
            <a:graphic>
              <a:graphicData uri="http://schemas.openxmlformats.org/drawingml/2006/picture">
                <pic:pic>
                  <pic:nvPicPr>
                    <pic:cNvPr id="0" name="nmims_logo.jpeg"/>
                    <pic:cNvPicPr/>
                  </pic:nvPicPr>
                  <pic:blipFill>
                    <a:blip r:embed="rId10"/>
                    <a:stretch>
                      <a:fillRect/>
                    </a:stretch>
                  </pic:blipFill>
                  <pic:spPr>
                    <a:xfrm>
                      <a:off x="0" y="0"/>
                      <a:ext cx="5731510" cy="999575"/>
                    </a:xfrm>
                    <a:prstGeom prst="rect"/>
                  </pic:spPr>
                </pic:pic>
              </a:graphicData>
            </a:graphic>
          </wp:inline>
        </w:drawing>
      </w:r>
    </w:p>
    <w:p>
      <w:pPr>
        <w:spacing w:after="220"/>
        <w:jc w:val="center"/>
      </w:pPr>
      <w:r>
        <w:rPr>
          <w:rFonts w:ascii="Times New Roman" w:hAnsi="Times New Roman" w:eastAsia="Times New Roman" w:cs="Times New Roman"/>
          <w:b/>
          <w:color w:val="B70F2E"/>
          <w:sz w:val="32"/>
        </w:rPr>
        <w:t>PROJECT REPORT ON</w:t>
      </w:r>
    </w:p>
    <w:p>
      <w:pPr>
        <w:spacing w:after="140"/>
        <w:jc w:val="center"/>
      </w:pPr>
      <w:r>
        <w:rPr>
          <w:rFonts w:ascii="Times New Roman" w:hAnsi="Times New Roman" w:eastAsia="Times New Roman" w:cs="Times New Roman"/>
          <w:b/>
          <w:color w:val="000000"/>
          <w:sz w:val="48"/>
        </w:rPr>
        <w:t>GroundLens</w:t>
      </w:r>
    </w:p>
    <w:p>
      <w:pPr>
        <w:spacing w:after="180"/>
        <w:jc w:val="center"/>
      </w:pPr>
      <w:r>
        <w:rPr>
          <w:rFonts w:ascii="Times New Roman" w:hAnsi="Times New Roman" w:eastAsia="Times New Roman" w:cs="Times New Roman"/>
          <w:b/>
          <w:color w:val="000000"/>
          <w:sz w:val="32"/>
        </w:rPr>
        <w:t>Evidence-Grounded Multi-Document</w:t>
        <w:br/>
        <w:t>Question Answering</w:t>
      </w:r>
    </w:p>
    <w:p>
      <w:pPr>
        <w:spacing w:after="360"/>
        <w:jc w:val="center"/>
      </w:pPr>
      <w:r>
        <w:rPr>
          <w:rFonts w:ascii="Times New Roman" w:hAnsi="Times New Roman" w:eastAsia="Times New Roman" w:cs="Times New Roman"/>
          <w:b w:val="0"/>
          <w:i/>
          <w:color w:val="000000"/>
          <w:sz w:val="28"/>
        </w:rPr>
        <w:t>Using Pinecone and LangGraph</w:t>
      </w:r>
    </w:p>
    <w:p>
      <w:pPr>
        <w:spacing w:after="140"/>
        <w:jc w:val="center"/>
      </w:pPr>
      <w:r>
        <w:rPr>
          <w:rFonts w:ascii="Times New Roman" w:hAnsi="Times New Roman" w:eastAsia="Times New Roman" w:cs="Times New Roman"/>
          <w:b w:val="0"/>
          <w:color w:val="000000"/>
          <w:sz w:val="24"/>
        </w:rPr>
        <w:t>In the subject of</w:t>
      </w:r>
    </w:p>
    <w:p>
      <w:pPr>
        <w:spacing w:after="80"/>
        <w:jc w:val="center"/>
      </w:pPr>
      <w:r>
        <w:rPr>
          <w:rFonts w:ascii="Times New Roman" w:hAnsi="Times New Roman" w:eastAsia="Times New Roman" w:cs="Times New Roman"/>
          <w:b/>
          <w:color w:val="B70F2E"/>
          <w:sz w:val="32"/>
        </w:rPr>
        <w:t>RETRIEVAL-AUGMENTED GENERATION</w:t>
      </w:r>
    </w:p>
    <w:p>
      <w:pPr>
        <w:spacing w:after="280"/>
        <w:jc w:val="center"/>
      </w:pPr>
      <w:r>
        <w:rPr>
          <w:rFonts w:ascii="Times New Roman" w:hAnsi="Times New Roman" w:eastAsia="Times New Roman" w:cs="Times New Roman"/>
          <w:b w:val="0"/>
          <w:color w:val="000000"/>
          <w:sz w:val="24"/>
        </w:rPr>
        <w:t>RAG Systems &amp; Agentic Workflows</w:t>
        <w:br/>
        <w:t>with Pinecone and LangGraph (Coursera)</w:t>
      </w:r>
    </w:p>
    <w:p>
      <w:pPr>
        <w:spacing w:after="300"/>
        <w:jc w:val="center"/>
      </w:pPr>
      <w:r>
        <w:rPr>
          <w:rFonts w:ascii="Times New Roman" w:hAnsi="Times New Roman" w:eastAsia="Times New Roman" w:cs="Times New Roman"/>
          <w:b/>
          <w:color w:val="B70F2E"/>
          <w:sz w:val="28"/>
        </w:rPr>
        <w:t>BTI–Computer Engineering</w:t>
        <w:br/>
        <w:t>Sem-9 Div B</w:t>
      </w:r>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4693"/>
        <w:gridCol w:w="4333"/>
      </w:tblGrid>
      <w:tr>
        <w:trPr>
          <w:cantSplit/>
          <w:tblHeader/>
        </w:trPr>
        <w:tc>
          <w:tcPr>
            <w:tcW w:type="dxa" w:w="4693"/>
            <w:vAlign w:val="center"/>
            <w:shd w:fill="FFFFFF" w:val="clear"/>
          </w:tcPr>
          <w:p>
            <w:pPr>
              <w:keepNext/>
              <w:spacing w:line="360" w:lineRule="auto" w:after="0" w:before="0"/>
              <w:jc w:val="left"/>
            </w:pPr>
            <w:r>
              <w:rPr>
                <w:rFonts w:ascii="Times New Roman" w:hAnsi="Times New Roman" w:eastAsia="Times New Roman" w:cs="Times New Roman"/>
                <w:b/>
                <w:color w:val="000000"/>
                <w:sz w:val="24"/>
              </w:rPr>
              <w:t>Name of Student</w:t>
            </w:r>
          </w:p>
        </w:tc>
        <w:tc>
          <w:tcPr>
            <w:tcW w:type="dxa" w:w="4333"/>
            <w:vAlign w:val="center"/>
            <w:shd w:fill="FFFFFF" w:val="clear"/>
          </w:tcPr>
          <w:p>
            <w:pPr>
              <w:keepNext/>
              <w:spacing w:line="360" w:lineRule="auto" w:after="0" w:before="0"/>
              <w:jc w:val="left"/>
            </w:pPr>
            <w:r>
              <w:rPr>
                <w:rFonts w:ascii="Times New Roman" w:hAnsi="Times New Roman" w:eastAsia="Times New Roman" w:cs="Times New Roman"/>
                <w:b/>
                <w:color w:val="B70F2E"/>
                <w:sz w:val="24"/>
              </w:rPr>
              <w:t>Aryan Paode</w:t>
            </w:r>
          </w:p>
        </w:tc>
      </w:tr>
      <w:tr>
        <w:trPr>
          <w:cantSplit/>
        </w:trPr>
        <w:tc>
          <w:tcPr>
            <w:tcW w:type="dxa" w:w="4693"/>
            <w:vAlign w:val="center"/>
            <w:shd w:fill="FFFFFF" w:val="clear"/>
          </w:tcPr>
          <w:p>
            <w:pPr>
              <w:spacing w:line="360" w:lineRule="auto" w:after="0" w:before="0"/>
              <w:jc w:val="left"/>
            </w:pPr>
            <w:r>
              <w:rPr>
                <w:rFonts w:ascii="Times New Roman" w:hAnsi="Times New Roman" w:eastAsia="Times New Roman" w:cs="Times New Roman"/>
                <w:b/>
                <w:color w:val="000000"/>
                <w:sz w:val="24"/>
              </w:rPr>
              <w:t>Roll No.</w:t>
            </w:r>
          </w:p>
        </w:tc>
        <w:tc>
          <w:tcPr>
            <w:tcW w:type="dxa" w:w="4333"/>
            <w:vAlign w:val="center"/>
            <w:shd w:fill="FFFFFF" w:val="clear"/>
          </w:tcPr>
          <w:p>
            <w:pPr>
              <w:spacing w:line="360" w:lineRule="auto" w:after="0" w:before="0"/>
              <w:jc w:val="left"/>
            </w:pPr>
            <w:r>
              <w:rPr>
                <w:rFonts w:ascii="Times New Roman" w:hAnsi="Times New Roman" w:eastAsia="Times New Roman" w:cs="Times New Roman"/>
                <w:b/>
                <w:color w:val="B70F2E"/>
                <w:sz w:val="24"/>
              </w:rPr>
              <w:t>C033</w:t>
            </w:r>
          </w:p>
        </w:tc>
      </w:tr>
    </w:tbl>
    <w:p>
      <w:pPr>
        <w:spacing w:after="0" w:line="240" w:lineRule="auto"/>
      </w:pPr>
      <w:r>
        <w:rPr>
          <w:rFonts w:ascii="Times New Roman" w:hAnsi="Times New Roman" w:eastAsia="Times New Roman" w:cs="Times New Roman"/>
          <w:sz w:val="4"/>
        </w:rPr>
      </w:r>
    </w:p>
    <w:p>
      <w:pPr>
        <w:spacing w:after="380" w:before="260"/>
        <w:jc w:val="center"/>
      </w:pPr>
      <w:r>
        <w:rPr>
          <w:rFonts w:ascii="Times New Roman" w:hAnsi="Times New Roman" w:eastAsia="Times New Roman" w:cs="Times New Roman"/>
          <w:b/>
          <w:sz w:val="24"/>
        </w:rPr>
        <w:t>Department of Computer Engineering</w:t>
        <w:br/>
        <w:t>MPSTME – NMIMS University</w:t>
      </w:r>
    </w:p>
    <w:p>
      <w:pPr>
        <w:spacing w:after="120"/>
        <w:jc w:val="center"/>
      </w:pPr>
      <w:r>
        <w:rPr>
          <w:rFonts w:ascii="Times New Roman" w:hAnsi="Times New Roman" w:eastAsia="Times New Roman" w:cs="Times New Roman"/>
          <w:b/>
          <w:sz w:val="24"/>
        </w:rPr>
        <w:t>AY: 2026–27</w:t>
      </w:r>
    </w:p>
    <w:p>
      <w:bookmarkStart w:id="1" w:name="abstract"/>
      <w:pPr>
        <w:pStyle w:val="Heading1"/>
        <w:pageBreakBefore/>
        <w:spacing w:before="0"/>
        <w:jc w:val="left"/>
      </w:pPr>
      <w:r>
        <w:rPr>
          <w:rFonts w:ascii="Times New Roman" w:hAnsi="Times New Roman" w:eastAsia="Times New Roman" w:cs="Times New Roman"/>
          <w:b/>
          <w:color w:val="B70F2E"/>
          <w:sz w:val="32"/>
        </w:rPr>
        <w:t>Abstract</w:t>
      </w:r>
      <w:bookmarkEnd w:id="1"/>
    </w:p>
    <w:p>
      <w:pPr>
        <w:spacing w:after="120"/>
        <w:jc w:val="both"/>
      </w:pPr>
      <w:r>
        <w:rPr>
          <w:rFonts w:ascii="Times New Roman" w:hAnsi="Times New Roman" w:eastAsia="Times New Roman" w:cs="Times New Roman"/>
          <w:b w:val="0"/>
          <w:sz w:val="24"/>
        </w:rPr>
        <w:t>GroundLens is a working Retrieval-Augmented Generation (RAG) application for question answering across academic PDF documents. It extracts selectable page text, forms overlapping chunks and generates sentence embeddings locally on the CPU. Pinecone stores and retrieves the text-bearing vector records, while a LangGraph StateGraph coordinates question preparation, retrieval, optional query expansion, grounded generation and citation-label auditing. Gemini produces answers from the selected excerpts and limited recent conversation context. [1]</w:t>
      </w:r>
    </w:p>
    <w:p>
      <w:pPr>
        <w:spacing w:after="120"/>
        <w:jc w:val="both"/>
      </w:pPr>
      <w:r>
        <w:rPr>
          <w:rFonts w:ascii="Times New Roman" w:hAnsi="Times New Roman" w:eastAsia="Times New Roman" w:cs="Times New Roman"/>
          <w:b w:val="0"/>
          <w:sz w:val="24"/>
        </w:rPr>
        <w:t>The demonstrated library comprises four PDFs, 99 pages and 124 indexed chunks across Management Through Movies, Image and Video Processing, and Software Engineering. Five manually reviewed questions cover factual synthesis, a four-category comparison, focused retrieval, gamma transformation and a two-document conceptual comparison. All five responses address their principal questions correctly. The execution traces show the additional expansion branch for the two comparison questions, and the cross-document evidence identifies relevant pages from both image-processing PDFs. [2]–[7]</w:t>
      </w:r>
    </w:p>
    <w:p>
      <w:pPr>
        <w:spacing w:after="120"/>
        <w:jc w:val="both"/>
      </w:pPr>
      <w:r>
        <w:rPr>
          <w:rFonts w:ascii="Times New Roman" w:hAnsi="Times New Roman" w:eastAsia="Times New Roman" w:cs="Times New Roman"/>
          <w:b w:val="0"/>
          <w:sz w:val="24"/>
        </w:rPr>
        <w:t>Recorded total response times range from 2.85 to 8.80 seconds, with a mean of 5.23 seconds and a median of 4.53 seconds. The supplied setup log also reports 23 automated tests passing in 1.66 seconds. These results document the tested application and selected questions; they are not a population-level accuracy estimate or a guarantee of citation correctness. [3]</w:t>
      </w:r>
    </w:p>
    <w:p>
      <w:pPr>
        <w:spacing w:after="140"/>
        <w:jc w:val="both"/>
      </w:pPr>
      <w:r>
        <w:rPr>
          <w:rFonts w:ascii="Times New Roman" w:hAnsi="Times New Roman" w:eastAsia="Times New Roman" w:cs="Times New Roman"/>
          <w:b w:val="0"/>
          <w:sz w:val="24"/>
        </w:rPr>
        <w:t>Keywords: Retrieval-Augmented Generation; Pinecone; LangGraph; semantic search; PDF question answering; Gemini; evidence citations.</w:t>
      </w:r>
    </w:p>
    <w:p>
      <w:bookmarkStart w:id="2" w:name="table1"/>
      <w:pPr>
        <w:pStyle w:val="Caption"/>
        <w:keepNext/>
        <w:jc w:val="left"/>
      </w:pPr>
      <w:r>
        <w:t>Table 1. Summary of the demonstrated system. [2], [3]</w:t>
      </w:r>
      <w:bookmarkEnd w:id="2"/>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3700"/>
        <w:gridCol w:w="5326"/>
      </w:tblGrid>
      <w:tr>
        <w:trPr>
          <w:cantSplit/>
          <w:tblHeader/>
        </w:trPr>
        <w:tc>
          <w:tcPr>
            <w:tcW w:type="dxa" w:w="3700"/>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Project measure</w:t>
            </w:r>
          </w:p>
        </w:tc>
        <w:tc>
          <w:tcPr>
            <w:tcW w:type="dxa" w:w="5326"/>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Recorded value</w:t>
            </w:r>
          </w:p>
        </w:tc>
      </w:tr>
      <w:tr>
        <w:trPr>
          <w:cantSplit/>
        </w:trPr>
        <w:tc>
          <w:tcPr>
            <w:tcW w:type="dxa" w:w="3700"/>
            <w:vAlign w:val="center"/>
            <w:shd w:fill="FFFFFF" w:val="clear"/>
          </w:tcPr>
          <w:p>
            <w:pPr>
              <w:spacing w:line="360" w:lineRule="auto" w:after="0" w:before="0"/>
              <w:jc w:val="left"/>
            </w:pPr>
            <w:r>
              <w:rPr>
                <w:rFonts w:ascii="Times New Roman" w:hAnsi="Times New Roman" w:eastAsia="Times New Roman" w:cs="Times New Roman"/>
                <w:b w:val="0"/>
                <w:color w:val="000000"/>
                <w:sz w:val="24"/>
              </w:rPr>
              <w:t>Document collection</w:t>
            </w:r>
          </w:p>
        </w:tc>
        <w:tc>
          <w:tcPr>
            <w:tcW w:type="dxa" w:w="5326"/>
            <w:vAlign w:val="center"/>
            <w:shd w:fill="FFFFFF" w:val="clear"/>
          </w:tcPr>
          <w:p>
            <w:pPr>
              <w:spacing w:line="360" w:lineRule="auto" w:after="0" w:before="0"/>
              <w:jc w:val="left"/>
            </w:pPr>
            <w:r>
              <w:rPr>
                <w:rFonts w:ascii="Times New Roman" w:hAnsi="Times New Roman" w:eastAsia="Times New Roman" w:cs="Times New Roman"/>
                <w:b w:val="0"/>
                <w:color w:val="000000"/>
                <w:sz w:val="24"/>
              </w:rPr>
              <w:t>4 PDFs; 99 pages; 124 indexed chunks</w:t>
            </w:r>
          </w:p>
        </w:tc>
      </w:tr>
      <w:tr>
        <w:trPr>
          <w:cantSplit/>
        </w:trPr>
        <w:tc>
          <w:tcPr>
            <w:tcW w:type="dxa" w:w="3700"/>
            <w:vAlign w:val="center"/>
            <w:shd w:fill="FFFFFF" w:val="clear"/>
          </w:tcPr>
          <w:p>
            <w:pPr>
              <w:spacing w:line="360" w:lineRule="auto" w:after="0" w:before="0"/>
              <w:jc w:val="left"/>
            </w:pPr>
            <w:r>
              <w:rPr>
                <w:rFonts w:ascii="Times New Roman" w:hAnsi="Times New Roman" w:eastAsia="Times New Roman" w:cs="Times New Roman"/>
                <w:b w:val="0"/>
                <w:color w:val="000000"/>
                <w:sz w:val="24"/>
              </w:rPr>
              <w:t>Manual functional outcomes</w:t>
            </w:r>
          </w:p>
        </w:tc>
        <w:tc>
          <w:tcPr>
            <w:tcW w:type="dxa" w:w="5326"/>
            <w:vAlign w:val="center"/>
            <w:shd w:fill="FFFFFF" w:val="clear"/>
          </w:tcPr>
          <w:p>
            <w:pPr>
              <w:spacing w:line="360" w:lineRule="auto" w:after="0" w:before="0"/>
              <w:jc w:val="left"/>
            </w:pPr>
            <w:r>
              <w:rPr>
                <w:rFonts w:ascii="Times New Roman" w:hAnsi="Times New Roman" w:eastAsia="Times New Roman" w:cs="Times New Roman"/>
                <w:b w:val="0"/>
                <w:color w:val="000000"/>
                <w:sz w:val="24"/>
              </w:rPr>
              <w:t>5 of 5 selected questions passed</w:t>
            </w:r>
          </w:p>
        </w:tc>
      </w:tr>
      <w:tr>
        <w:trPr>
          <w:cantSplit/>
        </w:trPr>
        <w:tc>
          <w:tcPr>
            <w:tcW w:type="dxa" w:w="3700"/>
            <w:vAlign w:val="center"/>
            <w:shd w:fill="FFFFFF" w:val="clear"/>
          </w:tcPr>
          <w:p>
            <w:pPr>
              <w:spacing w:line="360" w:lineRule="auto" w:after="0" w:before="0"/>
              <w:jc w:val="left"/>
            </w:pPr>
            <w:r>
              <w:rPr>
                <w:rFonts w:ascii="Times New Roman" w:hAnsi="Times New Roman" w:eastAsia="Times New Roman" w:cs="Times New Roman"/>
                <w:b w:val="0"/>
                <w:color w:val="000000"/>
                <w:sz w:val="24"/>
              </w:rPr>
              <w:t>Observed graph routes</w:t>
            </w:r>
          </w:p>
        </w:tc>
        <w:tc>
          <w:tcPr>
            <w:tcW w:type="dxa" w:w="5326"/>
            <w:vAlign w:val="center"/>
            <w:shd w:fill="FFFFFF" w:val="clear"/>
          </w:tcPr>
          <w:p>
            <w:pPr>
              <w:spacing w:line="360" w:lineRule="auto" w:after="0" w:before="0"/>
              <w:jc w:val="left"/>
            </w:pPr>
            <w:r>
              <w:rPr>
                <w:rFonts w:ascii="Times New Roman" w:hAnsi="Times New Roman" w:eastAsia="Times New Roman" w:cs="Times New Roman"/>
                <w:b w:val="0"/>
                <w:color w:val="000000"/>
                <w:sz w:val="24"/>
              </w:rPr>
              <w:t>3 direct-generation routes; 2 expanded routes</w:t>
            </w:r>
          </w:p>
        </w:tc>
      </w:tr>
      <w:tr>
        <w:trPr>
          <w:cantSplit/>
        </w:trPr>
        <w:tc>
          <w:tcPr>
            <w:tcW w:type="dxa" w:w="3700"/>
            <w:vAlign w:val="center"/>
            <w:shd w:fill="FFFFFF" w:val="clear"/>
          </w:tcPr>
          <w:p>
            <w:pPr>
              <w:spacing w:line="360" w:lineRule="auto" w:after="0" w:before="0"/>
              <w:jc w:val="left"/>
            </w:pPr>
            <w:r>
              <w:rPr>
                <w:rFonts w:ascii="Times New Roman" w:hAnsi="Times New Roman" w:eastAsia="Times New Roman" w:cs="Times New Roman"/>
                <w:b w:val="0"/>
                <w:color w:val="000000"/>
                <w:sz w:val="24"/>
              </w:rPr>
              <w:t>Host environment</w:t>
            </w:r>
          </w:p>
        </w:tc>
        <w:tc>
          <w:tcPr>
            <w:tcW w:type="dxa" w:w="5326"/>
            <w:vAlign w:val="center"/>
            <w:shd w:fill="FFFFFF" w:val="clear"/>
          </w:tcPr>
          <w:p>
            <w:pPr>
              <w:spacing w:line="360" w:lineRule="auto" w:after="0" w:before="0"/>
              <w:jc w:val="left"/>
            </w:pPr>
            <w:r>
              <w:rPr>
                <w:rFonts w:ascii="Times New Roman" w:hAnsi="Times New Roman" w:eastAsia="Times New Roman" w:cs="Times New Roman"/>
                <w:b w:val="0"/>
                <w:color w:val="000000"/>
                <w:sz w:val="24"/>
              </w:rPr>
              <w:t>Windows; Python 3.11; 8 GB RAM; no dedicated GPU</w:t>
            </w:r>
          </w:p>
        </w:tc>
      </w:tr>
    </w:tbl>
    <w:p>
      <w:pPr>
        <w:spacing w:after="0" w:line="240" w:lineRule="auto"/>
      </w:pPr>
      <w:r>
        <w:rPr>
          <w:rFonts w:ascii="Times New Roman" w:hAnsi="Times New Roman" w:eastAsia="Times New Roman" w:cs="Times New Roman"/>
          <w:sz w:val="4"/>
        </w:rPr>
      </w:r>
    </w:p>
    <w:p>
      <w:pPr>
        <w:pageBreakBefore/>
        <w:spacing w:after="240"/>
        <w:jc w:val="left"/>
      </w:pPr>
      <w:r>
        <w:rPr>
          <w:rFonts w:ascii="Times New Roman" w:hAnsi="Times New Roman" w:eastAsia="Times New Roman" w:cs="Times New Roman"/>
          <w:b/>
          <w:color w:val="B70F2E"/>
          <w:sz w:val="32"/>
        </w:rPr>
        <w:t>Table of Contents</w:t>
      </w:r>
    </w:p>
    <w:p>
      <w:pPr>
        <w:tabs>
          <w:tab w:pos="9026" w:val="right" w:leader="dot"/>
        </w:tabs>
        <w:spacing w:after="60" w:line="360" w:lineRule="auto"/>
      </w:pPr>
      <w:hyperlink w:anchor="abstract">
        <w:r>
          <w:rPr>
            <w:rFonts w:ascii="Times New Roman" w:hAnsi="Times New Roman" w:eastAsia="Times New Roman" w:cs="Times New Roman"/>
            <w:sz w:val="24"/>
            <w:color w:val="000000"/>
          </w:rPr>
          <w:t>Abstract</w:t>
          <w:tab/>
          <w:t>2</w:t>
        </w:r>
      </w:hyperlink>
    </w:p>
    <w:p>
      <w:pPr>
        <w:tabs>
          <w:tab w:pos="9026" w:val="right" w:leader="dot"/>
        </w:tabs>
        <w:spacing w:after="60" w:line="360" w:lineRule="auto"/>
      </w:pPr>
      <w:hyperlink w:anchor="intro">
        <w:r>
          <w:rPr>
            <w:rFonts w:ascii="Times New Roman" w:hAnsi="Times New Roman" w:eastAsia="Times New Roman" w:cs="Times New Roman"/>
            <w:sz w:val="24"/>
            <w:color w:val="000000"/>
          </w:rPr>
          <w:t>1. Introduction</w:t>
          <w:tab/>
          <w:t>5</w:t>
        </w:r>
      </w:hyperlink>
    </w:p>
    <w:p>
      <w:pPr>
        <w:tabs>
          <w:tab w:pos="9026" w:val="right" w:leader="dot"/>
        </w:tabs>
        <w:spacing w:after="60" w:line="360" w:lineRule="auto"/>
      </w:pPr>
      <w:hyperlink w:anchor="scope">
        <w:r>
          <w:rPr>
            <w:rFonts w:ascii="Times New Roman" w:hAnsi="Times New Roman" w:eastAsia="Times New Roman" w:cs="Times New Roman"/>
            <w:sz w:val="24"/>
            <w:color w:val="000000"/>
          </w:rPr>
          <w:t>2. Problem Definition, Objectives and Scope</w:t>
          <w:tab/>
          <w:t>6</w:t>
        </w:r>
      </w:hyperlink>
    </w:p>
    <w:p>
      <w:pPr>
        <w:tabs>
          <w:tab w:pos="9026" w:val="right" w:leader="dot"/>
        </w:tabs>
        <w:spacing w:after="60" w:line="360" w:lineRule="auto"/>
      </w:pPr>
      <w:hyperlink w:anchor="architecture">
        <w:r>
          <w:rPr>
            <w:rFonts w:ascii="Times New Roman" w:hAnsi="Times New Roman" w:eastAsia="Times New Roman" w:cs="Times New Roman"/>
            <w:sz w:val="24"/>
            <w:color w:val="000000"/>
          </w:rPr>
          <w:t>3. System Architecture and Workflow</w:t>
          <w:tab/>
          <w:t>7</w:t>
        </w:r>
      </w:hyperlink>
    </w:p>
    <w:p>
      <w:pPr>
        <w:tabs>
          <w:tab w:pos="9026" w:val="right" w:leader="dot"/>
        </w:tabs>
        <w:spacing w:after="60" w:line="360" w:lineRule="auto"/>
        <w:ind w:left="317"/>
      </w:pPr>
      <w:hyperlink w:anchor="graph">
        <w:r>
          <w:rPr>
            <w:rFonts w:ascii="Times New Roman" w:hAnsi="Times New Roman" w:eastAsia="Times New Roman" w:cs="Times New Roman"/>
            <w:sz w:val="24"/>
            <w:color w:val="000000"/>
          </w:rPr>
          <w:t>3.1 LangGraph conditional workflow</w:t>
          <w:tab/>
          <w:t>8</w:t>
        </w:r>
      </w:hyperlink>
    </w:p>
    <w:p>
      <w:pPr>
        <w:tabs>
          <w:tab w:pos="9026" w:val="right" w:leader="dot"/>
        </w:tabs>
        <w:spacing w:after="60" w:line="360" w:lineRule="auto"/>
      </w:pPr>
      <w:hyperlink w:anchor="methods">
        <w:r>
          <w:rPr>
            <w:rFonts w:ascii="Times New Roman" w:hAnsi="Times New Roman" w:eastAsia="Times New Roman" w:cs="Times New Roman"/>
            <w:sz w:val="24"/>
            <w:color w:val="000000"/>
          </w:rPr>
          <w:t>4. Detailed Methodology</w:t>
          <w:tab/>
          <w:t>9</w:t>
        </w:r>
      </w:hyperlink>
    </w:p>
    <w:p>
      <w:pPr>
        <w:tabs>
          <w:tab w:pos="9026" w:val="right" w:leader="dot"/>
        </w:tabs>
        <w:spacing w:after="60" w:line="360" w:lineRule="auto"/>
        <w:ind w:left="317"/>
      </w:pPr>
      <w:hyperlink w:anchor="retrieval">
        <w:r>
          <w:rPr>
            <w:rFonts w:ascii="Times New Roman" w:hAnsi="Times New Roman" w:eastAsia="Times New Roman" w:cs="Times New Roman"/>
            <w:sz w:val="24"/>
            <w:color w:val="000000"/>
          </w:rPr>
          <w:t>4.3 Filtered retrieval and document coverage</w:t>
          <w:tab/>
          <w:t>10</w:t>
        </w:r>
      </w:hyperlink>
    </w:p>
    <w:p>
      <w:pPr>
        <w:tabs>
          <w:tab w:pos="9026" w:val="right" w:leader="dot"/>
        </w:tabs>
        <w:spacing w:after="60" w:line="360" w:lineRule="auto"/>
        <w:ind w:left="317"/>
      </w:pPr>
      <w:hyperlink w:anchor="generation">
        <w:r>
          <w:rPr>
            <w:rFonts w:ascii="Times New Roman" w:hAnsi="Times New Roman" w:eastAsia="Times New Roman" w:cs="Times New Roman"/>
            <w:sz w:val="24"/>
            <w:color w:val="000000"/>
          </w:rPr>
          <w:t>4.5 Grounded answer generation</w:t>
          <w:tab/>
          <w:t>11</w:t>
        </w:r>
      </w:hyperlink>
    </w:p>
    <w:p>
      <w:pPr>
        <w:tabs>
          <w:tab w:pos="9026" w:val="right" w:leader="dot"/>
        </w:tabs>
        <w:spacing w:after="60" w:line="360" w:lineRule="auto"/>
      </w:pPr>
      <w:hyperlink w:anchor="implementation">
        <w:r>
          <w:rPr>
            <w:rFonts w:ascii="Times New Roman" w:hAnsi="Times New Roman" w:eastAsia="Times New Roman" w:cs="Times New Roman"/>
            <w:sz w:val="24"/>
            <w:color w:val="000000"/>
          </w:rPr>
          <w:t>5. Implementation and User Interface</w:t>
          <w:tab/>
          <w:t>12</w:t>
        </w:r>
      </w:hyperlink>
    </w:p>
    <w:p>
      <w:pPr>
        <w:tabs>
          <w:tab w:pos="9026" w:val="right" w:leader="dot"/>
        </w:tabs>
        <w:spacing w:after="60" w:line="360" w:lineRule="auto"/>
        <w:ind w:left="317"/>
      </w:pPr>
      <w:hyperlink w:anchor="interface">
        <w:r>
          <w:rPr>
            <w:rFonts w:ascii="Times New Roman" w:hAnsi="Times New Roman" w:eastAsia="Times New Roman" w:cs="Times New Roman"/>
            <w:sz w:val="24"/>
            <w:color w:val="000000"/>
          </w:rPr>
          <w:t>5.2 Working interface and factual response</w:t>
          <w:tab/>
          <w:t>13</w:t>
        </w:r>
      </w:hyperlink>
    </w:p>
    <w:p>
      <w:pPr>
        <w:tabs>
          <w:tab w:pos="9026" w:val="right" w:leader="dot"/>
        </w:tabs>
        <w:spacing w:after="60" w:line="360" w:lineRule="auto"/>
      </w:pPr>
      <w:hyperlink w:anchor="experiments">
        <w:r>
          <w:rPr>
            <w:rFonts w:ascii="Times New Roman" w:hAnsi="Times New Roman" w:eastAsia="Times New Roman" w:cs="Times New Roman"/>
            <w:sz w:val="24"/>
            <w:color w:val="000000"/>
          </w:rPr>
          <w:t>6. Experimental Methodology</w:t>
          <w:tab/>
          <w:t>14</w:t>
        </w:r>
      </w:hyperlink>
    </w:p>
    <w:p>
      <w:pPr>
        <w:tabs>
          <w:tab w:pos="9026" w:val="right" w:leader="dot"/>
        </w:tabs>
        <w:spacing w:after="60" w:line="360" w:lineRule="auto"/>
      </w:pPr>
      <w:hyperlink w:anchor="results">
        <w:r>
          <w:rPr>
            <w:rFonts w:ascii="Times New Roman" w:hAnsi="Times New Roman" w:eastAsia="Times New Roman" w:cs="Times New Roman"/>
            <w:sz w:val="24"/>
            <w:color w:val="000000"/>
          </w:rPr>
          <w:t>7. Results and Evaluation</w:t>
          <w:tab/>
          <w:t>15</w:t>
        </w:r>
      </w:hyperlink>
    </w:p>
    <w:p>
      <w:pPr>
        <w:tabs>
          <w:tab w:pos="9026" w:val="right" w:leader="dot"/>
        </w:tabs>
        <w:spacing w:after="60" w:line="360" w:lineRule="auto"/>
        <w:ind w:left="317"/>
      </w:pPr>
      <w:hyperlink w:anchor="expanded_result">
        <w:r>
          <w:rPr>
            <w:rFonts w:ascii="Times New Roman" w:hAnsi="Times New Roman" w:eastAsia="Times New Roman" w:cs="Times New Roman"/>
            <w:sz w:val="24"/>
            <w:color w:val="000000"/>
          </w:rPr>
          <w:t>7.2 Multi-part comparison and expanded retrieval</w:t>
          <w:tab/>
          <w:t>16</w:t>
        </w:r>
      </w:hyperlink>
    </w:p>
    <w:p>
      <w:pPr>
        <w:tabs>
          <w:tab w:pos="9026" w:val="right" w:leader="dot"/>
        </w:tabs>
        <w:spacing w:after="60" w:line="360" w:lineRule="auto"/>
        <w:ind w:left="317"/>
      </w:pPr>
      <w:hyperlink w:anchor="focused_result">
        <w:r>
          <w:rPr>
            <w:rFonts w:ascii="Times New Roman" w:hAnsi="Times New Roman" w:eastAsia="Times New Roman" w:cs="Times New Roman"/>
            <w:sz w:val="24"/>
            <w:color w:val="000000"/>
          </w:rPr>
          <w:t>7.3 Focused and technical question answering</w:t>
          <w:tab/>
          <w:t>17</w:t>
        </w:r>
      </w:hyperlink>
    </w:p>
    <w:p>
      <w:pPr>
        <w:tabs>
          <w:tab w:pos="9026" w:val="right" w:leader="dot"/>
        </w:tabs>
        <w:spacing w:after="60" w:line="360" w:lineRule="auto"/>
        <w:ind w:left="317"/>
      </w:pPr>
      <w:hyperlink w:anchor="technical_evidence">
        <w:r>
          <w:rPr>
            <w:rFonts w:ascii="Times New Roman" w:hAnsi="Times New Roman" w:eastAsia="Times New Roman" w:cs="Times New Roman"/>
            <w:sz w:val="24"/>
            <w:color w:val="000000"/>
          </w:rPr>
          <w:t>7.4 Technical-answer evidence verification</w:t>
          <w:tab/>
          <w:t>18</w:t>
        </w:r>
      </w:hyperlink>
    </w:p>
    <w:p>
      <w:pPr>
        <w:tabs>
          <w:tab w:pos="9026" w:val="right" w:leader="dot"/>
        </w:tabs>
        <w:spacing w:after="60" w:line="360" w:lineRule="auto"/>
      </w:pPr>
      <w:hyperlink w:anchor="crossdoc">
        <w:r>
          <w:rPr>
            <w:rFonts w:ascii="Times New Roman" w:hAnsi="Times New Roman" w:eastAsia="Times New Roman" w:cs="Times New Roman"/>
            <w:sz w:val="24"/>
            <w:color w:val="000000"/>
          </w:rPr>
          <w:t>8. Cross-Document Demonstration</w:t>
          <w:tab/>
          <w:t>19</w:t>
        </w:r>
      </w:hyperlink>
    </w:p>
    <w:p>
      <w:pPr>
        <w:tabs>
          <w:tab w:pos="9026" w:val="right" w:leader="dot"/>
        </w:tabs>
        <w:spacing w:after="60" w:line="360" w:lineRule="auto"/>
        <w:ind w:left="317"/>
      </w:pPr>
      <w:hyperlink w:anchor="crossdoc_evidence">
        <w:r>
          <w:rPr>
            <w:rFonts w:ascii="Times New Roman" w:hAnsi="Times New Roman" w:eastAsia="Times New Roman" w:cs="Times New Roman"/>
            <w:sz w:val="24"/>
            <w:color w:val="000000"/>
          </w:rPr>
          <w:t>8.2 Traceable passages from both documents</w:t>
          <w:tab/>
          <w:t>20</w:t>
        </w:r>
      </w:hyperlink>
    </w:p>
    <w:p>
      <w:pPr>
        <w:tabs>
          <w:tab w:pos="9026" w:val="right" w:leader="dot"/>
        </w:tabs>
        <w:spacing w:after="60" w:line="360" w:lineRule="auto"/>
      </w:pPr>
      <w:hyperlink w:anchor="limits">
        <w:r>
          <w:rPr>
            <w:rFonts w:ascii="Times New Roman" w:hAnsi="Times New Roman" w:eastAsia="Times New Roman" w:cs="Times New Roman"/>
            <w:sz w:val="24"/>
            <w:color w:val="000000"/>
          </w:rPr>
          <w:t>9. Discussion and Limitations</w:t>
          <w:tab/>
          <w:t>21</w:t>
        </w:r>
      </w:hyperlink>
    </w:p>
    <w:p>
      <w:pPr>
        <w:tabs>
          <w:tab w:pos="9026" w:val="right" w:leader="dot"/>
        </w:tabs>
        <w:spacing w:after="60" w:line="360" w:lineRule="auto"/>
      </w:pPr>
      <w:hyperlink w:anchor="repro">
        <w:r>
          <w:rPr>
            <w:rFonts w:ascii="Times New Roman" w:hAnsi="Times New Roman" w:eastAsia="Times New Roman" w:cs="Times New Roman"/>
            <w:sz w:val="24"/>
            <w:color w:val="000000"/>
          </w:rPr>
          <w:t>10. Reproducibility and Deliverables</w:t>
          <w:tab/>
          <w:t>22</w:t>
        </w:r>
      </w:hyperlink>
    </w:p>
    <w:p>
      <w:pPr>
        <w:tabs>
          <w:tab w:pos="9026" w:val="right" w:leader="dot"/>
        </w:tabs>
        <w:spacing w:after="60" w:line="360" w:lineRule="auto"/>
      </w:pPr>
      <w:hyperlink w:anchor="conclusion">
        <w:r>
          <w:rPr>
            <w:rFonts w:ascii="Times New Roman" w:hAnsi="Times New Roman" w:eastAsia="Times New Roman" w:cs="Times New Roman"/>
            <w:sz w:val="24"/>
            <w:color w:val="000000"/>
          </w:rPr>
          <w:t>11. Conclusion</w:t>
          <w:tab/>
          <w:t>23</w:t>
        </w:r>
      </w:hyperlink>
    </w:p>
    <w:p>
      <w:pPr>
        <w:tabs>
          <w:tab w:pos="9026" w:val="right" w:leader="dot"/>
        </w:tabs>
        <w:spacing w:after="60" w:line="360" w:lineRule="auto"/>
      </w:pPr>
      <w:hyperlink w:anchor="references">
        <w:r>
          <w:rPr>
            <w:rFonts w:ascii="Times New Roman" w:hAnsi="Times New Roman" w:eastAsia="Times New Roman" w:cs="Times New Roman"/>
            <w:sz w:val="24"/>
            <w:color w:val="000000"/>
          </w:rPr>
          <w:t>References</w:t>
          <w:tab/>
          <w:t>24</w:t>
        </w:r>
      </w:hyperlink>
    </w:p>
    <w:p>
      <w:pPr>
        <w:tabs>
          <w:tab w:pos="9026" w:val="right" w:leader="dot"/>
        </w:tabs>
        <w:spacing w:after="60" w:line="360" w:lineRule="auto"/>
      </w:pPr>
      <w:hyperlink w:anchor="questions">
        <w:r>
          <w:rPr>
            <w:rFonts w:ascii="Times New Roman" w:hAnsi="Times New Roman" w:eastAsia="Times New Roman" w:cs="Times New Roman"/>
            <w:sz w:val="24"/>
            <w:color w:val="000000"/>
          </w:rPr>
          <w:t>Appendix A. Recorded Test Questions</w:t>
          <w:tab/>
          <w:t>25</w:t>
        </w:r>
      </w:hyperlink>
    </w:p>
    <w:p>
      <w:pPr>
        <w:tabs>
          <w:tab w:pos="9026" w:val="right" w:leader="dot"/>
        </w:tabs>
        <w:spacing w:after="60" w:line="360" w:lineRule="auto"/>
      </w:pPr>
      <w:hyperlink w:anchor="modules">
        <w:r>
          <w:rPr>
            <w:rFonts w:ascii="Times New Roman" w:hAnsi="Times New Roman" w:eastAsia="Times New Roman" w:cs="Times New Roman"/>
            <w:sz w:val="24"/>
            <w:color w:val="000000"/>
          </w:rPr>
          <w:t>Appendix B. Implementation Map</w:t>
          <w:tab/>
          <w:t>26</w:t>
        </w:r>
      </w:hyperlink>
    </w:p>
    <w:p>
      <w:pPr>
        <w:pageBreakBefore/>
        <w:spacing w:after="240"/>
        <w:jc w:val="left"/>
      </w:pPr>
      <w:r>
        <w:rPr>
          <w:rFonts w:ascii="Times New Roman" w:hAnsi="Times New Roman" w:eastAsia="Times New Roman" w:cs="Times New Roman"/>
          <w:b/>
          <w:color w:val="B70F2E"/>
          <w:sz w:val="32"/>
        </w:rPr>
        <w:t>List of Figures</w:t>
      </w:r>
    </w:p>
    <w:p>
      <w:pPr>
        <w:tabs>
          <w:tab w:pos="9026" w:val="right" w:leader="dot"/>
        </w:tabs>
        <w:spacing w:after="20"/>
      </w:pPr>
      <w:hyperlink w:anchor="figure1">
        <w:r>
          <w:rPr>
            <w:rFonts w:ascii="Times New Roman" w:hAnsi="Times New Roman" w:eastAsia="Times New Roman" w:cs="Times New Roman"/>
            <w:sz w:val="24"/>
            <w:color w:val="000000"/>
          </w:rPr>
          <w:t>1. System architecture and local/cloud data flow</w:t>
          <w:tab/>
          <w:t>7</w:t>
        </w:r>
      </w:hyperlink>
    </w:p>
    <w:p>
      <w:pPr>
        <w:tabs>
          <w:tab w:pos="9026" w:val="right" w:leader="dot"/>
        </w:tabs>
        <w:spacing w:after="20"/>
      </w:pPr>
      <w:hyperlink w:anchor="figure2">
        <w:r>
          <w:rPr>
            <w:rFonts w:ascii="Times New Roman" w:hAnsi="Times New Roman" w:eastAsia="Times New Roman" w:cs="Times New Roman"/>
            <w:sz w:val="24"/>
            <w:color w:val="000000"/>
          </w:rPr>
          <w:t>2. LangGraph nodes and conditional routing</w:t>
          <w:tab/>
          <w:t>8</w:t>
        </w:r>
      </w:hyperlink>
    </w:p>
    <w:p>
      <w:pPr>
        <w:tabs>
          <w:tab w:pos="9026" w:val="right" w:leader="dot"/>
        </w:tabs>
        <w:spacing w:after="20"/>
      </w:pPr>
      <w:hyperlink w:anchor="figure3">
        <w:r>
          <w:rPr>
            <w:rFonts w:ascii="Times New Roman" w:hAnsi="Times New Roman" w:eastAsia="Times New Roman" w:cs="Times New Roman"/>
            <w:sz w:val="24"/>
            <w:color w:val="000000"/>
          </w:rPr>
          <w:t>3. Indexed document dashboard</w:t>
          <w:tab/>
          <w:t>13</w:t>
        </w:r>
      </w:hyperlink>
    </w:p>
    <w:p>
      <w:pPr>
        <w:tabs>
          <w:tab w:pos="9026" w:val="right" w:leader="dot"/>
        </w:tabs>
        <w:spacing w:after="20"/>
      </w:pPr>
      <w:hyperlink w:anchor="figure4">
        <w:r>
          <w:rPr>
            <w:rFonts w:ascii="Times New Roman" w:hAnsi="Times New Roman" w:eastAsia="Times New Roman" w:cs="Times New Roman"/>
            <w:sz w:val="24"/>
            <w:color w:val="000000"/>
          </w:rPr>
          <w:t>4. Factual-answer excerpt and recorded route</w:t>
          <w:tab/>
          <w:t>13</w:t>
        </w:r>
      </w:hyperlink>
    </w:p>
    <w:p>
      <w:pPr>
        <w:tabs>
          <w:tab w:pos="9026" w:val="right" w:leader="dot"/>
        </w:tabs>
        <w:spacing w:after="20"/>
      </w:pPr>
      <w:hyperlink w:anchor="figure5">
        <w:r>
          <w:rPr>
            <w:rFonts w:ascii="Times New Roman" w:hAnsi="Times New Roman" w:eastAsia="Times New Roman" w:cs="Times New Roman"/>
            <w:sz w:val="24"/>
            <w:color w:val="000000"/>
          </w:rPr>
          <w:t>5. Four-category comparison and expanded route</w:t>
          <w:tab/>
          <w:t>16</w:t>
        </w:r>
      </w:hyperlink>
    </w:p>
    <w:p>
      <w:pPr>
        <w:tabs>
          <w:tab w:pos="9026" w:val="right" w:leader="dot"/>
        </w:tabs>
        <w:spacing w:after="20"/>
      </w:pPr>
      <w:hyperlink w:anchor="figure6">
        <w:r>
          <w:rPr>
            <w:rFonts w:ascii="Times New Roman" w:hAnsi="Times New Roman" w:eastAsia="Times New Roman" w:cs="Times New Roman"/>
            <w:sz w:val="24"/>
            <w:color w:val="000000"/>
          </w:rPr>
          <w:t>6. Focused economic-resistance response</w:t>
          <w:tab/>
          <w:t>17</w:t>
        </w:r>
      </w:hyperlink>
    </w:p>
    <w:p>
      <w:pPr>
        <w:tabs>
          <w:tab w:pos="9026" w:val="right" w:leader="dot"/>
        </w:tabs>
        <w:spacing w:after="20"/>
      </w:pPr>
      <w:hyperlink w:anchor="figure7">
        <w:r>
          <w:rPr>
            <w:rFonts w:ascii="Times New Roman" w:hAnsi="Times New Roman" w:eastAsia="Times New Roman" w:cs="Times New Roman"/>
            <w:sz w:val="24"/>
            <w:color w:val="000000"/>
          </w:rPr>
          <w:t>7. Gamma-transformation response</w:t>
          <w:tab/>
          <w:t>17</w:t>
        </w:r>
      </w:hyperlink>
    </w:p>
    <w:p>
      <w:pPr>
        <w:tabs>
          <w:tab w:pos="9026" w:val="right" w:leader="dot"/>
        </w:tabs>
        <w:spacing w:after="20"/>
      </w:pPr>
      <w:hyperlink w:anchor="figure8">
        <w:r>
          <w:rPr>
            <w:rFonts w:ascii="Times New Roman" w:hAnsi="Times New Roman" w:eastAsia="Times New Roman" w:cs="Times New Roman"/>
            <w:sz w:val="24"/>
            <w:color w:val="000000"/>
          </w:rPr>
          <w:t>8. Gamma formula and brightness evidence</w:t>
          <w:tab/>
          <w:t>18</w:t>
        </w:r>
      </w:hyperlink>
    </w:p>
    <w:p>
      <w:pPr>
        <w:tabs>
          <w:tab w:pos="9026" w:val="right" w:leader="dot"/>
        </w:tabs>
        <w:spacing w:after="20"/>
      </w:pPr>
      <w:hyperlink w:anchor="figure9">
        <w:r>
          <w:rPr>
            <w:rFonts w:ascii="Times New Roman" w:hAnsi="Times New Roman" w:eastAsia="Times New Roman" w:cs="Times New Roman"/>
            <w:sz w:val="24"/>
            <w:color w:val="000000"/>
          </w:rPr>
          <w:t>9. Two-document answer and expanded route</w:t>
          <w:tab/>
          <w:t>19</w:t>
        </w:r>
      </w:hyperlink>
    </w:p>
    <w:p>
      <w:pPr>
        <w:tabs>
          <w:tab w:pos="9026" w:val="right" w:leader="dot"/>
        </w:tabs>
        <w:spacing w:after="20"/>
      </w:pPr>
      <w:hyperlink w:anchor="figure10">
        <w:r>
          <w:rPr>
            <w:rFonts w:ascii="Times New Roman" w:hAnsi="Times New Roman" w:eastAsia="Times New Roman" w:cs="Times New Roman"/>
            <w:sz w:val="24"/>
            <w:color w:val="000000"/>
          </w:rPr>
          <w:t>10. Sampling and quantization evidence</w:t>
          <w:tab/>
          <w:t>20</w:t>
        </w:r>
      </w:hyperlink>
    </w:p>
    <w:p>
      <w:pPr>
        <w:tabs>
          <w:tab w:pos="9026" w:val="right" w:leader="dot"/>
        </w:tabs>
        <w:spacing w:after="20"/>
      </w:pPr>
      <w:hyperlink w:anchor="figure11">
        <w:r>
          <w:rPr>
            <w:rFonts w:ascii="Times New Roman" w:hAnsi="Times New Roman" w:eastAsia="Times New Roman" w:cs="Times New Roman"/>
            <w:sz w:val="24"/>
            <w:color w:val="000000"/>
          </w:rPr>
          <w:t>11. Point-processing evidence</w:t>
          <w:tab/>
          <w:t>20</w:t>
        </w:r>
      </w:hyperlink>
    </w:p>
    <w:p>
      <w:pPr>
        <w:spacing w:after="140"/>
      </w:pPr>
      <w:r>
        <w:rPr>
          <w:rFonts w:ascii="Times New Roman" w:hAnsi="Times New Roman" w:eastAsia="Times New Roman" w:cs="Times New Roman"/>
          <w:b/>
          <w:color w:val="B70F2E"/>
          <w:sz w:val="32"/>
        </w:rPr>
        <w:t>List of Tables</w:t>
      </w:r>
    </w:p>
    <w:p>
      <w:pPr>
        <w:tabs>
          <w:tab w:pos="9026" w:val="right" w:leader="dot"/>
        </w:tabs>
        <w:spacing w:after="20"/>
      </w:pPr>
      <w:hyperlink w:anchor="table1">
        <w:r>
          <w:rPr>
            <w:rFonts w:ascii="Times New Roman" w:hAnsi="Times New Roman" w:eastAsia="Times New Roman" w:cs="Times New Roman"/>
            <w:sz w:val="24"/>
            <w:color w:val="000000"/>
          </w:rPr>
          <w:t>1. Project summary</w:t>
          <w:tab/>
          <w:t>2</w:t>
        </w:r>
      </w:hyperlink>
    </w:p>
    <w:p>
      <w:pPr>
        <w:tabs>
          <w:tab w:pos="9026" w:val="right" w:leader="dot"/>
        </w:tabs>
        <w:spacing w:after="20"/>
      </w:pPr>
      <w:hyperlink w:anchor="table2">
        <w:r>
          <w:rPr>
            <w:rFonts w:ascii="Times New Roman" w:hAnsi="Times New Roman" w:eastAsia="Times New Roman" w:cs="Times New Roman"/>
            <w:sz w:val="24"/>
            <w:color w:val="000000"/>
          </w:rPr>
          <w:t>2. Course alignment</w:t>
          <w:tab/>
          <w:t>5</w:t>
        </w:r>
      </w:hyperlink>
    </w:p>
    <w:p>
      <w:pPr>
        <w:tabs>
          <w:tab w:pos="9026" w:val="right" w:leader="dot"/>
        </w:tabs>
        <w:spacing w:after="20"/>
      </w:pPr>
      <w:hyperlink w:anchor="table3">
        <w:r>
          <w:rPr>
            <w:rFonts w:ascii="Times New Roman" w:hAnsi="Times New Roman" w:eastAsia="Times New Roman" w:cs="Times New Roman"/>
            <w:sz w:val="24"/>
            <w:color w:val="000000"/>
          </w:rPr>
          <w:t>3. Project scope</w:t>
          <w:tab/>
          <w:t>6</w:t>
        </w:r>
      </w:hyperlink>
    </w:p>
    <w:p>
      <w:pPr>
        <w:tabs>
          <w:tab w:pos="9026" w:val="right" w:leader="dot"/>
        </w:tabs>
        <w:spacing w:after="20"/>
      </w:pPr>
      <w:hyperlink w:anchor="table4">
        <w:r>
          <w:rPr>
            <w:rFonts w:ascii="Times New Roman" w:hAnsi="Times New Roman" w:eastAsia="Times New Roman" w:cs="Times New Roman"/>
            <w:sz w:val="24"/>
            <w:color w:val="000000"/>
          </w:rPr>
          <w:t>4. Technology and operating configuration</w:t>
          <w:tab/>
          <w:t>12</w:t>
        </w:r>
      </w:hyperlink>
    </w:p>
    <w:p>
      <w:pPr>
        <w:tabs>
          <w:tab w:pos="9026" w:val="right" w:leader="dot"/>
        </w:tabs>
        <w:spacing w:after="20"/>
      </w:pPr>
      <w:hyperlink w:anchor="table5">
        <w:r>
          <w:rPr>
            <w:rFonts w:ascii="Times New Roman" w:hAnsi="Times New Roman" w:eastAsia="Times New Roman" w:cs="Times New Roman"/>
            <w:sz w:val="24"/>
            <w:color w:val="000000"/>
          </w:rPr>
          <w:t>5. Academic test corpus</w:t>
          <w:tab/>
          <w:t>14</w:t>
        </w:r>
      </w:hyperlink>
    </w:p>
    <w:p>
      <w:pPr>
        <w:tabs>
          <w:tab w:pos="9026" w:val="right" w:leader="dot"/>
        </w:tabs>
        <w:spacing w:after="20"/>
      </w:pPr>
      <w:hyperlink w:anchor="table6">
        <w:r>
          <w:rPr>
            <w:rFonts w:ascii="Times New Roman" w:hAnsi="Times New Roman" w:eastAsia="Times New Roman" w:cs="Times New Roman"/>
            <w:sz w:val="24"/>
            <w:color w:val="000000"/>
          </w:rPr>
          <w:t>6. Observed functional results and timings</w:t>
          <w:tab/>
          <w:t>15</w:t>
        </w:r>
      </w:hyperlink>
    </w:p>
    <w:p>
      <w:pPr>
        <w:tabs>
          <w:tab w:pos="9026" w:val="right" w:leader="dot"/>
        </w:tabs>
        <w:spacing w:after="20"/>
      </w:pPr>
      <w:hyperlink w:anchor="table7">
        <w:r>
          <w:rPr>
            <w:rFonts w:ascii="Times New Roman" w:hAnsi="Times New Roman" w:eastAsia="Times New Roman" w:cs="Times New Roman"/>
            <w:sz w:val="24"/>
            <w:color w:val="000000"/>
          </w:rPr>
          <w:t>7. Technical-answer citation evidence</w:t>
          <w:tab/>
          <w:t>18</w:t>
        </w:r>
      </w:hyperlink>
    </w:p>
    <w:p>
      <w:pPr>
        <w:tabs>
          <w:tab w:pos="9026" w:val="right" w:leader="dot"/>
        </w:tabs>
        <w:spacing w:after="20"/>
      </w:pPr>
      <w:hyperlink w:anchor="table8">
        <w:r>
          <w:rPr>
            <w:rFonts w:ascii="Times New Roman" w:hAnsi="Times New Roman" w:eastAsia="Times New Roman" w:cs="Times New Roman"/>
            <w:sz w:val="24"/>
            <w:color w:val="000000"/>
          </w:rPr>
          <w:t>8. Cross-document source coverage</w:t>
          <w:tab/>
          <w:t>19</w:t>
        </w:r>
      </w:hyperlink>
    </w:p>
    <w:p>
      <w:pPr>
        <w:tabs>
          <w:tab w:pos="9026" w:val="right" w:leader="dot"/>
        </w:tabs>
        <w:spacing w:after="20"/>
      </w:pPr>
      <w:hyperlink w:anchor="table9">
        <w:r>
          <w:rPr>
            <w:rFonts w:ascii="Times New Roman" w:hAnsi="Times New Roman" w:eastAsia="Times New Roman" w:cs="Times New Roman"/>
            <w:sz w:val="24"/>
            <w:color w:val="000000"/>
          </w:rPr>
          <w:t>9. Conclusions supported by the recorded evidence</w:t>
          <w:tab/>
          <w:t>23</w:t>
        </w:r>
      </w:hyperlink>
    </w:p>
    <w:p>
      <w:pPr>
        <w:tabs>
          <w:tab w:pos="9026" w:val="right" w:leader="dot"/>
        </w:tabs>
        <w:spacing w:after="20"/>
      </w:pPr>
      <w:hyperlink w:anchor="table10">
        <w:r>
          <w:rPr>
            <w:rFonts w:ascii="Times New Roman" w:hAnsi="Times New Roman" w:eastAsia="Times New Roman" w:cs="Times New Roman"/>
            <w:sz w:val="24"/>
            <w:color w:val="000000"/>
          </w:rPr>
          <w:t>10. Implementation modules</w:t>
          <w:tab/>
          <w:t>26</w:t>
        </w:r>
      </w:hyperlink>
    </w:p>
    <w:p>
      <w:bookmarkStart w:id="3" w:name="intro"/>
      <w:pPr>
        <w:pStyle w:val="Heading1"/>
        <w:pageBreakBefore/>
        <w:spacing w:before="0"/>
        <w:jc w:val="left"/>
      </w:pPr>
      <w:r>
        <w:rPr>
          <w:rFonts w:ascii="Times New Roman" w:hAnsi="Times New Roman" w:eastAsia="Times New Roman" w:cs="Times New Roman"/>
          <w:b/>
          <w:color w:val="B70F2E"/>
          <w:sz w:val="32"/>
        </w:rPr>
        <w:t>1. Introduction</w:t>
      </w:r>
      <w:bookmarkEnd w:id="3"/>
    </w:p>
    <w:p>
      <w:pPr>
        <w:spacing w:after="120"/>
        <w:jc w:val="both"/>
      </w:pPr>
      <w:r>
        <w:rPr>
          <w:rFonts w:ascii="Times New Roman" w:hAnsi="Times New Roman" w:eastAsia="Times New Roman" w:cs="Times New Roman"/>
          <w:b w:val="0"/>
          <w:sz w:val="24"/>
        </w:rPr>
        <w:t>Academic material is often distributed across separate lecture PDFs. A useful answer may require a definition on one page, its explanation later in the same document, or a comparison with another unit. GroundLens provides a natural-language interface for this material while retaining the passages used to construct the answer. [1], [4]–[7]</w:t>
      </w:r>
    </w:p>
    <w:p>
      <w:pPr>
        <w:pStyle w:val="Heading2"/>
        <w:jc w:val="left"/>
      </w:pPr>
      <w:r>
        <w:rPr>
          <w:rFonts w:ascii="Times New Roman" w:hAnsi="Times New Roman" w:eastAsia="Times New Roman" w:cs="Times New Roman"/>
          <w:b/>
          <w:color w:val="000000"/>
          <w:sz w:val="28"/>
        </w:rPr>
        <w:t>1.1 Project contribution</w:t>
      </w:r>
    </w:p>
    <w:p>
      <w:pPr>
        <w:spacing w:after="120"/>
        <w:jc w:val="both"/>
      </w:pPr>
      <w:r>
        <w:rPr>
          <w:rFonts w:ascii="Times New Roman" w:hAnsi="Times New Roman" w:eastAsia="Times New Roman" w:cs="Times New Roman"/>
          <w:b w:val="0"/>
          <w:sz w:val="24"/>
        </w:rPr>
        <w:t>The application implements the complete retrieval pipeline rather than forwarding an entire uploaded PDF to a chatbot. Python performs extraction and page-aware chunking; a pretrained sentence model creates local embeddings; Pinecone performs filtered vector retrieval; and LangGraph selects the appropriate answering route. Gemini is the generation component, not the document-indexing system. The evidence explorer connects each response-specific source label to a document, page and excerpt. [1]</w:t>
      </w:r>
    </w:p>
    <w:p>
      <w:pPr>
        <w:spacing w:after="120"/>
        <w:jc w:val="both"/>
      </w:pPr>
      <w:r>
        <w:rPr>
          <w:rFonts w:ascii="Times New Roman" w:hAnsi="Times New Roman" w:eastAsia="Times New Roman" w:cs="Times New Roman"/>
          <w:b w:val="0"/>
          <w:sz w:val="24"/>
        </w:rPr>
        <w:t>A CPU-based embedding stage and hosted generation avoid the need to run a generative model on the specified 8 GB laptop. The project uses existing pretrained models and does not include neural-network training or fine-tuning. [1], [3]</w:t>
      </w:r>
    </w:p>
    <w:p>
      <w:pPr>
        <w:pStyle w:val="Heading2"/>
        <w:jc w:val="left"/>
      </w:pPr>
      <w:r>
        <w:rPr>
          <w:rFonts w:ascii="Times New Roman" w:hAnsi="Times New Roman" w:eastAsia="Times New Roman" w:cs="Times New Roman"/>
          <w:b/>
          <w:color w:val="000000"/>
          <w:sz w:val="28"/>
        </w:rPr>
        <w:t>1.2 Relationship to the course</w:t>
      </w:r>
    </w:p>
    <w:p>
      <w:bookmarkStart w:id="4" w:name="table2"/>
      <w:pPr>
        <w:pStyle w:val="Caption"/>
        <w:keepNext/>
        <w:jc w:val="left"/>
      </w:pPr>
      <w:r>
        <w:t>Table 2. Course concepts represented by the implementation. [1], [8]</w:t>
      </w:r>
      <w:bookmarkEnd w:id="4"/>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3159"/>
        <w:gridCol w:w="5867"/>
      </w:tblGrid>
      <w:tr>
        <w:trPr>
          <w:cantSplit/>
          <w:tblHeader/>
        </w:trPr>
        <w:tc>
          <w:tcPr>
            <w:tcW w:type="dxa" w:w="3159"/>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Course area</w:t>
            </w:r>
          </w:p>
        </w:tc>
        <w:tc>
          <w:tcPr>
            <w:tcW w:type="dxa" w:w="5867"/>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Representation in GroundLens</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 fundamentals</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Extraction, chunking, embeddings, selected context and grounded generation.</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Vector databases and search</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Pinecone dense vector index, cosine similarity, namespaces and document filters.</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Conversational workflows</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LangGraph StateGraph, shared state, conditional edges and short session context.</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Optimization and observability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Bounded additional retrieval, visible graph paths, stage timings and evaluation utilities.</w:t>
            </w:r>
          </w:p>
        </w:tc>
      </w:tr>
    </w:tbl>
    <w:p>
      <w:pPr>
        <w:spacing w:after="0" w:line="240" w:lineRule="auto"/>
      </w:pPr>
      <w:r>
        <w:rPr>
          <w:rFonts w:ascii="Times New Roman" w:hAnsi="Times New Roman" w:eastAsia="Times New Roman" w:cs="Times New Roman"/>
          <w:sz w:val="4"/>
        </w:rPr>
      </w:r>
    </w:p>
    <w:p>
      <w:bookmarkStart w:id="5" w:name="scope"/>
      <w:pPr>
        <w:pStyle w:val="Heading1"/>
        <w:pageBreakBefore/>
        <w:spacing w:before="0"/>
        <w:jc w:val="left"/>
      </w:pPr>
      <w:r>
        <w:rPr>
          <w:rFonts w:ascii="Times New Roman" w:hAnsi="Times New Roman" w:eastAsia="Times New Roman" w:cs="Times New Roman"/>
          <w:b/>
          <w:color w:val="B70F2E"/>
          <w:sz w:val="32"/>
        </w:rPr>
        <w:t>2. Problem Definition, Objectives and Scope</w:t>
      </w:r>
      <w:bookmarkEnd w:id="5"/>
    </w:p>
    <w:p>
      <w:pPr>
        <w:pStyle w:val="Heading2"/>
        <w:jc w:val="left"/>
      </w:pPr>
      <w:r>
        <w:rPr>
          <w:rFonts w:ascii="Times New Roman" w:hAnsi="Times New Roman" w:eastAsia="Times New Roman" w:cs="Times New Roman"/>
          <w:b/>
          <w:color w:val="000000"/>
          <w:sz w:val="28"/>
        </w:rPr>
        <w:t>2.1 Problem statement</w:t>
      </w:r>
    </w:p>
    <w:p>
      <w:pPr>
        <w:spacing w:after="120"/>
        <w:jc w:val="both"/>
      </w:pPr>
      <w:r>
        <w:rPr>
          <w:rFonts w:ascii="Times New Roman" w:hAnsi="Times New Roman" w:eastAsia="Times New Roman" w:cs="Times New Roman"/>
          <w:b w:val="0"/>
          <w:sz w:val="24"/>
        </w:rPr>
        <w:t>Given multiple text-selectable PDFs and a natural-language question, identify relevant passages from the user-selected documents, generate a supported answer and expose the originating source pages. For comparison questions, the workflow should seek evidence for the individual topics instead of relying only on one broad search. [1]</w:t>
      </w:r>
    </w:p>
    <w:p>
      <w:pPr>
        <w:pStyle w:val="Heading2"/>
        <w:jc w:val="left"/>
      </w:pPr>
      <w:r>
        <w:rPr>
          <w:rFonts w:ascii="Times New Roman" w:hAnsi="Times New Roman" w:eastAsia="Times New Roman" w:cs="Times New Roman"/>
          <w:b/>
          <w:color w:val="000000"/>
          <w:sz w:val="28"/>
        </w:rPr>
        <w:t>2.2 Objectives</w:t>
      </w:r>
    </w:p>
    <w:p>
      <w:pPr>
        <w:pStyle w:val="ListBullet"/>
        <w:jc w:val="both"/>
      </w:pPr>
      <w:r>
        <w:t>Preserve document identity, page number and chunk boundaries during ingestion.</w:t>
      </w:r>
    </w:p>
    <w:p>
      <w:pPr>
        <w:pStyle w:val="ListBullet"/>
        <w:jc w:val="both"/>
      </w:pPr>
      <w:r>
        <w:t>Use local CPU embeddings with a persistent Pinecone vector index.</w:t>
      </w:r>
    </w:p>
    <w:p>
      <w:pPr>
        <w:pStyle w:val="ListBullet"/>
        <w:jc w:val="both"/>
      </w:pPr>
      <w:r>
        <w:t>Coordinate retrieval, bounded expansion and generation through LangGraph.</w:t>
      </w:r>
    </w:p>
    <w:p>
      <w:pPr>
        <w:pStyle w:val="ListBullet"/>
        <w:jc w:val="both"/>
      </w:pPr>
      <w:r>
        <w:t>Support selected-document questions and cross-document comparisons.</w:t>
      </w:r>
    </w:p>
    <w:p>
      <w:pPr>
        <w:pStyle w:val="ListBullet"/>
        <w:jc w:val="both"/>
      </w:pPr>
      <w:r>
        <w:t>Display source passages, citation labels, graph routes and response timings.</w:t>
      </w:r>
    </w:p>
    <w:p>
      <w:pPr>
        <w:pStyle w:val="ListBullet"/>
        <w:jc w:val="both"/>
      </w:pPr>
      <w:r>
        <w:t>Record actual functional results and distinguish answer quality from retrieval scores.</w:t>
      </w:r>
    </w:p>
    <w:p>
      <w:pPr>
        <w:pStyle w:val="Heading2"/>
        <w:jc w:val="left"/>
      </w:pPr>
      <w:r>
        <w:rPr>
          <w:rFonts w:ascii="Times New Roman" w:hAnsi="Times New Roman" w:eastAsia="Times New Roman" w:cs="Times New Roman"/>
          <w:b/>
          <w:color w:val="000000"/>
          <w:sz w:val="28"/>
        </w:rPr>
        <w:t>2.3 Scope and boundaries</w:t>
      </w:r>
    </w:p>
    <w:p>
      <w:bookmarkStart w:id="6" w:name="table3"/>
      <w:pPr>
        <w:pStyle w:val="Caption"/>
        <w:keepNext/>
        <w:jc w:val="left"/>
      </w:pPr>
      <w:r>
        <w:t>Table 3. Declared project boundaries. [1]–[3]</w:t>
      </w:r>
      <w:bookmarkEnd w:id="6"/>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4513"/>
        <w:gridCol w:w="4513"/>
      </w:tblGrid>
      <w:tr>
        <w:trPr>
          <w:cantSplit/>
          <w:tblHeader/>
        </w:trPr>
        <w:tc>
          <w:tcPr>
            <w:tcW w:type="dxa" w:w="4513"/>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Within the delivered scope</w:t>
            </w:r>
          </w:p>
        </w:tc>
        <w:tc>
          <w:tcPr>
            <w:tcW w:type="dxa" w:w="4513"/>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Outside the delivered scope</w:t>
            </w:r>
          </w:p>
        </w:tc>
      </w:tr>
      <w:tr>
        <w:trPr>
          <w:cantSplit/>
        </w:trPr>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Selectable PDF text, page-level chunks and multiple-document search.</w:t>
            </w:r>
          </w:p>
        </w:tc>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Built-in OCR, visual diagram interpretation and full layout reconstruction.</w:t>
            </w:r>
          </w:p>
        </w:tc>
      </w:tr>
      <w:tr>
        <w:trPr>
          <w:cantSplit/>
        </w:trPr>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Pinecone retrieval and Gemini generation through a local Streamlit application.</w:t>
            </w:r>
          </w:p>
        </w:tc>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Completely offline operation or a hosted multi-user service.</w:t>
            </w:r>
          </w:p>
        </w:tc>
      </w:tr>
      <w:tr>
        <w:trPr>
          <w:cantSplit/>
        </w:trPr>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Heuristic query expansion and citation-number checks.</w:t>
            </w:r>
          </w:p>
        </w:tc>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An autonomous LLM planner or automatic proof of every factual claim.</w:t>
            </w:r>
          </w:p>
        </w:tc>
      </w:tr>
      <w:tr>
        <w:trPr>
          <w:cantSplit/>
        </w:trPr>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Five recorded answer tests and included evaluation code.</w:t>
            </w:r>
          </w:p>
        </w:tc>
        <w:tc>
          <w:tcPr>
            <w:tcW w:type="dxa" w:w="4513"/>
            <w:vAlign w:val="center"/>
            <w:shd w:fill="FFFFFF" w:val="clear"/>
          </w:tcPr>
          <w:p>
            <w:pPr>
              <w:spacing w:line="360" w:lineRule="auto" w:after="0" w:before="0"/>
              <w:jc w:val="left"/>
            </w:pPr>
            <w:r>
              <w:rPr>
                <w:rFonts w:ascii="Times New Roman" w:hAnsi="Times New Roman" w:eastAsia="Times New Roman" w:cs="Times New Roman"/>
                <w:b w:val="0"/>
                <w:color w:val="000000"/>
                <w:sz w:val="24"/>
              </w:rPr>
              <w:t>Unmeasured corpus-wide accuracy or a production latency guarantee.</w:t>
            </w:r>
          </w:p>
        </w:tc>
      </w:tr>
    </w:tbl>
    <w:p>
      <w:pPr>
        <w:spacing w:after="0" w:line="240" w:lineRule="auto"/>
      </w:pPr>
      <w:r>
        <w:rPr>
          <w:rFonts w:ascii="Times New Roman" w:hAnsi="Times New Roman" w:eastAsia="Times New Roman" w:cs="Times New Roman"/>
          <w:sz w:val="4"/>
        </w:rPr>
      </w:r>
    </w:p>
    <w:p>
      <w:bookmarkStart w:id="7" w:name="architecture"/>
      <w:pPr>
        <w:pStyle w:val="Heading1"/>
        <w:pageBreakBefore/>
        <w:spacing w:before="0"/>
        <w:jc w:val="left"/>
      </w:pPr>
      <w:r>
        <w:rPr>
          <w:rFonts w:ascii="Times New Roman" w:hAnsi="Times New Roman" w:eastAsia="Times New Roman" w:cs="Times New Roman"/>
          <w:b/>
          <w:color w:val="B70F2E"/>
          <w:sz w:val="32"/>
        </w:rPr>
        <w:t>3. System Architecture and Workflow</w:t>
      </w:r>
      <w:bookmarkEnd w:id="7"/>
    </w:p>
    <w:p>
      <w:pPr>
        <w:keepNext/>
        <w:spacing w:line="240" w:lineRule="auto" w:after="60"/>
        <w:jc w:val="center"/>
      </w:pPr>
      <w:r>
        <w:drawing>
          <wp:inline xmlns:a="http://schemas.openxmlformats.org/drawingml/2006/main" xmlns:pic="http://schemas.openxmlformats.org/drawingml/2006/picture">
            <wp:extent cx="5449824" cy="6049305"/>
            <wp:docPr id="2" name="Picture 2" descr="Document indexing and question answering, with local processing and cloud services identified. [1]" title="Fig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449824" cy="6049305"/>
                    </a:xfrm>
                    <a:prstGeom prst="rect"/>
                  </pic:spPr>
                </pic:pic>
              </a:graphicData>
            </a:graphic>
          </wp:inline>
        </w:drawing>
      </w:r>
    </w:p>
    <w:p>
      <w:bookmarkStart w:id="8" w:name="figure1"/>
      <w:pPr>
        <w:pStyle w:val="Caption"/>
        <w:jc w:val="center"/>
      </w:pPr>
      <w:r>
        <w:t>Figure 1. Document indexing and question answering, with local processing and cloud services identified. [1]</w:t>
      </w:r>
      <w:bookmarkEnd w:id="8"/>
    </w:p>
    <w:p>
      <w:pPr>
        <w:spacing w:after="120"/>
        <w:jc w:val="both"/>
      </w:pPr>
      <w:r>
        <w:rPr>
          <w:rFonts w:ascii="Times New Roman" w:hAnsi="Times New Roman" w:eastAsia="Times New Roman" w:cs="Times New Roman"/>
          <w:b w:val="0"/>
          <w:sz w:val="24"/>
        </w:rPr>
        <w:t>Indexing prepares the reusable evidence collection. The answering workflow queries that collection rather than re-extracting the PDFs for every question. The optional expansion box is a conditional stage; Figure 2 shows the exact routing logic, including the no-evidence path. [1]</w:t>
      </w:r>
    </w:p>
    <w:p>
      <w:bookmarkStart w:id="9" w:name="graph"/>
      <w:pPr>
        <w:pStyle w:val="Heading2"/>
        <w:pageBreakBefore/>
        <w:spacing w:before="0"/>
        <w:jc w:val="left"/>
      </w:pPr>
      <w:r>
        <w:rPr>
          <w:rFonts w:ascii="Times New Roman" w:hAnsi="Times New Roman" w:eastAsia="Times New Roman" w:cs="Times New Roman"/>
          <w:b/>
          <w:color w:val="000000"/>
          <w:sz w:val="28"/>
        </w:rPr>
        <w:t>3.1 LangGraph conditional workflow</w:t>
      </w:r>
      <w:bookmarkEnd w:id="9"/>
    </w:p>
    <w:p>
      <w:pPr>
        <w:keepNext/>
        <w:spacing w:line="240" w:lineRule="auto" w:after="60"/>
        <w:jc w:val="center"/>
      </w:pPr>
      <w:r>
        <w:drawing>
          <wp:inline xmlns:a="http://schemas.openxmlformats.org/drawingml/2006/main" xmlns:pic="http://schemas.openxmlformats.org/drawingml/2006/picture">
            <wp:extent cx="4919472" cy="6296924"/>
            <wp:docPr id="3" name="Picture 3" descr="Implemented StateGraph routing. The evidence decision is evaluated after retrieval or after expansion, as applicable. [1]" title="Figure 2"/>
            <wp:cNvGraphicFramePr>
              <a:graphicFrameLocks noChangeAspect="1"/>
            </wp:cNvGraphicFramePr>
            <a:graphic>
              <a:graphicData uri="http://schemas.openxmlformats.org/drawingml/2006/picture">
                <pic:pic>
                  <pic:nvPicPr>
                    <pic:cNvPr id="0" name="langgraph_workflow.png"/>
                    <pic:cNvPicPr/>
                  </pic:nvPicPr>
                  <pic:blipFill>
                    <a:blip r:embed="rId12"/>
                    <a:stretch>
                      <a:fillRect/>
                    </a:stretch>
                  </pic:blipFill>
                  <pic:spPr>
                    <a:xfrm>
                      <a:off x="0" y="0"/>
                      <a:ext cx="4919472" cy="6296924"/>
                    </a:xfrm>
                    <a:prstGeom prst="rect"/>
                  </pic:spPr>
                </pic:pic>
              </a:graphicData>
            </a:graphic>
          </wp:inline>
        </w:drawing>
      </w:r>
    </w:p>
    <w:p>
      <w:bookmarkStart w:id="10" w:name="figure2"/>
      <w:pPr>
        <w:pStyle w:val="Caption"/>
        <w:jc w:val="center"/>
      </w:pPr>
      <w:r>
        <w:t>Figure 2. Implemented StateGraph routing. The evidence decision is evaluated after retrieval or after expansion, as applicable. [1]</w:t>
      </w:r>
      <w:bookmarkEnd w:id="10"/>
    </w:p>
    <w:p>
      <w:pPr>
        <w:spacing w:after="120"/>
        <w:jc w:val="both"/>
      </w:pPr>
      <w:r>
        <w:rPr>
          <w:rFonts w:ascii="Times New Roman" w:hAnsi="Times New Roman" w:eastAsia="Times New Roman" w:cs="Times New Roman"/>
          <w:b w:val="0"/>
          <w:sz w:val="24"/>
        </w:rPr>
        <w:t>The graph is compiled with prepare, retrieve, expand, generate, abstain and audit nodes. State carries the question, selected documents, passages, answer, timings and execution path. The recorded tests exercise the direct and expanded generation routes. [1]–[3]</w:t>
      </w:r>
    </w:p>
    <w:p>
      <w:bookmarkStart w:id="11" w:name="methods"/>
      <w:pPr>
        <w:pStyle w:val="Heading1"/>
        <w:pageBreakBefore/>
        <w:spacing w:before="0"/>
        <w:jc w:val="left"/>
      </w:pPr>
      <w:r>
        <w:rPr>
          <w:rFonts w:ascii="Times New Roman" w:hAnsi="Times New Roman" w:eastAsia="Times New Roman" w:cs="Times New Roman"/>
          <w:b/>
          <w:color w:val="B70F2E"/>
          <w:sz w:val="32"/>
        </w:rPr>
        <w:t>4. Detailed Methodology</w:t>
      </w:r>
      <w:bookmarkEnd w:id="11"/>
    </w:p>
    <w:p>
      <w:pPr>
        <w:pStyle w:val="Heading2"/>
        <w:jc w:val="left"/>
      </w:pPr>
      <w:r>
        <w:rPr>
          <w:rFonts w:ascii="Times New Roman" w:hAnsi="Times New Roman" w:eastAsia="Times New Roman" w:cs="Times New Roman"/>
          <w:b/>
          <w:color w:val="000000"/>
          <w:sz w:val="28"/>
        </w:rPr>
        <w:t>4.1 PDF ingestion and page-aware chunking</w:t>
      </w:r>
    </w:p>
    <w:p>
      <w:pPr>
        <w:spacing w:after="120"/>
        <w:jc w:val="both"/>
      </w:pPr>
      <w:r>
        <w:rPr>
          <w:rFonts w:ascii="Times New Roman" w:hAnsi="Times New Roman" w:eastAsia="Times New Roman" w:cs="Times New Roman"/>
          <w:b w:val="0"/>
          <w:sz w:val="24"/>
        </w:rPr>
        <w:t>The upload control accepts PDFs up to 12 MB each. PyMuPDF extracts selectable text page by page, with one-based page numbers retained for citations. Text normalization removes soft-hyphen artifacts and repeated whitespace. Empty, invalid or password-protected files produce an error; an entirely image-only PDF produces no usable text and requires separate OCR preparation. Pages with no extracted text do not yield chunks. [1]</w:t>
      </w:r>
    </w:p>
    <w:p>
      <w:pPr>
        <w:spacing w:after="120"/>
        <w:jc w:val="both"/>
      </w:pPr>
      <w:r>
        <w:rPr>
          <w:rFonts w:ascii="Times New Roman" w:hAnsi="Times New Roman" w:eastAsia="Times New Roman" w:cs="Times New Roman"/>
          <w:b w:val="0"/>
          <w:sz w:val="24"/>
        </w:rPr>
        <w:t>Each page is divided into chunks of at most 170 words with 35 words of overlap. The normal stride is therefore 135 words. Chunks do not cross page boundaries, and very small overlapping trailing fragments are suppressed. This preserves a direct association between an excerpt and its original page, while reducing duplicated fragments. It does not reconstruct text that exists only inside a diagram. [1]</w:t>
      </w:r>
    </w:p>
    <w:p>
      <w:pPr>
        <w:pStyle w:val="Heading2"/>
        <w:jc w:val="left"/>
      </w:pPr>
      <w:r>
        <w:rPr>
          <w:rFonts w:ascii="Times New Roman" w:hAnsi="Times New Roman" w:eastAsia="Times New Roman" w:cs="Times New Roman"/>
          <w:b/>
          <w:color w:val="000000"/>
          <w:sz w:val="28"/>
        </w:rPr>
        <w:t>4.2 Local embeddings and Pinecone storage</w:t>
      </w:r>
    </w:p>
    <w:p>
      <w:pPr>
        <w:spacing w:after="120"/>
        <w:jc w:val="both"/>
      </w:pPr>
      <w:r>
        <w:rPr>
          <w:rFonts w:ascii="Times New Roman" w:hAnsi="Times New Roman" w:eastAsia="Times New Roman" w:cs="Times New Roman"/>
          <w:b w:val="0"/>
          <w:sz w:val="24"/>
        </w:rPr>
        <w:t>The sentence-transformers/all-MiniLM-L6-v2 model encodes chunks and questions locally on the CPU. The implementation normalizes the 384-dimensional vectors and uses a dense Pinecone index configured for cosine similarity. Existing indexes are checked for compatible dimension and metric before use. Streamlit caches the embedding resource and Pinecone-store object across interface reruns. [1]</w:t>
      </w:r>
    </w:p>
    <w:p>
      <w:pPr>
        <w:spacing w:after="120"/>
        <w:jc w:val="both"/>
      </w:pPr>
      <w:r>
        <w:rPr>
          <w:rFonts w:ascii="Times New Roman" w:hAnsi="Times New Roman" w:eastAsia="Times New Roman" w:cs="Times New Roman"/>
          <w:b w:val="0"/>
          <w:sz w:val="24"/>
        </w:rPr>
        <w:t>A SHA-256 hash of the PDF bytes identifies duplicate documents. Each Pinecone record has a deterministic identifier composed from the document hash, page and chunk number. Metadata stores the filename, document identifier, page number, chunk number, total page count and extracted text. Upserts are sent in batches of up to 50 records. [1]</w:t>
      </w:r>
    </w:p>
    <w:p>
      <w:pPr>
        <w:spacing w:after="120"/>
        <w:jc w:val="both"/>
      </w:pPr>
      <w:r>
        <w:rPr>
          <w:rFonts w:ascii="Times New Roman" w:hAnsi="Times New Roman" w:eastAsia="Times New Roman" w:cs="Times New Roman"/>
          <w:b w:val="0"/>
          <w:sz w:val="24"/>
        </w:rPr>
        <w:t>A local JSON manifest records indexed files and their chunk counts after successful upserts; it does not contain the extracted passages. The dashboard’s four-document and 124-chunk totals are manifest-backed application counts, not an independently refreshed cloud-statistics measurement. Successful evidence retrieval separately establishes access to the uploaded Pinecone records. [1]–[3]</w:t>
      </w:r>
    </w:p>
    <w:p>
      <w:pPr>
        <w:spacing w:after="120"/>
        <w:jc w:val="both"/>
      </w:pPr>
      <w:r>
        <w:rPr>
          <w:rFonts w:ascii="Times New Roman" w:hAnsi="Times New Roman" w:eastAsia="Times New Roman" w:cs="Times New Roman"/>
          <w:b w:val="0"/>
          <w:sz w:val="24"/>
        </w:rPr>
        <w:t>Original PDF files remain with the user, but extracted passages, metadata and vectors are sent to Pinecone. These are cloud-stored records, not a local-only document index. [1]</w:t>
      </w:r>
    </w:p>
    <w:p>
      <w:bookmarkStart w:id="12" w:name="retrieval"/>
      <w:pPr>
        <w:pStyle w:val="Heading2"/>
        <w:pageBreakBefore/>
        <w:spacing w:before="0"/>
        <w:jc w:val="left"/>
      </w:pPr>
      <w:r>
        <w:rPr>
          <w:rFonts w:ascii="Times New Roman" w:hAnsi="Times New Roman" w:eastAsia="Times New Roman" w:cs="Times New Roman"/>
          <w:b/>
          <w:color w:val="000000"/>
          <w:sz w:val="28"/>
        </w:rPr>
        <w:t>4.3 Filtered retrieval and document coverage</w:t>
      </w:r>
      <w:bookmarkEnd w:id="12"/>
    </w:p>
    <w:p>
      <w:pPr>
        <w:spacing w:after="120"/>
        <w:jc w:val="both"/>
      </w:pPr>
      <w:r>
        <w:rPr>
          <w:rFonts w:ascii="Times New Roman" w:hAnsi="Times New Roman" w:eastAsia="Times New Roman" w:cs="Times New Roman"/>
          <w:b w:val="0"/>
          <w:sz w:val="24"/>
        </w:rPr>
        <w:t>A question is encoded with the same sentence model used for the documents. The Pinecone query is limited to the configured namespace and includes a document-ID metadata filter for the selected PDFs. Ordinary retrieval returns the closest k passages. The interface allows k from two to eight; all recorded answer screenshots use five evidence passages. [1]–[3]</w:t>
      </w:r>
    </w:p>
    <w:p>
      <w:pPr>
        <w:spacing w:after="120"/>
        <w:jc w:val="both"/>
      </w:pPr>
      <w:r>
        <w:rPr>
          <w:rFonts w:ascii="Times New Roman" w:hAnsi="Times New Roman" w:eastAsia="Times New Roman" w:cs="Times New Roman"/>
          <w:b w:val="0"/>
          <w:sz w:val="24"/>
        </w:rPr>
        <w:t>The source panel displays Pinecone cosine similarity. Internally, SearchHit stores distance = 1 − similarity so that lower distance can be used for ordering. This score describes embedding proximity; it is not the probability that the generated answer is correct. The title-only passage in the cross-document test illustrates this distinction. [1], [2]</w:t>
      </w:r>
    </w:p>
    <w:p>
      <w:pPr>
        <w:spacing w:after="120"/>
        <w:jc w:val="both"/>
      </w:pPr>
      <w:r>
        <w:rPr>
          <w:rFonts w:ascii="Times New Roman" w:hAnsi="Times New Roman" w:eastAsia="Times New Roman" w:cs="Times New Roman"/>
          <w:b w:val="0"/>
          <w:sz w:val="24"/>
        </w:rPr>
        <w:t>With “Cover multiple documents” enabled, initial search requests up to five times k candidates, bounded by the manifest count. The selector reserves a close passage for each distinct document encountered, then fills the remaining slots. This is a diversity heuristic, not a guarantee that every selected document or every needed page will be represented. [1]</w:t>
      </w:r>
    </w:p>
    <w:p>
      <w:pPr>
        <w:pStyle w:val="Heading2"/>
        <w:jc w:val="left"/>
      </w:pPr>
      <w:r>
        <w:rPr>
          <w:rFonts w:ascii="Times New Roman" w:hAnsi="Times New Roman" w:eastAsia="Times New Roman" w:cs="Times New Roman"/>
          <w:b/>
          <w:color w:val="000000"/>
          <w:sz w:val="28"/>
        </w:rPr>
        <w:t>4.4 Bounded query expansion</w:t>
      </w:r>
    </w:p>
    <w:p>
      <w:pPr>
        <w:spacing w:after="120"/>
        <w:jc w:val="both"/>
      </w:pPr>
      <w:r>
        <w:rPr>
          <w:rFonts w:ascii="Times New Roman" w:hAnsi="Times New Roman" w:eastAsia="Times New Roman" w:cs="Times New Roman"/>
          <w:b w:val="0"/>
          <w:sz w:val="24"/>
        </w:rPr>
        <w:t>The prepare node applies transparent pattern-based rules to comparison questions. Recognized forms include “how do … differ from …”, “compare … with …”, and lists after “difference between …”. For a list of two to five categories, a shared topic suffix may be carried into each search hint. No extra language-model planning request is used. [1]</w:t>
      </w:r>
    </w:p>
    <w:p>
      <w:pPr>
        <w:spacing w:after="120"/>
        <w:jc w:val="both"/>
      </w:pPr>
      <w:r>
        <w:rPr>
          <w:rFonts w:ascii="Times New Roman" w:hAnsi="Times New Roman" w:eastAsia="Times New Roman" w:cs="Times New Roman"/>
          <w:b w:val="0"/>
          <w:sz w:val="24"/>
        </w:rPr>
        <w:t>When hints exist, the graph enters expand, even if the first search has no hits. Each hint makes a separate filtered Pinecone search with two to four candidates. Within each hint’s results, keyword overlap with the requested terminology is preferred, with vector distance breaking ties. Selected candidates are merged with the initial results and duplicates are removed using document, page and chunk identity. [1]</w:t>
      </w:r>
    </w:p>
    <w:p>
      <w:pPr>
        <w:spacing w:after="120"/>
        <w:jc w:val="both"/>
      </w:pPr>
      <w:r>
        <w:rPr>
          <w:rFonts w:ascii="Times New Roman" w:hAnsi="Times New Roman" w:eastAsia="Times New Roman" w:cs="Times New Roman"/>
          <w:b w:val="0"/>
          <w:sz w:val="24"/>
        </w:rPr>
        <w:t>The final evidence limit is bounded at eight passages and is normally the greater of k and the number of hints. Thus expansion increases search coverage without sending every candidate to Gemini. In the recorded tests, both comparison questions invoked this branch and still displayed five final passages. [1]–[3]</w:t>
      </w:r>
    </w:p>
    <w:p>
      <w:bookmarkStart w:id="13" w:name="generation"/>
      <w:pPr>
        <w:pStyle w:val="Heading2"/>
        <w:pageBreakBefore/>
        <w:spacing w:before="0"/>
        <w:jc w:val="left"/>
      </w:pPr>
      <w:r>
        <w:rPr>
          <w:rFonts w:ascii="Times New Roman" w:hAnsi="Times New Roman" w:eastAsia="Times New Roman" w:cs="Times New Roman"/>
          <w:b/>
          <w:color w:val="000000"/>
          <w:sz w:val="28"/>
        </w:rPr>
        <w:t>4.5 Grounded answer generation</w:t>
      </w:r>
      <w:bookmarkEnd w:id="13"/>
    </w:p>
    <w:p>
      <w:pPr>
        <w:spacing w:after="120"/>
        <w:jc w:val="both"/>
      </w:pPr>
      <w:r>
        <w:rPr>
          <w:rFonts w:ascii="Times New Roman" w:hAnsi="Times New Roman" w:eastAsia="Times New Roman" w:cs="Times New Roman"/>
          <w:b w:val="0"/>
          <w:sz w:val="24"/>
        </w:rPr>
        <w:t>Retrieved excerpts are assigned [S1], [S2] and subsequent labels for the current response. The prompt contains their filenames and pages, the current question, and at most two recent conversation turns. Earlier questions and answers are explicitly labelled as context rather than factual evidence. Gemini receives this assembled text, not the original PDF file. [1]</w:t>
      </w:r>
    </w:p>
    <w:p>
      <w:pPr>
        <w:spacing w:after="120"/>
        <w:jc w:val="both"/>
      </w:pPr>
      <w:r>
        <w:rPr>
          <w:rFonts w:ascii="Times New Roman" w:hAnsi="Times New Roman" w:eastAsia="Times New Roman" w:cs="Times New Roman"/>
          <w:b w:val="0"/>
          <w:sz w:val="24"/>
        </w:rPr>
        <w:t>The system instruction asks for concise answers based only on the supplied excerpts, citations beside supported claims, and acknowledgement of conflicting or insufficient evidence. Instructions appearing inside a document are treated as untrusted data. These are prompt constraints, not guaranteed resistance to every hallucination or prompt-injection attempt. [1]</w:t>
      </w:r>
    </w:p>
    <w:p>
      <w:pPr>
        <w:spacing w:after="120"/>
        <w:jc w:val="both"/>
      </w:pPr>
      <w:r>
        <w:rPr>
          <w:rFonts w:ascii="Times New Roman" w:hAnsi="Times New Roman" w:eastAsia="Times New Roman" w:cs="Times New Roman"/>
          <w:b w:val="0"/>
          <w:sz w:val="24"/>
        </w:rPr>
        <w:t>The configured generation model is gemini-3.1-flash-lite. The request uses temperature 0.1, a 1,200-token maximum output budget, a 60,000 ms timeout and one SDK attempt. The API key is loaded from the private .env file. [1], [3]</w:t>
      </w:r>
    </w:p>
    <w:p>
      <w:pPr>
        <w:pStyle w:val="Heading2"/>
        <w:jc w:val="left"/>
      </w:pPr>
      <w:r>
        <w:rPr>
          <w:rFonts w:ascii="Times New Roman" w:hAnsi="Times New Roman" w:eastAsia="Times New Roman" w:cs="Times New Roman"/>
          <w:b/>
          <w:color w:val="000000"/>
          <w:sz w:val="28"/>
        </w:rPr>
        <w:t>4.6 Citation audit and conversation state</w:t>
      </w:r>
    </w:p>
    <w:p>
      <w:pPr>
        <w:spacing w:after="120"/>
        <w:jc w:val="both"/>
      </w:pPr>
      <w:r>
        <w:rPr>
          <w:rFonts w:ascii="Times New Roman" w:hAnsi="Times New Roman" w:eastAsia="Times New Roman" w:cs="Times New Roman"/>
          <w:b w:val="0"/>
          <w:sz w:val="24"/>
        </w:rPr>
        <w:t>The audit node checks whether recognized standalone [S#] labels refer to source numbers actually supplied in the current answer. It reports invalid source numbers but does not regenerate the answer, evaluate factual entailment or fully parse every grouped-citation form. A displayed audit step therefore confirms execution of a reference-number check, not automatic factual validation. [1]</w:t>
      </w:r>
    </w:p>
    <w:p>
      <w:pPr>
        <w:spacing w:after="120"/>
        <w:jc w:val="both"/>
      </w:pPr>
      <w:r>
        <w:rPr>
          <w:rFonts w:ascii="Times New Roman" w:hAnsi="Times New Roman" w:eastAsia="Times New Roman" w:cs="Times New Roman"/>
          <w:b w:val="0"/>
          <w:sz w:val="24"/>
        </w:rPr>
        <w:t>For a short follow-up containing a reference such as “it” or “what about”, prepare may prefix the previous question to the retrieval query. This is a bounded session-history heuristic. The application does not implement persistent conversational checkpoints or a long-term memory service. [1]</w:t>
      </w:r>
    </w:p>
    <w:p>
      <w:pPr>
        <w:pStyle w:val="Heading2"/>
        <w:jc w:val="left"/>
      </w:pPr>
      <w:r>
        <w:rPr>
          <w:rFonts w:ascii="Times New Roman" w:hAnsi="Times New Roman" w:eastAsia="Times New Roman" w:cs="Times New Roman"/>
          <w:b/>
          <w:color w:val="000000"/>
          <w:sz w:val="28"/>
        </w:rPr>
        <w:t>4.7 Empty-evidence and error paths</w:t>
      </w:r>
    </w:p>
    <w:p>
      <w:pPr>
        <w:spacing w:after="120"/>
        <w:jc w:val="both"/>
      </w:pPr>
      <w:r>
        <w:rPr>
          <w:rFonts w:ascii="Times New Roman" w:hAnsi="Times New Roman" w:eastAsia="Times New Roman" w:cs="Times New Roman"/>
          <w:b w:val="0"/>
          <w:sz w:val="24"/>
        </w:rPr>
        <w:t>If evidence remains empty after the applicable searches, abstain returns the configured insufficient-information message without a Gemini generation call. When excerpts exist but do not contain the answer, the generation prompt asks Gemini to withhold unsupported details. API exceptions are displayed separately and configured keys are redacted from error text. The five recorded questions do not independently validate all of these error paths. [1], [3]</w:t>
      </w:r>
    </w:p>
    <w:p>
      <w:bookmarkStart w:id="14" w:name="implementation"/>
      <w:pPr>
        <w:pStyle w:val="Heading1"/>
        <w:pageBreakBefore/>
        <w:spacing w:before="0"/>
        <w:jc w:val="left"/>
      </w:pPr>
      <w:r>
        <w:rPr>
          <w:rFonts w:ascii="Times New Roman" w:hAnsi="Times New Roman" w:eastAsia="Times New Roman" w:cs="Times New Roman"/>
          <w:b/>
          <w:color w:val="B70F2E"/>
          <w:sz w:val="32"/>
        </w:rPr>
        <w:t>5. Implementation and User Interface</w:t>
      </w:r>
      <w:bookmarkEnd w:id="14"/>
    </w:p>
    <w:p>
      <w:pPr>
        <w:pStyle w:val="Heading2"/>
        <w:jc w:val="left"/>
      </w:pPr>
      <w:r>
        <w:rPr>
          <w:rFonts w:ascii="Times New Roman" w:hAnsi="Times New Roman" w:eastAsia="Times New Roman" w:cs="Times New Roman"/>
          <w:b/>
          <w:color w:val="000000"/>
          <w:sz w:val="28"/>
        </w:rPr>
        <w:t>5.1 Technology and operating configuration</w:t>
      </w:r>
    </w:p>
    <w:p>
      <w:bookmarkStart w:id="15" w:name="table4"/>
      <w:pPr>
        <w:pStyle w:val="Caption"/>
        <w:keepNext/>
        <w:jc w:val="left"/>
      </w:pPr>
      <w:r>
        <w:t>Table 4. Technologies and responsibilities in the supplied implementation. [1], [3]</w:t>
      </w:r>
      <w:bookmarkEnd w:id="15"/>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2437"/>
        <w:gridCol w:w="6589"/>
      </w:tblGrid>
      <w:tr>
        <w:trPr>
          <w:cantSplit/>
          <w:tblHeader/>
        </w:trPr>
        <w:tc>
          <w:tcPr>
            <w:tcW w:type="dxa" w:w="2437"/>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Layer</w:t>
            </w:r>
          </w:p>
        </w:tc>
        <w:tc>
          <w:tcPr>
            <w:tcW w:type="dxa" w:w="6589"/>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Implementation and role</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User interface</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Streamlit: uploads, selected-source queries, document management and evidence display.</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PDF processing</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PyMuPDF: selectable text extraction and original page tracking.</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Embeddings</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all-MiniLM-L6-v2: normalized 384-dimensional CPU embeddings.</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Vector database</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Pinecone dense index with cosine similarity and namespace-scoped records.</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Workflow</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LangGraph StateGraph with conditional expansion, generation, abstention and audit.</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Answer generation</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Google Gen AI SDK with gemini-3.1-flash-lite; one configured request attempt.</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Evaluation</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Python, pytest and CSV-based retrieval evaluation; application timing and route display.</w:t>
            </w:r>
          </w:p>
        </w:tc>
      </w:tr>
      <w:tr>
        <w:trPr>
          <w:cantSplit/>
        </w:trPr>
        <w:tc>
          <w:tcPr>
            <w:tcW w:type="dxa" w:w="2437"/>
            <w:vAlign w:val="center"/>
            <w:shd w:fill="FFFFFF" w:val="clear"/>
          </w:tcPr>
          <w:p>
            <w:pPr>
              <w:spacing w:line="360" w:lineRule="auto" w:after="0" w:before="0"/>
              <w:jc w:val="left"/>
            </w:pPr>
            <w:r>
              <w:rPr>
                <w:rFonts w:ascii="Times New Roman" w:hAnsi="Times New Roman" w:eastAsia="Times New Roman" w:cs="Times New Roman"/>
                <w:b w:val="0"/>
                <w:color w:val="000000"/>
                <w:sz w:val="24"/>
              </w:rPr>
              <w:t>Execution platform</w:t>
            </w:r>
          </w:p>
        </w:tc>
        <w:tc>
          <w:tcPr>
            <w:tcW w:type="dxa" w:w="6589"/>
            <w:vAlign w:val="center"/>
            <w:shd w:fill="FFFFFF" w:val="clear"/>
          </w:tcPr>
          <w:p>
            <w:pPr>
              <w:spacing w:line="360" w:lineRule="auto" w:after="0" w:before="0"/>
              <w:jc w:val="left"/>
            </w:pPr>
            <w:r>
              <w:rPr>
                <w:rFonts w:ascii="Times New Roman" w:hAnsi="Times New Roman" w:eastAsia="Times New Roman" w:cs="Times New Roman"/>
                <w:b w:val="0"/>
                <w:color w:val="000000"/>
                <w:sz w:val="24"/>
              </w:rPr>
              <w:t>Windows; Python 3.11; 8 GB RAM; no dedicated graphics card.</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The sidebar exposes the selected PDFs, evidence count, document-coverage option and generation model. The main interface separates Ask documents, Manage PDFs, Evaluate retrieval and About. Search selection changes query scope without deleting records; deletion is a separate document-management operation. [1], [2]</w:t>
      </w:r>
    </w:p>
    <w:p>
      <w:pPr>
        <w:spacing w:after="120"/>
        <w:jc w:val="both"/>
      </w:pPr>
      <w:r>
        <w:rPr>
          <w:rFonts w:ascii="Times New Roman" w:hAnsi="Times New Roman" w:eastAsia="Times New Roman" w:cs="Times New Roman"/>
          <w:b w:val="0"/>
          <w:sz w:val="24"/>
        </w:rPr>
        <w:t>The visual identity uses a burgundy sidebar, NMIMS-red accents and a white main workspace. Figures reproduce the actual captured interface; screenshot crops remove browser or sidebar chrome only and do not replace answer text or source evidence. [2]</w:t>
      </w:r>
    </w:p>
    <w:p>
      <w:bookmarkStart w:id="16" w:name="interface"/>
      <w:pPr>
        <w:pStyle w:val="Heading2"/>
        <w:pageBreakBefore/>
        <w:spacing w:before="0"/>
        <w:jc w:val="left"/>
      </w:pPr>
      <w:r>
        <w:rPr>
          <w:rFonts w:ascii="Times New Roman" w:hAnsi="Times New Roman" w:eastAsia="Times New Roman" w:cs="Times New Roman"/>
          <w:b/>
          <w:color w:val="000000"/>
          <w:sz w:val="28"/>
        </w:rPr>
        <w:t>5.2 Working interface and factual response</w:t>
      </w:r>
      <w:bookmarkEnd w:id="16"/>
    </w:p>
    <w:p>
      <w:pPr>
        <w:keepNext/>
        <w:spacing w:line="240" w:lineRule="auto" w:after="60"/>
        <w:jc w:val="center"/>
      </w:pPr>
      <w:r>
        <w:drawing>
          <wp:inline xmlns:a="http://schemas.openxmlformats.org/drawingml/2006/main" xmlns:pic="http://schemas.openxmlformats.org/drawingml/2006/picture">
            <wp:extent cx="5731510" cy="2356287"/>
            <wp:docPr id="4" name="Picture 4" descr="Working dashboard with four indexed PDFs, 124 Pinecone chunks and the document-question interface. [2]" title="Figure 3"/>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731510" cy="2356287"/>
                    </a:xfrm>
                    <a:prstGeom prst="rect"/>
                  </pic:spPr>
                </pic:pic>
              </a:graphicData>
            </a:graphic>
          </wp:inline>
        </w:drawing>
      </w:r>
    </w:p>
    <w:p>
      <w:bookmarkStart w:id="17" w:name="figure3"/>
      <w:pPr>
        <w:pStyle w:val="Caption"/>
        <w:jc w:val="center"/>
      </w:pPr>
      <w:r>
        <w:t>Figure 3. Working dashboard with four indexed PDFs, 124 Pinecone chunks and the document-question interface. [2]</w:t>
      </w:r>
      <w:bookmarkEnd w:id="17"/>
    </w:p>
    <w:p>
      <w:pPr>
        <w:spacing w:after="120"/>
        <w:jc w:val="both"/>
      </w:pPr>
      <w:r>
        <w:rPr>
          <w:rFonts w:ascii="Times New Roman" w:hAnsi="Times New Roman" w:eastAsia="Times New Roman" w:cs="Times New Roman"/>
          <w:b w:val="0"/>
          <w:sz w:val="24"/>
        </w:rPr>
        <w:t>The dashboard confirms the indexed library presented to the user. Source filters and the evidence explorer make retrieval inspectable independently of the generated wording. [1], [2]</w:t>
      </w:r>
    </w:p>
    <w:p>
      <w:pPr>
        <w:keepNext/>
        <w:spacing w:line="240" w:lineRule="auto" w:after="60"/>
        <w:jc w:val="center"/>
      </w:pPr>
      <w:r>
        <w:drawing>
          <wp:inline xmlns:a="http://schemas.openxmlformats.org/drawingml/2006/main" xmlns:pic="http://schemas.openxmlformats.org/drawingml/2006/picture">
            <wp:extent cx="5731510" cy="2311473"/>
            <wp:docPr id="5" name="Picture 5" descr="Q1 answer excerpt with internal change drivers, measured timings and the direct LangGraph route. [2], [3]" title="Figure 4"/>
            <wp:cNvGraphicFramePr>
              <a:graphicFrameLocks noChangeAspect="1"/>
            </wp:cNvGraphicFramePr>
            <a:graphic>
              <a:graphicData uri="http://schemas.openxmlformats.org/drawingml/2006/picture">
                <pic:pic>
                  <pic:nvPicPr>
                    <pic:cNvPr id="0" name="change_drivers_excerpt.png"/>
                    <pic:cNvPicPr/>
                  </pic:nvPicPr>
                  <pic:blipFill>
                    <a:blip r:embed="rId14"/>
                    <a:stretch>
                      <a:fillRect/>
                    </a:stretch>
                  </pic:blipFill>
                  <pic:spPr>
                    <a:xfrm>
                      <a:off x="0" y="0"/>
                      <a:ext cx="5731510" cy="2311473"/>
                    </a:xfrm>
                    <a:prstGeom prst="rect"/>
                  </pic:spPr>
                </pic:pic>
              </a:graphicData>
            </a:graphic>
          </wp:inline>
        </w:drawing>
      </w:r>
    </w:p>
    <w:p>
      <w:bookmarkStart w:id="18" w:name="figure4"/>
      <w:pPr>
        <w:pStyle w:val="Caption"/>
        <w:jc w:val="center"/>
      </w:pPr>
      <w:r>
        <w:t>Figure 4. Q1 answer excerpt with internal change drivers, measured timings and the direct LangGraph route. [2], [3]</w:t>
      </w:r>
      <w:bookmarkEnd w:id="18"/>
    </w:p>
    <w:p>
      <w:pPr>
        <w:spacing w:after="120"/>
        <w:jc w:val="both"/>
      </w:pPr>
      <w:r>
        <w:rPr>
          <w:rFonts w:ascii="Times New Roman" w:hAnsi="Times New Roman" w:eastAsia="Times New Roman" w:cs="Times New Roman"/>
          <w:b w:val="0"/>
          <w:sz w:val="24"/>
        </w:rPr>
        <w:t>Q1 explains both external and internal forces of organizational change. The supplied evidence captures show MTM page 4 as [S1] and page 6 as [S2]; the response also uses [S3] for specific external drivers. The recorded total time is 8.80 seconds. [2]–[4]</w:t>
      </w:r>
    </w:p>
    <w:p>
      <w:bookmarkStart w:id="19" w:name="experiments"/>
      <w:pPr>
        <w:pStyle w:val="Heading1"/>
        <w:pageBreakBefore/>
        <w:spacing w:before="0"/>
        <w:jc w:val="left"/>
      </w:pPr>
      <w:r>
        <w:rPr>
          <w:rFonts w:ascii="Times New Roman" w:hAnsi="Times New Roman" w:eastAsia="Times New Roman" w:cs="Times New Roman"/>
          <w:b/>
          <w:color w:val="B70F2E"/>
          <w:sz w:val="32"/>
        </w:rPr>
        <w:t>6. Experimental Methodology</w:t>
      </w:r>
      <w:bookmarkEnd w:id="19"/>
    </w:p>
    <w:p>
      <w:pPr>
        <w:pStyle w:val="Heading2"/>
        <w:jc w:val="left"/>
      </w:pPr>
      <w:r>
        <w:rPr>
          <w:rFonts w:ascii="Times New Roman" w:hAnsi="Times New Roman" w:eastAsia="Times New Roman" w:cs="Times New Roman"/>
          <w:b/>
          <w:color w:val="000000"/>
          <w:sz w:val="28"/>
        </w:rPr>
        <w:t>6.1 Academic corpus and source selection</w:t>
      </w:r>
    </w:p>
    <w:p>
      <w:bookmarkStart w:id="20" w:name="table5"/>
      <w:pPr>
        <w:pStyle w:val="Caption"/>
        <w:keepNext/>
        <w:jc w:val="left"/>
      </w:pPr>
      <w:r>
        <w:t>Table 5. Four-document evaluation corpus across three subject areas. [2], [4]–[7]</w:t>
      </w:r>
      <w:bookmarkEnd w:id="20"/>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4061"/>
        <w:gridCol w:w="902"/>
        <w:gridCol w:w="4063"/>
      </w:tblGrid>
      <w:tr>
        <w:trPr>
          <w:cantSplit/>
          <w:tblHeader/>
        </w:trPr>
        <w:tc>
          <w:tcPr>
            <w:tcW w:type="dxa" w:w="4061"/>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Document</w:t>
            </w:r>
          </w:p>
        </w:tc>
        <w:tc>
          <w:tcPr>
            <w:tcW w:type="dxa" w:w="902"/>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Pages</w:t>
            </w:r>
          </w:p>
        </w:tc>
        <w:tc>
          <w:tcPr>
            <w:tcW w:type="dxa" w:w="4063"/>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Role in the recorded questions</w:t>
            </w:r>
          </w:p>
        </w:tc>
      </w:tr>
      <w:tr>
        <w:trPr>
          <w:cantSplit/>
        </w:trPr>
        <w:tc>
          <w:tcPr>
            <w:tcW w:type="dxa" w:w="4061"/>
            <w:vAlign w:val="center"/>
            <w:shd w:fill="FFFFFF" w:val="clear"/>
          </w:tcPr>
          <w:p>
            <w:pPr>
              <w:spacing w:line="360" w:lineRule="auto" w:after="0" w:before="0"/>
              <w:jc w:val="left"/>
            </w:pPr>
            <w:r>
              <w:rPr>
                <w:rFonts w:ascii="Times New Roman" w:hAnsi="Times New Roman" w:eastAsia="Times New Roman" w:cs="Times New Roman"/>
                <w:b w:val="0"/>
                <w:color w:val="000000"/>
                <w:sz w:val="24"/>
              </w:rPr>
              <w:t>MTM: Organizational Change</w:t>
            </w:r>
          </w:p>
        </w:tc>
        <w:tc>
          <w:tcPr>
            <w:tcW w:type="dxa" w:w="902"/>
            <w:vAlign w:val="center"/>
            <w:shd w:fill="FFFFFF" w:val="clear"/>
          </w:tcPr>
          <w:p>
            <w:pPr>
              <w:spacing w:line="360" w:lineRule="auto" w:after="0" w:before="0"/>
              <w:jc w:val="left"/>
            </w:pPr>
            <w:r>
              <w:rPr>
                <w:rFonts w:ascii="Times New Roman" w:hAnsi="Times New Roman" w:eastAsia="Times New Roman" w:cs="Times New Roman"/>
                <w:b w:val="0"/>
                <w:color w:val="000000"/>
                <w:sz w:val="24"/>
              </w:rPr>
              <w:t>18</w:t>
            </w:r>
          </w:p>
        </w:tc>
        <w:tc>
          <w:tcPr>
            <w:tcW w:type="dxa" w:w="4063"/>
            <w:vAlign w:val="center"/>
            <w:shd w:fill="FFFFFF" w:val="clear"/>
          </w:tcPr>
          <w:p>
            <w:pPr>
              <w:spacing w:line="360" w:lineRule="auto" w:after="0" w:before="0"/>
              <w:jc w:val="left"/>
            </w:pPr>
            <w:r>
              <w:rPr>
                <w:rFonts w:ascii="Times New Roman" w:hAnsi="Times New Roman" w:eastAsia="Times New Roman" w:cs="Times New Roman"/>
                <w:b w:val="0"/>
                <w:color w:val="000000"/>
                <w:sz w:val="24"/>
              </w:rPr>
              <w:t>Q1–Q3: drivers and resistance categories.</w:t>
            </w:r>
          </w:p>
        </w:tc>
      </w:tr>
      <w:tr>
        <w:trPr>
          <w:cantSplit/>
        </w:trPr>
        <w:tc>
          <w:tcPr>
            <w:tcW w:type="dxa" w:w="4061"/>
            <w:vAlign w:val="center"/>
            <w:shd w:fill="FFFFFF" w:val="clear"/>
          </w:tcPr>
          <w:p>
            <w:pPr>
              <w:spacing w:line="360" w:lineRule="auto" w:after="0" w:before="0"/>
              <w:jc w:val="left"/>
            </w:pPr>
            <w:r>
              <w:rPr>
                <w:rFonts w:ascii="Times New Roman" w:hAnsi="Times New Roman" w:eastAsia="Times New Roman" w:cs="Times New Roman"/>
                <w:b w:val="0"/>
                <w:color w:val="000000"/>
                <w:sz w:val="24"/>
              </w:rPr>
              <w:t>Unit 1: Image Fundamentals</w:t>
            </w:r>
          </w:p>
        </w:tc>
        <w:tc>
          <w:tcPr>
            <w:tcW w:type="dxa" w:w="902"/>
            <w:vAlign w:val="center"/>
            <w:shd w:fill="FFFFFF" w:val="clear"/>
          </w:tcPr>
          <w:p>
            <w:pPr>
              <w:spacing w:line="360" w:lineRule="auto" w:after="0" w:before="0"/>
              <w:jc w:val="left"/>
            </w:pPr>
            <w:r>
              <w:rPr>
                <w:rFonts w:ascii="Times New Roman" w:hAnsi="Times New Roman" w:eastAsia="Times New Roman" w:cs="Times New Roman"/>
                <w:b w:val="0"/>
                <w:color w:val="000000"/>
                <w:sz w:val="24"/>
              </w:rPr>
              <w:t>14</w:t>
            </w:r>
          </w:p>
        </w:tc>
        <w:tc>
          <w:tcPr>
            <w:tcW w:type="dxa" w:w="4063"/>
            <w:vAlign w:val="center"/>
            <w:shd w:fill="FFFFFF" w:val="clear"/>
          </w:tcPr>
          <w:p>
            <w:pPr>
              <w:spacing w:line="360" w:lineRule="auto" w:after="0" w:before="0"/>
              <w:jc w:val="left"/>
            </w:pPr>
            <w:r>
              <w:rPr>
                <w:rFonts w:ascii="Times New Roman" w:hAnsi="Times New Roman" w:eastAsia="Times New Roman" w:cs="Times New Roman"/>
                <w:b w:val="0"/>
                <w:color w:val="000000"/>
                <w:sz w:val="24"/>
              </w:rPr>
              <w:t>Q5: spatial sampling and intensity quantization.</w:t>
            </w:r>
          </w:p>
        </w:tc>
      </w:tr>
      <w:tr>
        <w:trPr>
          <w:cantSplit/>
        </w:trPr>
        <w:tc>
          <w:tcPr>
            <w:tcW w:type="dxa" w:w="4061"/>
            <w:vAlign w:val="center"/>
            <w:shd w:fill="FFFFFF" w:val="clear"/>
          </w:tcPr>
          <w:p>
            <w:pPr>
              <w:spacing w:line="360" w:lineRule="auto" w:after="0" w:before="0"/>
              <w:jc w:val="left"/>
            </w:pPr>
            <w:r>
              <w:rPr>
                <w:rFonts w:ascii="Times New Roman" w:hAnsi="Times New Roman" w:eastAsia="Times New Roman" w:cs="Times New Roman"/>
                <w:b w:val="0"/>
                <w:color w:val="000000"/>
                <w:sz w:val="24"/>
              </w:rPr>
              <w:t>Unit 2: Image Enhancement, Part A</w:t>
            </w:r>
          </w:p>
        </w:tc>
        <w:tc>
          <w:tcPr>
            <w:tcW w:type="dxa" w:w="902"/>
            <w:vAlign w:val="center"/>
            <w:shd w:fill="FFFFFF" w:val="clear"/>
          </w:tcPr>
          <w:p>
            <w:pPr>
              <w:spacing w:line="360" w:lineRule="auto" w:after="0" w:before="0"/>
              <w:jc w:val="left"/>
            </w:pPr>
            <w:r>
              <w:rPr>
                <w:rFonts w:ascii="Times New Roman" w:hAnsi="Times New Roman" w:eastAsia="Times New Roman" w:cs="Times New Roman"/>
                <w:b w:val="0"/>
                <w:color w:val="000000"/>
                <w:sz w:val="24"/>
              </w:rPr>
              <w:t>52</w:t>
            </w:r>
          </w:p>
        </w:tc>
        <w:tc>
          <w:tcPr>
            <w:tcW w:type="dxa" w:w="4063"/>
            <w:vAlign w:val="center"/>
            <w:shd w:fill="FFFFFF" w:val="clear"/>
          </w:tcPr>
          <w:p>
            <w:pPr>
              <w:spacing w:line="360" w:lineRule="auto" w:after="0" w:before="0"/>
              <w:jc w:val="left"/>
            </w:pPr>
            <w:r>
              <w:rPr>
                <w:rFonts w:ascii="Times New Roman" w:hAnsi="Times New Roman" w:eastAsia="Times New Roman" w:cs="Times New Roman"/>
                <w:b w:val="0"/>
                <w:color w:val="000000"/>
                <w:sz w:val="24"/>
              </w:rPr>
              <w:t>Q4–Q5: gamma and point-processing techniques.</w:t>
            </w:r>
          </w:p>
        </w:tc>
      </w:tr>
      <w:tr>
        <w:trPr>
          <w:cantSplit/>
        </w:trPr>
        <w:tc>
          <w:tcPr>
            <w:tcW w:type="dxa" w:w="4061"/>
            <w:vAlign w:val="center"/>
            <w:shd w:fill="FFFFFF" w:val="clear"/>
          </w:tcPr>
          <w:p>
            <w:pPr>
              <w:spacing w:line="360" w:lineRule="auto" w:after="0" w:before="0"/>
              <w:jc w:val="left"/>
            </w:pPr>
            <w:r>
              <w:rPr>
                <w:rFonts w:ascii="Times New Roman" w:hAnsi="Times New Roman" w:eastAsia="Times New Roman" w:cs="Times New Roman"/>
                <w:b w:val="0"/>
                <w:color w:val="000000"/>
                <w:sz w:val="24"/>
              </w:rPr>
              <w:t>Unit 6: User Interface Design</w:t>
            </w:r>
          </w:p>
        </w:tc>
        <w:tc>
          <w:tcPr>
            <w:tcW w:type="dxa" w:w="902"/>
            <w:vAlign w:val="center"/>
            <w:shd w:fill="FFFFFF" w:val="clear"/>
          </w:tcPr>
          <w:p>
            <w:pPr>
              <w:spacing w:line="360" w:lineRule="auto" w:after="0" w:before="0"/>
              <w:jc w:val="left"/>
            </w:pPr>
            <w:r>
              <w:rPr>
                <w:rFonts w:ascii="Times New Roman" w:hAnsi="Times New Roman" w:eastAsia="Times New Roman" w:cs="Times New Roman"/>
                <w:b w:val="0"/>
                <w:color w:val="000000"/>
                <w:sz w:val="24"/>
              </w:rPr>
              <w:t>15</w:t>
            </w:r>
          </w:p>
        </w:tc>
        <w:tc>
          <w:tcPr>
            <w:tcW w:type="dxa" w:w="4063"/>
            <w:vAlign w:val="center"/>
            <w:shd w:fill="FFFFFF" w:val="clear"/>
          </w:tcPr>
          <w:p>
            <w:pPr>
              <w:spacing w:line="360" w:lineRule="auto" w:after="0" w:before="0"/>
              <w:jc w:val="left"/>
            </w:pPr>
            <w:r>
              <w:rPr>
                <w:rFonts w:ascii="Times New Roman" w:hAnsi="Times New Roman" w:eastAsia="Times New Roman" w:cs="Times New Roman"/>
                <w:b w:val="0"/>
                <w:color w:val="000000"/>
                <w:sz w:val="24"/>
              </w:rPr>
              <w:t>Indexed background source; no standalone scored question.</w:t>
            </w:r>
          </w:p>
        </w:tc>
      </w:tr>
      <w:tr>
        <w:trPr>
          <w:cantSplit/>
        </w:trPr>
        <w:tc>
          <w:tcPr>
            <w:tcW w:type="dxa" w:w="4061"/>
            <w:vAlign w:val="center"/>
            <w:shd w:fill="FFFFFF" w:val="clear"/>
          </w:tcPr>
          <w:p>
            <w:pPr>
              <w:spacing w:line="360" w:lineRule="auto" w:after="0" w:before="0"/>
              <w:jc w:val="left"/>
            </w:pPr>
            <w:r>
              <w:rPr>
                <w:rFonts w:ascii="Times New Roman" w:hAnsi="Times New Roman" w:eastAsia="Times New Roman" w:cs="Times New Roman"/>
                <w:b w:val="0"/>
                <w:color w:val="000000"/>
                <w:sz w:val="24"/>
              </w:rPr>
              <w:t>Total</w:t>
            </w:r>
          </w:p>
        </w:tc>
        <w:tc>
          <w:tcPr>
            <w:tcW w:type="dxa" w:w="902"/>
            <w:vAlign w:val="center"/>
            <w:shd w:fill="FFFFFF" w:val="clear"/>
          </w:tcPr>
          <w:p>
            <w:pPr>
              <w:spacing w:line="360" w:lineRule="auto" w:after="0" w:before="0"/>
              <w:jc w:val="left"/>
            </w:pPr>
            <w:r>
              <w:rPr>
                <w:rFonts w:ascii="Times New Roman" w:hAnsi="Times New Roman" w:eastAsia="Times New Roman" w:cs="Times New Roman"/>
                <w:b w:val="0"/>
                <w:color w:val="000000"/>
                <w:sz w:val="24"/>
              </w:rPr>
              <w:t>99</w:t>
            </w:r>
          </w:p>
        </w:tc>
        <w:tc>
          <w:tcPr>
            <w:tcW w:type="dxa" w:w="4063"/>
            <w:vAlign w:val="center"/>
            <w:shd w:fill="FFFFFF" w:val="clear"/>
          </w:tcPr>
          <w:p>
            <w:pPr>
              <w:spacing w:line="360" w:lineRule="auto" w:after="0" w:before="0"/>
              <w:jc w:val="left"/>
            </w:pPr>
            <w:r>
              <w:rPr>
                <w:rFonts w:ascii="Times New Roman" w:hAnsi="Times New Roman" w:eastAsia="Times New Roman" w:cs="Times New Roman"/>
                <w:b w:val="0"/>
                <w:color w:val="000000"/>
                <w:sz w:val="24"/>
              </w:rPr>
              <w:t>4 PDFs; 124 chunks shown by the application.</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Questions Q1–Q4 were submitted with all four PDFs selected, as shown in the screenshots. Q5 selected only Image Fundamentals and Image Enhancement and enabled “Cover multiple documents”. The five-passage setting is visible in the recorded interface. [2]</w:t>
      </w:r>
    </w:p>
    <w:p>
      <w:pPr>
        <w:pStyle w:val="Heading2"/>
        <w:jc w:val="left"/>
      </w:pPr>
      <w:r>
        <w:rPr>
          <w:rFonts w:ascii="Times New Roman" w:hAnsi="Times New Roman" w:eastAsia="Times New Roman" w:cs="Times New Roman"/>
          <w:b/>
          <w:color w:val="000000"/>
          <w:sz w:val="28"/>
        </w:rPr>
        <w:t>6.2 Procedure and manual assessment</w:t>
      </w:r>
    </w:p>
    <w:p>
      <w:pPr>
        <w:spacing w:after="120"/>
        <w:jc w:val="both"/>
      </w:pPr>
      <w:r>
        <w:rPr>
          <w:rFonts w:ascii="Times New Roman" w:hAnsi="Times New Roman" w:eastAsia="Times New Roman" w:cs="Times New Roman"/>
          <w:b w:val="0"/>
          <w:sz w:val="24"/>
        </w:rPr>
        <w:t>The five questions in Appendix A were asked individually. Each record retains the response, visible citations, stage timings and graph route. A functional pass means that the answer addresses the principal request and agrees with the relevant lecture content. Evidence-page verification is reported separately from answer-content assessment. [2], [3]</w:t>
      </w:r>
    </w:p>
    <w:p>
      <w:pPr>
        <w:spacing w:after="120"/>
        <w:jc w:val="both"/>
      </w:pPr>
      <w:r>
        <w:rPr>
          <w:rFonts w:ascii="Times New Roman" w:hAnsi="Times New Roman" w:eastAsia="Times New Roman" w:cs="Times New Roman"/>
          <w:b w:val="0"/>
          <w:sz w:val="24"/>
        </w:rPr>
        <w:t>Expanded source captures are available for Q1 in part and for the key claims in Q4 and Q5. Q2 and Q3 show answer citations but not the associated expanded source pages. Those two answers can be assessed against the source notes without claiming that their displayed citation-to-page bindings have been fully audited. [2]–[6]</w:t>
      </w:r>
    </w:p>
    <w:p>
      <w:bookmarkStart w:id="21" w:name="results"/>
      <w:pPr>
        <w:pStyle w:val="Heading1"/>
        <w:pageBreakBefore/>
        <w:spacing w:before="0"/>
        <w:jc w:val="left"/>
      </w:pPr>
      <w:r>
        <w:rPr>
          <w:rFonts w:ascii="Times New Roman" w:hAnsi="Times New Roman" w:eastAsia="Times New Roman" w:cs="Times New Roman"/>
          <w:b/>
          <w:color w:val="B70F2E"/>
          <w:sz w:val="32"/>
        </w:rPr>
        <w:t>7. Results and Evaluation</w:t>
      </w:r>
      <w:bookmarkEnd w:id="21"/>
    </w:p>
    <w:p>
      <w:pPr>
        <w:pStyle w:val="Heading2"/>
        <w:jc w:val="left"/>
      </w:pPr>
      <w:r>
        <w:rPr>
          <w:rFonts w:ascii="Times New Roman" w:hAnsi="Times New Roman" w:eastAsia="Times New Roman" w:cs="Times New Roman"/>
          <w:b/>
          <w:color w:val="000000"/>
          <w:sz w:val="28"/>
        </w:rPr>
        <w:t>7.1 Functional outcomes and response timings</w:t>
      </w:r>
    </w:p>
    <w:p>
      <w:bookmarkStart w:id="22" w:name="table6"/>
      <w:pPr>
        <w:pStyle w:val="Caption"/>
        <w:keepNext/>
        <w:jc w:val="left"/>
      </w:pPr>
      <w:r>
        <w:t>Table 6. Five recorded completed responses. Times are individual observations. [3]</w:t>
      </w:r>
      <w:bookmarkEnd w:id="22"/>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1083"/>
        <w:gridCol w:w="1624"/>
        <w:gridCol w:w="2166"/>
        <w:gridCol w:w="2075"/>
        <w:gridCol w:w="2078"/>
      </w:tblGrid>
      <w:tr>
        <w:trPr>
          <w:cantSplit/>
          <w:tblHeader/>
        </w:trPr>
        <w:tc>
          <w:tcPr>
            <w:tcW w:type="dxa" w:w="1083"/>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Test</w:t>
            </w:r>
          </w:p>
        </w:tc>
        <w:tc>
          <w:tcPr>
            <w:tcW w:type="dxa" w:w="1624"/>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Outcome</w:t>
            </w:r>
          </w:p>
        </w:tc>
        <w:tc>
          <w:tcPr>
            <w:tcW w:type="dxa" w:w="2166"/>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Retrieval</w:t>
              <w:br/>
              <w:t>(s)</w:t>
            </w:r>
          </w:p>
        </w:tc>
        <w:tc>
          <w:tcPr>
            <w:tcW w:type="dxa" w:w="2075"/>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Gemini</w:t>
              <w:br/>
              <w:t>(s)</w:t>
            </w:r>
          </w:p>
        </w:tc>
        <w:tc>
          <w:tcPr>
            <w:tcW w:type="dxa" w:w="2078"/>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Total</w:t>
              <w:br/>
              <w:t>(s)</w:t>
            </w:r>
          </w:p>
        </w:tc>
      </w:tr>
      <w:tr>
        <w:trPr>
          <w:cantSplit/>
        </w:trPr>
        <w:tc>
          <w:tcPr>
            <w:tcW w:type="dxa" w:w="1083"/>
            <w:vAlign w:val="center"/>
            <w:shd w:fill="FFFFFF" w:val="clear"/>
          </w:tcPr>
          <w:p>
            <w:pPr>
              <w:spacing w:line="360" w:lineRule="auto" w:after="0" w:before="0"/>
              <w:jc w:val="left"/>
            </w:pPr>
            <w:r>
              <w:rPr>
                <w:rFonts w:ascii="Times New Roman" w:hAnsi="Times New Roman" w:eastAsia="Times New Roman" w:cs="Times New Roman"/>
                <w:b w:val="0"/>
                <w:color w:val="000000"/>
                <w:sz w:val="24"/>
              </w:rPr>
              <w:t>Q1</w:t>
            </w:r>
          </w:p>
        </w:tc>
        <w:tc>
          <w:tcPr>
            <w:tcW w:type="dxa" w:w="1624"/>
            <w:vAlign w:val="center"/>
            <w:shd w:fill="FFFFFF" w:val="clear"/>
          </w:tcPr>
          <w:p>
            <w:pPr>
              <w:spacing w:line="360" w:lineRule="auto" w:after="0" w:before="0"/>
              <w:jc w:val="left"/>
            </w:pPr>
            <w:r>
              <w:rPr>
                <w:rFonts w:ascii="Times New Roman" w:hAnsi="Times New Roman" w:eastAsia="Times New Roman" w:cs="Times New Roman"/>
                <w:b w:val="0"/>
                <w:color w:val="000000"/>
                <w:sz w:val="24"/>
              </w:rPr>
              <w:t>Pass</w:t>
            </w:r>
          </w:p>
        </w:tc>
        <w:tc>
          <w:tcPr>
            <w:tcW w:type="dxa" w:w="2166"/>
            <w:vAlign w:val="center"/>
            <w:shd w:fill="FFFFFF" w:val="clear"/>
          </w:tcPr>
          <w:p>
            <w:pPr>
              <w:spacing w:line="360" w:lineRule="auto" w:after="0" w:before="0"/>
              <w:jc w:val="left"/>
            </w:pPr>
            <w:r>
              <w:rPr>
                <w:rFonts w:ascii="Times New Roman" w:hAnsi="Times New Roman" w:eastAsia="Times New Roman" w:cs="Times New Roman"/>
                <w:b w:val="0"/>
                <w:color w:val="000000"/>
                <w:sz w:val="24"/>
              </w:rPr>
              <w:t>1.91</w:t>
            </w:r>
          </w:p>
        </w:tc>
        <w:tc>
          <w:tcPr>
            <w:tcW w:type="dxa" w:w="2075"/>
            <w:vAlign w:val="center"/>
            <w:shd w:fill="FFFFFF" w:val="clear"/>
          </w:tcPr>
          <w:p>
            <w:pPr>
              <w:spacing w:line="360" w:lineRule="auto" w:after="0" w:before="0"/>
              <w:jc w:val="left"/>
            </w:pPr>
            <w:r>
              <w:rPr>
                <w:rFonts w:ascii="Times New Roman" w:hAnsi="Times New Roman" w:eastAsia="Times New Roman" w:cs="Times New Roman"/>
                <w:b w:val="0"/>
                <w:color w:val="000000"/>
                <w:sz w:val="24"/>
              </w:rPr>
              <w:t>4.87</w:t>
            </w:r>
          </w:p>
        </w:tc>
        <w:tc>
          <w:tcPr>
            <w:tcW w:type="dxa" w:w="2078"/>
            <w:vAlign w:val="center"/>
            <w:shd w:fill="FFFFFF" w:val="clear"/>
          </w:tcPr>
          <w:p>
            <w:pPr>
              <w:spacing w:line="360" w:lineRule="auto" w:after="0" w:before="0"/>
              <w:jc w:val="left"/>
            </w:pPr>
            <w:r>
              <w:rPr>
                <w:rFonts w:ascii="Times New Roman" w:hAnsi="Times New Roman" w:eastAsia="Times New Roman" w:cs="Times New Roman"/>
                <w:b w:val="0"/>
                <w:color w:val="000000"/>
                <w:sz w:val="24"/>
              </w:rPr>
              <w:t>8.80</w:t>
            </w:r>
          </w:p>
        </w:tc>
      </w:tr>
      <w:tr>
        <w:trPr>
          <w:cantSplit/>
        </w:trPr>
        <w:tc>
          <w:tcPr>
            <w:tcW w:type="dxa" w:w="1083"/>
            <w:vAlign w:val="center"/>
            <w:shd w:fill="FFFFFF" w:val="clear"/>
          </w:tcPr>
          <w:p>
            <w:pPr>
              <w:spacing w:line="360" w:lineRule="auto" w:after="0" w:before="0"/>
              <w:jc w:val="left"/>
            </w:pPr>
            <w:r>
              <w:rPr>
                <w:rFonts w:ascii="Times New Roman" w:hAnsi="Times New Roman" w:eastAsia="Times New Roman" w:cs="Times New Roman"/>
                <w:b w:val="0"/>
                <w:color w:val="000000"/>
                <w:sz w:val="24"/>
              </w:rPr>
              <w:t>Q2</w:t>
            </w:r>
          </w:p>
        </w:tc>
        <w:tc>
          <w:tcPr>
            <w:tcW w:type="dxa" w:w="1624"/>
            <w:vAlign w:val="center"/>
            <w:shd w:fill="FFFFFF" w:val="clear"/>
          </w:tcPr>
          <w:p>
            <w:pPr>
              <w:spacing w:line="360" w:lineRule="auto" w:after="0" w:before="0"/>
              <w:jc w:val="left"/>
            </w:pPr>
            <w:r>
              <w:rPr>
                <w:rFonts w:ascii="Times New Roman" w:hAnsi="Times New Roman" w:eastAsia="Times New Roman" w:cs="Times New Roman"/>
                <w:b w:val="0"/>
                <w:color w:val="000000"/>
                <w:sz w:val="24"/>
              </w:rPr>
              <w:t>Pass</w:t>
            </w:r>
          </w:p>
        </w:tc>
        <w:tc>
          <w:tcPr>
            <w:tcW w:type="dxa" w:w="2166"/>
            <w:vAlign w:val="center"/>
            <w:shd w:fill="FFFFFF" w:val="clear"/>
          </w:tcPr>
          <w:p>
            <w:pPr>
              <w:spacing w:line="360" w:lineRule="auto" w:after="0" w:before="0"/>
              <w:jc w:val="left"/>
            </w:pPr>
            <w:r>
              <w:rPr>
                <w:rFonts w:ascii="Times New Roman" w:hAnsi="Times New Roman" w:eastAsia="Times New Roman" w:cs="Times New Roman"/>
                <w:b w:val="0"/>
                <w:color w:val="000000"/>
                <w:sz w:val="24"/>
              </w:rPr>
              <w:t>3.15</w:t>
            </w:r>
          </w:p>
        </w:tc>
        <w:tc>
          <w:tcPr>
            <w:tcW w:type="dxa" w:w="2075"/>
            <w:vAlign w:val="center"/>
            <w:shd w:fill="FFFFFF" w:val="clear"/>
          </w:tcPr>
          <w:p>
            <w:pPr>
              <w:spacing w:line="360" w:lineRule="auto" w:after="0" w:before="0"/>
              <w:jc w:val="left"/>
            </w:pPr>
            <w:r>
              <w:rPr>
                <w:rFonts w:ascii="Times New Roman" w:hAnsi="Times New Roman" w:eastAsia="Times New Roman" w:cs="Times New Roman"/>
                <w:b w:val="0"/>
                <w:color w:val="000000"/>
                <w:sz w:val="24"/>
              </w:rPr>
              <w:t>3.33</w:t>
            </w:r>
          </w:p>
        </w:tc>
        <w:tc>
          <w:tcPr>
            <w:tcW w:type="dxa" w:w="2078"/>
            <w:vAlign w:val="center"/>
            <w:shd w:fill="FFFFFF" w:val="clear"/>
          </w:tcPr>
          <w:p>
            <w:pPr>
              <w:spacing w:line="360" w:lineRule="auto" w:after="0" w:before="0"/>
              <w:jc w:val="left"/>
            </w:pPr>
            <w:r>
              <w:rPr>
                <w:rFonts w:ascii="Times New Roman" w:hAnsi="Times New Roman" w:eastAsia="Times New Roman" w:cs="Times New Roman"/>
                <w:b w:val="0"/>
                <w:color w:val="000000"/>
                <w:sz w:val="24"/>
              </w:rPr>
              <w:t>6.68</w:t>
            </w:r>
          </w:p>
        </w:tc>
      </w:tr>
      <w:tr>
        <w:trPr>
          <w:cantSplit/>
        </w:trPr>
        <w:tc>
          <w:tcPr>
            <w:tcW w:type="dxa" w:w="1083"/>
            <w:vAlign w:val="center"/>
            <w:shd w:fill="FFFFFF" w:val="clear"/>
          </w:tcPr>
          <w:p>
            <w:pPr>
              <w:spacing w:line="360" w:lineRule="auto" w:after="0" w:before="0"/>
              <w:jc w:val="left"/>
            </w:pPr>
            <w:r>
              <w:rPr>
                <w:rFonts w:ascii="Times New Roman" w:hAnsi="Times New Roman" w:eastAsia="Times New Roman" w:cs="Times New Roman"/>
                <w:b w:val="0"/>
                <w:color w:val="000000"/>
                <w:sz w:val="24"/>
              </w:rPr>
              <w:t>Q3</w:t>
            </w:r>
          </w:p>
        </w:tc>
        <w:tc>
          <w:tcPr>
            <w:tcW w:type="dxa" w:w="1624"/>
            <w:vAlign w:val="center"/>
            <w:shd w:fill="FFFFFF" w:val="clear"/>
          </w:tcPr>
          <w:p>
            <w:pPr>
              <w:spacing w:line="360" w:lineRule="auto" w:after="0" w:before="0"/>
              <w:jc w:val="left"/>
            </w:pPr>
            <w:r>
              <w:rPr>
                <w:rFonts w:ascii="Times New Roman" w:hAnsi="Times New Roman" w:eastAsia="Times New Roman" w:cs="Times New Roman"/>
                <w:b w:val="0"/>
                <w:color w:val="000000"/>
                <w:sz w:val="24"/>
              </w:rPr>
              <w:t>Pass</w:t>
            </w:r>
          </w:p>
        </w:tc>
        <w:tc>
          <w:tcPr>
            <w:tcW w:type="dxa" w:w="2166"/>
            <w:vAlign w:val="center"/>
            <w:shd w:fill="FFFFFF" w:val="clear"/>
          </w:tcPr>
          <w:p>
            <w:pPr>
              <w:spacing w:line="360" w:lineRule="auto" w:after="0" w:before="0"/>
              <w:jc w:val="left"/>
            </w:pPr>
            <w:r>
              <w:rPr>
                <w:rFonts w:ascii="Times New Roman" w:hAnsi="Times New Roman" w:eastAsia="Times New Roman" w:cs="Times New Roman"/>
                <w:b w:val="0"/>
                <w:color w:val="000000"/>
                <w:sz w:val="24"/>
              </w:rPr>
              <w:t>1.27</w:t>
            </w:r>
          </w:p>
        </w:tc>
        <w:tc>
          <w:tcPr>
            <w:tcW w:type="dxa" w:w="2075"/>
            <w:vAlign w:val="center"/>
            <w:shd w:fill="FFFFFF" w:val="clear"/>
          </w:tcPr>
          <w:p>
            <w:pPr>
              <w:spacing w:line="360" w:lineRule="auto" w:after="0" w:before="0"/>
              <w:jc w:val="left"/>
            </w:pPr>
            <w:r>
              <w:rPr>
                <w:rFonts w:ascii="Times New Roman" w:hAnsi="Times New Roman" w:eastAsia="Times New Roman" w:cs="Times New Roman"/>
                <w:b w:val="0"/>
                <w:color w:val="000000"/>
                <w:sz w:val="24"/>
              </w:rPr>
              <w:t>1.56</w:t>
            </w:r>
          </w:p>
        </w:tc>
        <w:tc>
          <w:tcPr>
            <w:tcW w:type="dxa" w:w="2078"/>
            <w:vAlign w:val="center"/>
            <w:shd w:fill="FFFFFF" w:val="clear"/>
          </w:tcPr>
          <w:p>
            <w:pPr>
              <w:spacing w:line="360" w:lineRule="auto" w:after="0" w:before="0"/>
              <w:jc w:val="left"/>
            </w:pPr>
            <w:r>
              <w:rPr>
                <w:rFonts w:ascii="Times New Roman" w:hAnsi="Times New Roman" w:eastAsia="Times New Roman" w:cs="Times New Roman"/>
                <w:b w:val="0"/>
                <w:color w:val="000000"/>
                <w:sz w:val="24"/>
              </w:rPr>
              <w:t>2.85</w:t>
            </w:r>
          </w:p>
        </w:tc>
      </w:tr>
      <w:tr>
        <w:trPr>
          <w:cantSplit/>
        </w:trPr>
        <w:tc>
          <w:tcPr>
            <w:tcW w:type="dxa" w:w="1083"/>
            <w:vAlign w:val="center"/>
            <w:shd w:fill="FFFFFF" w:val="clear"/>
          </w:tcPr>
          <w:p>
            <w:pPr>
              <w:spacing w:line="360" w:lineRule="auto" w:after="0" w:before="0"/>
              <w:jc w:val="left"/>
            </w:pPr>
            <w:r>
              <w:rPr>
                <w:rFonts w:ascii="Times New Roman" w:hAnsi="Times New Roman" w:eastAsia="Times New Roman" w:cs="Times New Roman"/>
                <w:b w:val="0"/>
                <w:color w:val="000000"/>
                <w:sz w:val="24"/>
              </w:rPr>
              <w:t>Q4</w:t>
            </w:r>
          </w:p>
        </w:tc>
        <w:tc>
          <w:tcPr>
            <w:tcW w:type="dxa" w:w="1624"/>
            <w:vAlign w:val="center"/>
            <w:shd w:fill="FFFFFF" w:val="clear"/>
          </w:tcPr>
          <w:p>
            <w:pPr>
              <w:spacing w:line="360" w:lineRule="auto" w:after="0" w:before="0"/>
              <w:jc w:val="left"/>
            </w:pPr>
            <w:r>
              <w:rPr>
                <w:rFonts w:ascii="Times New Roman" w:hAnsi="Times New Roman" w:eastAsia="Times New Roman" w:cs="Times New Roman"/>
                <w:b w:val="0"/>
                <w:color w:val="000000"/>
                <w:sz w:val="24"/>
              </w:rPr>
              <w:t>Pass</w:t>
            </w:r>
          </w:p>
        </w:tc>
        <w:tc>
          <w:tcPr>
            <w:tcW w:type="dxa" w:w="2166"/>
            <w:vAlign w:val="center"/>
            <w:shd w:fill="FFFFFF" w:val="clear"/>
          </w:tcPr>
          <w:p>
            <w:pPr>
              <w:spacing w:line="360" w:lineRule="auto" w:after="0" w:before="0"/>
              <w:jc w:val="left"/>
            </w:pPr>
            <w:r>
              <w:rPr>
                <w:rFonts w:ascii="Times New Roman" w:hAnsi="Times New Roman" w:eastAsia="Times New Roman" w:cs="Times New Roman"/>
                <w:b w:val="0"/>
                <w:color w:val="000000"/>
                <w:sz w:val="24"/>
              </w:rPr>
              <w:t>1.25</w:t>
            </w:r>
          </w:p>
        </w:tc>
        <w:tc>
          <w:tcPr>
            <w:tcW w:type="dxa" w:w="2075"/>
            <w:vAlign w:val="center"/>
            <w:shd w:fill="FFFFFF" w:val="clear"/>
          </w:tcPr>
          <w:p>
            <w:pPr>
              <w:spacing w:line="360" w:lineRule="auto" w:after="0" w:before="0"/>
              <w:jc w:val="left"/>
            </w:pPr>
            <w:r>
              <w:rPr>
                <w:rFonts w:ascii="Times New Roman" w:hAnsi="Times New Roman" w:eastAsia="Times New Roman" w:cs="Times New Roman"/>
                <w:b w:val="0"/>
                <w:color w:val="000000"/>
                <w:sz w:val="24"/>
              </w:rPr>
              <w:t>2.03</w:t>
            </w:r>
          </w:p>
        </w:tc>
        <w:tc>
          <w:tcPr>
            <w:tcW w:type="dxa" w:w="2078"/>
            <w:vAlign w:val="center"/>
            <w:shd w:fill="FFFFFF" w:val="clear"/>
          </w:tcPr>
          <w:p>
            <w:pPr>
              <w:spacing w:line="360" w:lineRule="auto" w:after="0" w:before="0"/>
              <w:jc w:val="left"/>
            </w:pPr>
            <w:r>
              <w:rPr>
                <w:rFonts w:ascii="Times New Roman" w:hAnsi="Times New Roman" w:eastAsia="Times New Roman" w:cs="Times New Roman"/>
                <w:b w:val="0"/>
                <w:color w:val="000000"/>
                <w:sz w:val="24"/>
              </w:rPr>
              <w:t>3.28</w:t>
            </w:r>
          </w:p>
        </w:tc>
      </w:tr>
      <w:tr>
        <w:trPr>
          <w:cantSplit/>
        </w:trPr>
        <w:tc>
          <w:tcPr>
            <w:tcW w:type="dxa" w:w="1083"/>
            <w:vAlign w:val="center"/>
            <w:shd w:fill="FFFFFF" w:val="clear"/>
          </w:tcPr>
          <w:p>
            <w:pPr>
              <w:spacing w:line="360" w:lineRule="auto" w:after="0" w:before="0"/>
              <w:jc w:val="left"/>
            </w:pPr>
            <w:r>
              <w:rPr>
                <w:rFonts w:ascii="Times New Roman" w:hAnsi="Times New Roman" w:eastAsia="Times New Roman" w:cs="Times New Roman"/>
                <w:b w:val="0"/>
                <w:color w:val="000000"/>
                <w:sz w:val="24"/>
              </w:rPr>
              <w:t>Q5</w:t>
            </w:r>
          </w:p>
        </w:tc>
        <w:tc>
          <w:tcPr>
            <w:tcW w:type="dxa" w:w="1624"/>
            <w:vAlign w:val="center"/>
            <w:shd w:fill="FFFFFF" w:val="clear"/>
          </w:tcPr>
          <w:p>
            <w:pPr>
              <w:spacing w:line="360" w:lineRule="auto" w:after="0" w:before="0"/>
              <w:jc w:val="left"/>
            </w:pPr>
            <w:r>
              <w:rPr>
                <w:rFonts w:ascii="Times New Roman" w:hAnsi="Times New Roman" w:eastAsia="Times New Roman" w:cs="Times New Roman"/>
                <w:b w:val="0"/>
                <w:color w:val="000000"/>
                <w:sz w:val="24"/>
              </w:rPr>
              <w:t>Pass</w:t>
            </w:r>
          </w:p>
        </w:tc>
        <w:tc>
          <w:tcPr>
            <w:tcW w:type="dxa" w:w="2166"/>
            <w:vAlign w:val="center"/>
            <w:shd w:fill="FFFFFF" w:val="clear"/>
          </w:tcPr>
          <w:p>
            <w:pPr>
              <w:spacing w:line="360" w:lineRule="auto" w:after="0" w:before="0"/>
              <w:jc w:val="left"/>
            </w:pPr>
            <w:r>
              <w:rPr>
                <w:rFonts w:ascii="Times New Roman" w:hAnsi="Times New Roman" w:eastAsia="Times New Roman" w:cs="Times New Roman"/>
                <w:b w:val="0"/>
                <w:color w:val="000000"/>
                <w:sz w:val="24"/>
              </w:rPr>
              <w:t>2.34</w:t>
            </w:r>
          </w:p>
        </w:tc>
        <w:tc>
          <w:tcPr>
            <w:tcW w:type="dxa" w:w="2075"/>
            <w:vAlign w:val="center"/>
            <w:shd w:fill="FFFFFF" w:val="clear"/>
          </w:tcPr>
          <w:p>
            <w:pPr>
              <w:spacing w:line="360" w:lineRule="auto" w:after="0" w:before="0"/>
              <w:jc w:val="left"/>
            </w:pPr>
            <w:r>
              <w:rPr>
                <w:rFonts w:ascii="Times New Roman" w:hAnsi="Times New Roman" w:eastAsia="Times New Roman" w:cs="Times New Roman"/>
                <w:b w:val="0"/>
                <w:color w:val="000000"/>
                <w:sz w:val="24"/>
              </w:rPr>
              <w:t>2.18</w:t>
            </w:r>
          </w:p>
        </w:tc>
        <w:tc>
          <w:tcPr>
            <w:tcW w:type="dxa" w:w="2078"/>
            <w:vAlign w:val="center"/>
            <w:shd w:fill="FFFFFF" w:val="clear"/>
          </w:tcPr>
          <w:p>
            <w:pPr>
              <w:spacing w:line="360" w:lineRule="auto" w:after="0" w:before="0"/>
              <w:jc w:val="left"/>
            </w:pPr>
            <w:r>
              <w:rPr>
                <w:rFonts w:ascii="Times New Roman" w:hAnsi="Times New Roman" w:eastAsia="Times New Roman" w:cs="Times New Roman"/>
                <w:b w:val="0"/>
                <w:color w:val="000000"/>
                <w:sz w:val="24"/>
              </w:rPr>
              <w:t>4.53</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All five answers satisfy the main requested fact or distinction in this manually selected set. The mean displayed total time is 5.23 seconds, the median is 4.53 seconds and the observed range is 2.85–8.80 seconds. This five-question outcome is not a general accuracy benchmark or a measurement of universal citation correctness. [3]</w:t>
      </w:r>
    </w:p>
    <w:p>
      <w:pPr>
        <w:spacing w:after="120"/>
        <w:jc w:val="both"/>
      </w:pPr>
      <w:r>
        <w:rPr>
          <w:rFonts w:ascii="Times New Roman" w:hAnsi="Times New Roman" w:eastAsia="Times New Roman" w:cs="Times New Roman"/>
          <w:b w:val="0"/>
          <w:sz w:val="24"/>
        </w:rPr>
        <w:t>Q1, Q3 and Q4 followed prepare → retrieve → generate → audit. Q2 and Q5 followed prepare → retrieve → expand → generate → audit. These traces demonstrate that both generation routes actually executed during the recorded session. [2], [3]</w:t>
      </w:r>
    </w:p>
    <w:p>
      <w:pPr>
        <w:pStyle w:val="Heading3"/>
        <w:jc w:val="left"/>
      </w:pPr>
      <w:r>
        <w:rPr>
          <w:rFonts w:ascii="Times New Roman" w:hAnsi="Times New Roman" w:eastAsia="Times New Roman" w:cs="Times New Roman"/>
          <w:b/>
          <w:color w:val="000000"/>
          <w:sz w:val="24"/>
        </w:rPr>
        <w:t>7.1.1 Interpretation of the measurements</w:t>
      </w:r>
    </w:p>
    <w:p>
      <w:pPr>
        <w:spacing w:after="120"/>
        <w:jc w:val="both"/>
      </w:pPr>
      <w:r>
        <w:rPr>
          <w:rFonts w:ascii="Times New Roman" w:hAnsi="Times New Roman" w:eastAsia="Times New Roman" w:cs="Times New Roman"/>
          <w:b w:val="0"/>
          <w:sz w:val="24"/>
        </w:rPr>
        <w:t>Retrieval time is accumulated inside retrieve and expand and includes query encoding, Pinecone requests and passage selection. Generation time covers the Gemini call. The outer total timer also covers resource access, graph construction and orchestration, so it need not equal the sum of the two displayed node timings. Q1 has 2.02 seconds outside those two rounded measurements; the record does not isolate that overhead further. [1], [3]</w:t>
      </w:r>
    </w:p>
    <w:p>
      <w:pPr>
        <w:pStyle w:val="Heading3"/>
        <w:jc w:val="left"/>
      </w:pPr>
      <w:r>
        <w:rPr>
          <w:rFonts w:ascii="Times New Roman" w:hAnsi="Times New Roman" w:eastAsia="Times New Roman" w:cs="Times New Roman"/>
          <w:b/>
          <w:color w:val="000000"/>
          <w:sz w:val="24"/>
        </w:rPr>
        <w:t>7.1.2 Setup and automated-test evidence</w:t>
      </w:r>
    </w:p>
    <w:p>
      <w:pPr>
        <w:spacing w:after="120"/>
        <w:jc w:val="both"/>
      </w:pPr>
      <w:r>
        <w:rPr>
          <w:rFonts w:ascii="Times New Roman" w:hAnsi="Times New Roman" w:eastAsia="Times New Roman" w:cs="Times New Roman"/>
          <w:b w:val="0"/>
          <w:sz w:val="24"/>
        </w:rPr>
        <w:t>The supplied PowerShell output reports 23 tests passed in 1.66 seconds and a successful connection to index groundlens-rag-384. That verifies the reported test run and connection check, while the answer screenshots provide the separate end-to-end evidence. No automatic retrieval hit-rate or reciprocal-rank result is supplied for this final four-document session. [3]</w:t>
      </w:r>
    </w:p>
    <w:p>
      <w:bookmarkStart w:id="23" w:name="expanded_result"/>
      <w:pPr>
        <w:pStyle w:val="Heading2"/>
        <w:pageBreakBefore/>
        <w:spacing w:before="0"/>
        <w:jc w:val="left"/>
      </w:pPr>
      <w:r>
        <w:rPr>
          <w:rFonts w:ascii="Times New Roman" w:hAnsi="Times New Roman" w:eastAsia="Times New Roman" w:cs="Times New Roman"/>
          <w:b/>
          <w:color w:val="000000"/>
          <w:sz w:val="28"/>
        </w:rPr>
        <w:t>7.2 Multi-part comparison and expanded retrieval</w:t>
      </w:r>
      <w:bookmarkEnd w:id="23"/>
    </w:p>
    <w:p>
      <w:pPr>
        <w:keepNext/>
        <w:spacing w:line="240" w:lineRule="auto" w:after="60"/>
        <w:jc w:val="center"/>
      </w:pPr>
      <w:r>
        <w:drawing>
          <wp:inline xmlns:a="http://schemas.openxmlformats.org/drawingml/2006/main" xmlns:pic="http://schemas.openxmlformats.org/drawingml/2006/picture">
            <wp:extent cx="5731510" cy="3471392"/>
            <wp:docPr id="6" name="Picture 6" descr="Q2 distinguishes four resistance categories and records the expand branch. Total time: 6.68 seconds. [2], [3]" title="Figure 5"/>
            <wp:cNvGraphicFramePr>
              <a:graphicFrameLocks noChangeAspect="1"/>
            </wp:cNvGraphicFramePr>
            <a:graphic>
              <a:graphicData uri="http://schemas.openxmlformats.org/drawingml/2006/picture">
                <pic:pic>
                  <pic:nvPicPr>
                    <pic:cNvPr id="0" name="resistance_comparison.png"/>
                    <pic:cNvPicPr/>
                  </pic:nvPicPr>
                  <pic:blipFill>
                    <a:blip r:embed="rId15"/>
                    <a:stretch>
                      <a:fillRect/>
                    </a:stretch>
                  </pic:blipFill>
                  <pic:spPr>
                    <a:xfrm>
                      <a:off x="0" y="0"/>
                      <a:ext cx="5731510" cy="3471392"/>
                    </a:xfrm>
                    <a:prstGeom prst="rect"/>
                  </pic:spPr>
                </pic:pic>
              </a:graphicData>
            </a:graphic>
          </wp:inline>
        </w:drawing>
      </w:r>
    </w:p>
    <w:p>
      <w:bookmarkStart w:id="24" w:name="figure5"/>
      <w:pPr>
        <w:pStyle w:val="Caption"/>
        <w:jc w:val="center"/>
      </w:pPr>
      <w:r>
        <w:t>Figure 5. Q2 distinguishes four resistance categories and records the expand branch. Total time: 6.68 seconds. [2], [3]</w:t>
      </w:r>
      <w:bookmarkEnd w:id="24"/>
    </w:p>
    <w:p>
      <w:pPr>
        <w:spacing w:after="120"/>
        <w:jc w:val="both"/>
      </w:pPr>
      <w:r>
        <w:rPr>
          <w:rFonts w:ascii="Times New Roman" w:hAnsi="Times New Roman" w:eastAsia="Times New Roman" w:cs="Times New Roman"/>
          <w:b w:val="0"/>
          <w:sz w:val="24"/>
        </w:rPr>
        <w:t>The question requests economic, psychological, social and organizational resistance in one answer. GroundLens describes financial concerns, individual responses to uncertainty and threatened expertise, disruption of relationships and group norms, and organization-level barriers such as structure, power, culture and sunk costs. These distinctions agree with MTM pages 8–10. [2]–[4]</w:t>
      </w:r>
    </w:p>
    <w:p>
      <w:pPr>
        <w:spacing w:after="120"/>
        <w:jc w:val="both"/>
      </w:pPr>
      <w:r>
        <w:rPr>
          <w:rFonts w:ascii="Times New Roman" w:hAnsi="Times New Roman" w:eastAsia="Times New Roman" w:cs="Times New Roman"/>
          <w:b w:val="0"/>
          <w:sz w:val="24"/>
        </w:rPr>
        <w:t>The visible route includes expand. In the implementation, this question pattern produces bounded search hints for the listed categories before the evidence is merged for generation. The screenshot establishes execution of the branch; it is not a separate trace of each Pinecone network call. [1], [2]</w:t>
      </w:r>
    </w:p>
    <w:p>
      <w:pPr>
        <w:spacing w:after="120"/>
        <w:jc w:val="both"/>
      </w:pPr>
      <w:r>
        <w:rPr>
          <w:rFonts w:ascii="Times New Roman" w:hAnsi="Times New Roman" w:eastAsia="Times New Roman" w:cs="Times New Roman"/>
          <w:b w:val="0"/>
          <w:sz w:val="24"/>
        </w:rPr>
        <w:t>The economic point is concise rather than an exhaustive list. Q3 separately tests that narrower content. Q2’s [S1], [S2] and [S4] labels are visible, but its expanded source pages were not supplied, so citation-to-page verification remains limited for this case. [2], [3]</w:t>
      </w:r>
    </w:p>
    <w:p>
      <w:bookmarkStart w:id="25" w:name="focused_result"/>
      <w:pPr>
        <w:pStyle w:val="Heading2"/>
        <w:pageBreakBefore/>
        <w:spacing w:before="0"/>
        <w:jc w:val="left"/>
      </w:pPr>
      <w:r>
        <w:rPr>
          <w:rFonts w:ascii="Times New Roman" w:hAnsi="Times New Roman" w:eastAsia="Times New Roman" w:cs="Times New Roman"/>
          <w:b/>
          <w:color w:val="000000"/>
          <w:sz w:val="28"/>
        </w:rPr>
        <w:t>7.3 Focused and technical question answering</w:t>
      </w:r>
      <w:bookmarkEnd w:id="25"/>
    </w:p>
    <w:p>
      <w:pPr>
        <w:keepNext/>
        <w:spacing w:line="240" w:lineRule="auto" w:after="60"/>
        <w:jc w:val="center"/>
      </w:pPr>
      <w:r>
        <w:drawing>
          <wp:inline xmlns:a="http://schemas.openxmlformats.org/drawingml/2006/main" xmlns:pic="http://schemas.openxmlformats.org/drawingml/2006/picture">
            <wp:extent cx="5731510" cy="3031542"/>
            <wp:docPr id="7" name="Picture 7" descr="Q3 identifies the four economic reasons and follows the direct route. Total time: 2.85 seconds. [2], [3]" title="Figure 6"/>
            <wp:cNvGraphicFramePr>
              <a:graphicFrameLocks noChangeAspect="1"/>
            </wp:cNvGraphicFramePr>
            <a:graphic>
              <a:graphicData uri="http://schemas.openxmlformats.org/drawingml/2006/picture">
                <pic:pic>
                  <pic:nvPicPr>
                    <pic:cNvPr id="0" name="economic_resistance.png"/>
                    <pic:cNvPicPr/>
                  </pic:nvPicPr>
                  <pic:blipFill>
                    <a:blip r:embed="rId16"/>
                    <a:stretch>
                      <a:fillRect/>
                    </a:stretch>
                  </pic:blipFill>
                  <pic:spPr>
                    <a:xfrm>
                      <a:off x="0" y="0"/>
                      <a:ext cx="5731510" cy="3031542"/>
                    </a:xfrm>
                    <a:prstGeom prst="rect"/>
                  </pic:spPr>
                </pic:pic>
              </a:graphicData>
            </a:graphic>
          </wp:inline>
        </w:drawing>
      </w:r>
    </w:p>
    <w:p>
      <w:bookmarkStart w:id="26" w:name="figure6"/>
      <w:pPr>
        <w:pStyle w:val="Caption"/>
        <w:jc w:val="center"/>
      </w:pPr>
      <w:r>
        <w:t>Figure 6. Q3 identifies the four economic reasons and follows the direct route. Total time: 2.85 seconds. [2], [3]</w:t>
      </w:r>
      <w:bookmarkEnd w:id="26"/>
    </w:p>
    <w:p>
      <w:pPr>
        <w:keepNext/>
        <w:spacing w:line="240" w:lineRule="auto" w:after="60"/>
        <w:jc w:val="center"/>
      </w:pPr>
      <w:r>
        <w:drawing>
          <wp:inline xmlns:a="http://schemas.openxmlformats.org/drawingml/2006/main" xmlns:pic="http://schemas.openxmlformats.org/drawingml/2006/picture">
            <wp:extent cx="5731510" cy="3110305"/>
            <wp:docPr id="8" name="Picture 8" descr="Q4 gives the power-law formula and gamma brightness cases. Total time: 3.28 seconds. [2], [3]" title="Figure 7"/>
            <wp:cNvGraphicFramePr>
              <a:graphicFrameLocks noChangeAspect="1"/>
            </wp:cNvGraphicFramePr>
            <a:graphic>
              <a:graphicData uri="http://schemas.openxmlformats.org/drawingml/2006/picture">
                <pic:pic>
                  <pic:nvPicPr>
                    <pic:cNvPr id="0" name="gamma_answer.png"/>
                    <pic:cNvPicPr/>
                  </pic:nvPicPr>
                  <pic:blipFill>
                    <a:blip r:embed="rId17"/>
                    <a:stretch>
                      <a:fillRect/>
                    </a:stretch>
                  </pic:blipFill>
                  <pic:spPr>
                    <a:xfrm>
                      <a:off x="0" y="0"/>
                      <a:ext cx="5731510" cy="3110305"/>
                    </a:xfrm>
                    <a:prstGeom prst="rect"/>
                  </pic:spPr>
                </pic:pic>
              </a:graphicData>
            </a:graphic>
          </wp:inline>
        </w:drawing>
      </w:r>
    </w:p>
    <w:p>
      <w:bookmarkStart w:id="27" w:name="figure7"/>
      <w:pPr>
        <w:pStyle w:val="Caption"/>
        <w:jc w:val="center"/>
      </w:pPr>
      <w:r>
        <w:t>Figure 7. Q4 gives the power-law formula and gamma brightness cases. Total time: 3.28 seconds. [2], [3]</w:t>
      </w:r>
      <w:bookmarkEnd w:id="27"/>
    </w:p>
    <w:p>
      <w:pPr>
        <w:spacing w:after="120"/>
        <w:jc w:val="both"/>
      </w:pPr>
      <w:r>
        <w:rPr>
          <w:rFonts w:ascii="Times New Roman" w:hAnsi="Times New Roman" w:eastAsia="Times New Roman" w:cs="Times New Roman"/>
          <w:b w:val="0"/>
          <w:sz w:val="24"/>
        </w:rPr>
        <w:t>Q3 matches the economic reasons in MTM page 8. Q4 matches the gamma formula and brightness cases in Image Enhancement pages 25–26; Figure 8 supplies its corresponding retrieved evidence. Q3’s cited [S3] page is not visible in its collapsed evidence panel. [2], [4], [6]</w:t>
      </w:r>
    </w:p>
    <w:p>
      <w:bookmarkStart w:id="28" w:name="technical_evidence"/>
      <w:pPr>
        <w:pStyle w:val="Heading2"/>
        <w:pageBreakBefore/>
        <w:spacing w:before="0"/>
        <w:jc w:val="left"/>
      </w:pPr>
      <w:r>
        <w:rPr>
          <w:rFonts w:ascii="Times New Roman" w:hAnsi="Times New Roman" w:eastAsia="Times New Roman" w:cs="Times New Roman"/>
          <w:b/>
          <w:color w:val="000000"/>
          <w:sz w:val="28"/>
        </w:rPr>
        <w:t>7.4 Technical-answer evidence verification</w:t>
      </w:r>
      <w:bookmarkEnd w:id="28"/>
    </w:p>
    <w:p>
      <w:pPr>
        <w:keepNext/>
        <w:spacing w:line="240" w:lineRule="auto" w:after="60"/>
        <w:jc w:val="center"/>
      </w:pPr>
      <w:r>
        <w:drawing>
          <wp:inline xmlns:a="http://schemas.openxmlformats.org/drawingml/2006/main" xmlns:pic="http://schemas.openxmlformats.org/drawingml/2006/picture">
            <wp:extent cx="5532120" cy="3478862"/>
            <wp:docPr id="9" name="Picture 9" descr="Q4 evidence: [S1] shows the brightness cases on page 26 and [S2] gives the formula on page 25. [2], [6]" title="Figure 8"/>
            <wp:cNvGraphicFramePr>
              <a:graphicFrameLocks noChangeAspect="1"/>
            </wp:cNvGraphicFramePr>
            <a:graphic>
              <a:graphicData uri="http://schemas.openxmlformats.org/drawingml/2006/picture">
                <pic:pic>
                  <pic:nvPicPr>
                    <pic:cNvPr id="0" name="gamma_evidence.png"/>
                    <pic:cNvPicPr/>
                  </pic:nvPicPr>
                  <pic:blipFill>
                    <a:blip r:embed="rId18"/>
                    <a:stretch>
                      <a:fillRect/>
                    </a:stretch>
                  </pic:blipFill>
                  <pic:spPr>
                    <a:xfrm>
                      <a:off x="0" y="0"/>
                      <a:ext cx="5532120" cy="3478862"/>
                    </a:xfrm>
                    <a:prstGeom prst="rect"/>
                  </pic:spPr>
                </pic:pic>
              </a:graphicData>
            </a:graphic>
          </wp:inline>
        </w:drawing>
      </w:r>
    </w:p>
    <w:p>
      <w:bookmarkStart w:id="29" w:name="figure8"/>
      <w:pPr>
        <w:pStyle w:val="Caption"/>
        <w:jc w:val="center"/>
      </w:pPr>
      <w:r>
        <w:t>Figure 8. Q4 evidence: [S1] shows the brightness cases on page 26 and [S2] gives the formula on page 25. [2], [6]</w:t>
      </w:r>
      <w:bookmarkEnd w:id="29"/>
    </w:p>
    <w:p>
      <w:bookmarkStart w:id="30" w:name="table7"/>
      <w:pPr>
        <w:pStyle w:val="Caption"/>
        <w:keepNext/>
        <w:jc w:val="left"/>
      </w:pPr>
      <w:r>
        <w:t>Table 7. Q4 source coverage in the supplied evidence captures. [2]</w:t>
      </w:r>
      <w:bookmarkEnd w:id="30"/>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3159"/>
        <w:gridCol w:w="2527"/>
        <w:gridCol w:w="3340"/>
      </w:tblGrid>
      <w:tr>
        <w:trPr>
          <w:cantSplit/>
          <w:tblHeader/>
        </w:trPr>
        <w:tc>
          <w:tcPr>
            <w:tcW w:type="dxa" w:w="3159"/>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Claim or passage</w:t>
            </w:r>
          </w:p>
        </w:tc>
        <w:tc>
          <w:tcPr>
            <w:tcW w:type="dxa" w:w="2527"/>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Source shown</w:t>
            </w:r>
          </w:p>
        </w:tc>
        <w:tc>
          <w:tcPr>
            <w:tcW w:type="dxa" w:w="3340"/>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Verification status</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Gamma brightness cases</w:t>
            </w:r>
          </w:p>
        </w:tc>
        <w:tc>
          <w:tcPr>
            <w:tcW w:type="dxa" w:w="2527"/>
            <w:vAlign w:val="center"/>
            <w:shd w:fill="FFFFFF" w:val="clear"/>
          </w:tcPr>
          <w:p>
            <w:pPr>
              <w:spacing w:line="360" w:lineRule="auto" w:after="0" w:before="0"/>
              <w:jc w:val="left"/>
            </w:pPr>
            <w:r>
              <w:rPr>
                <w:rFonts w:ascii="Times New Roman" w:hAnsi="Times New Roman" w:eastAsia="Times New Roman" w:cs="Times New Roman"/>
                <w:b w:val="0"/>
                <w:color w:val="000000"/>
                <w:sz w:val="24"/>
              </w:rPr>
              <w:t>[S1], p. 26</w:t>
            </w:r>
          </w:p>
        </w:tc>
        <w:tc>
          <w:tcPr>
            <w:tcW w:type="dxa" w:w="3340"/>
            <w:vAlign w:val="center"/>
            <w:shd w:fill="FFFFFF" w:val="clear"/>
          </w:tcPr>
          <w:p>
            <w:pPr>
              <w:spacing w:line="360" w:lineRule="auto" w:after="0" w:before="0"/>
              <w:jc w:val="left"/>
            </w:pPr>
            <w:r>
              <w:rPr>
                <w:rFonts w:ascii="Times New Roman" w:hAnsi="Times New Roman" w:eastAsia="Times New Roman" w:cs="Times New Roman"/>
                <w:b w:val="0"/>
                <w:color w:val="000000"/>
                <w:sz w:val="24"/>
              </w:rPr>
              <w:t>Directly supported by the excerpt.</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Power-law formula</w:t>
            </w:r>
          </w:p>
        </w:tc>
        <w:tc>
          <w:tcPr>
            <w:tcW w:type="dxa" w:w="2527"/>
            <w:vAlign w:val="center"/>
            <w:shd w:fill="FFFFFF" w:val="clear"/>
          </w:tcPr>
          <w:p>
            <w:pPr>
              <w:spacing w:line="360" w:lineRule="auto" w:after="0" w:before="0"/>
              <w:jc w:val="left"/>
            </w:pPr>
            <w:r>
              <w:rPr>
                <w:rFonts w:ascii="Times New Roman" w:hAnsi="Times New Roman" w:eastAsia="Times New Roman" w:cs="Times New Roman"/>
                <w:b w:val="0"/>
                <w:color w:val="000000"/>
                <w:sz w:val="24"/>
              </w:rPr>
              <w:t>[S2], p. 25</w:t>
            </w:r>
          </w:p>
        </w:tc>
        <w:tc>
          <w:tcPr>
            <w:tcW w:type="dxa" w:w="3340"/>
            <w:vAlign w:val="center"/>
            <w:shd w:fill="FFFFFF" w:val="clear"/>
          </w:tcPr>
          <w:p>
            <w:pPr>
              <w:spacing w:line="360" w:lineRule="auto" w:after="0" w:before="0"/>
              <w:jc w:val="left"/>
            </w:pPr>
            <w:r>
              <w:rPr>
                <w:rFonts w:ascii="Times New Roman" w:hAnsi="Times New Roman" w:eastAsia="Times New Roman" w:cs="Times New Roman"/>
                <w:b w:val="0"/>
                <w:color w:val="000000"/>
                <w:sz w:val="24"/>
              </w:rPr>
              <w:t>Directly supported by the excerpt.</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Transformation families</w:t>
            </w:r>
          </w:p>
        </w:tc>
        <w:tc>
          <w:tcPr>
            <w:tcW w:type="dxa" w:w="2527"/>
            <w:vAlign w:val="center"/>
            <w:shd w:fill="FFFFFF" w:val="clear"/>
          </w:tcPr>
          <w:p>
            <w:pPr>
              <w:spacing w:line="360" w:lineRule="auto" w:after="0" w:before="0"/>
              <w:jc w:val="left"/>
            </w:pPr>
            <w:r>
              <w:rPr>
                <w:rFonts w:ascii="Times New Roman" w:hAnsi="Times New Roman" w:eastAsia="Times New Roman" w:cs="Times New Roman"/>
                <w:b w:val="0"/>
                <w:color w:val="000000"/>
                <w:sz w:val="24"/>
              </w:rPr>
              <w:t>[S3], p. 12; [S4], p. 13</w:t>
            </w:r>
          </w:p>
        </w:tc>
        <w:tc>
          <w:tcPr>
            <w:tcW w:type="dxa" w:w="3340"/>
            <w:vAlign w:val="center"/>
            <w:shd w:fill="FFFFFF" w:val="clear"/>
          </w:tcPr>
          <w:p>
            <w:pPr>
              <w:spacing w:line="360" w:lineRule="auto" w:after="0" w:before="0"/>
              <w:jc w:val="left"/>
            </w:pPr>
            <w:r>
              <w:rPr>
                <w:rFonts w:ascii="Times New Roman" w:hAnsi="Times New Roman" w:eastAsia="Times New Roman" w:cs="Times New Roman"/>
                <w:b w:val="0"/>
                <w:color w:val="000000"/>
                <w:sz w:val="24"/>
              </w:rPr>
              <w:t>Relevant classification background.</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Log transformation</w:t>
            </w:r>
          </w:p>
        </w:tc>
        <w:tc>
          <w:tcPr>
            <w:tcW w:type="dxa" w:w="2527"/>
            <w:vAlign w:val="center"/>
            <w:shd w:fill="FFFFFF" w:val="clear"/>
          </w:tcPr>
          <w:p>
            <w:pPr>
              <w:spacing w:line="360" w:lineRule="auto" w:after="0" w:before="0"/>
              <w:jc w:val="left"/>
            </w:pPr>
            <w:r>
              <w:rPr>
                <w:rFonts w:ascii="Times New Roman" w:hAnsi="Times New Roman" w:eastAsia="Times New Roman" w:cs="Times New Roman"/>
                <w:b w:val="0"/>
                <w:color w:val="000000"/>
                <w:sz w:val="24"/>
              </w:rPr>
              <w:t>[S5], p. 20</w:t>
            </w:r>
          </w:p>
        </w:tc>
        <w:tc>
          <w:tcPr>
            <w:tcW w:type="dxa" w:w="3340"/>
            <w:vAlign w:val="center"/>
            <w:shd w:fill="FFFFFF" w:val="clear"/>
          </w:tcPr>
          <w:p>
            <w:pPr>
              <w:spacing w:line="360" w:lineRule="auto" w:after="0" w:before="0"/>
              <w:jc w:val="left"/>
            </w:pPr>
            <w:r>
              <w:rPr>
                <w:rFonts w:ascii="Times New Roman" w:hAnsi="Times New Roman" w:eastAsia="Times New Roman" w:cs="Times New Roman"/>
                <w:b w:val="0"/>
                <w:color w:val="000000"/>
                <w:sz w:val="24"/>
              </w:rPr>
              <w:t>Related material; not needed for the core gamma answer.</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The first two excerpts provide the central support for the generated explanation. The additional transformation passages should not be treated as equally necessary evidence. Source similarity scores describe retrieval proximity, not the correctness of the response. [1], [2]</w:t>
      </w:r>
    </w:p>
    <w:p>
      <w:bookmarkStart w:id="31" w:name="crossdoc"/>
      <w:pPr>
        <w:pStyle w:val="Heading1"/>
        <w:pageBreakBefore/>
        <w:spacing w:before="0"/>
        <w:jc w:val="left"/>
      </w:pPr>
      <w:r>
        <w:rPr>
          <w:rFonts w:ascii="Times New Roman" w:hAnsi="Times New Roman" w:eastAsia="Times New Roman" w:cs="Times New Roman"/>
          <w:b/>
          <w:color w:val="B70F2E"/>
          <w:sz w:val="32"/>
        </w:rPr>
        <w:t>8. Cross-Document Demonstration</w:t>
      </w:r>
      <w:bookmarkEnd w:id="31"/>
    </w:p>
    <w:p>
      <w:pPr>
        <w:pStyle w:val="Heading2"/>
        <w:jc w:val="left"/>
      </w:pPr>
      <w:r>
        <w:rPr>
          <w:rFonts w:ascii="Times New Roman" w:hAnsi="Times New Roman" w:eastAsia="Times New Roman" w:cs="Times New Roman"/>
          <w:b/>
          <w:color w:val="000000"/>
          <w:sz w:val="28"/>
        </w:rPr>
        <w:t>8.1 Question, selected scope and observed answer</w:t>
      </w:r>
    </w:p>
    <w:p>
      <w:pPr>
        <w:keepNext/>
        <w:spacing w:line="240" w:lineRule="auto" w:after="60"/>
        <w:jc w:val="center"/>
      </w:pPr>
      <w:r>
        <w:drawing>
          <wp:inline xmlns:a="http://schemas.openxmlformats.org/drawingml/2006/main" xmlns:pic="http://schemas.openxmlformats.org/drawingml/2006/picture">
            <wp:extent cx="5731510" cy="3520853"/>
            <wp:docPr id="10" name="Picture 10" descr="Q5 compares digitization with point processing, with citations and the expanded LangGraph route. Total time: 4.53 seconds. [2], [3]" title="Figure 9"/>
            <wp:cNvGraphicFramePr>
              <a:graphicFrameLocks noChangeAspect="1"/>
            </wp:cNvGraphicFramePr>
            <a:graphic>
              <a:graphicData uri="http://schemas.openxmlformats.org/drawingml/2006/picture">
                <pic:pic>
                  <pic:nvPicPr>
                    <pic:cNvPr id="0" name="cross_document_answer.png"/>
                    <pic:cNvPicPr/>
                  </pic:nvPicPr>
                  <pic:blipFill>
                    <a:blip r:embed="rId19"/>
                    <a:stretch>
                      <a:fillRect/>
                    </a:stretch>
                  </pic:blipFill>
                  <pic:spPr>
                    <a:xfrm>
                      <a:off x="0" y="0"/>
                      <a:ext cx="5731510" cy="3520853"/>
                    </a:xfrm>
                    <a:prstGeom prst="rect"/>
                  </pic:spPr>
                </pic:pic>
              </a:graphicData>
            </a:graphic>
          </wp:inline>
        </w:drawing>
      </w:r>
    </w:p>
    <w:p>
      <w:bookmarkStart w:id="32" w:name="figure9"/>
      <w:pPr>
        <w:pStyle w:val="Caption"/>
        <w:jc w:val="center"/>
      </w:pPr>
      <w:r>
        <w:t>Figure 9. Q5 compares digitization with point processing, with citations and the expanded LangGraph route. Total time: 4.53 seconds. [2], [3]</w:t>
      </w:r>
      <w:bookmarkEnd w:id="32"/>
    </w:p>
    <w:p>
      <w:bookmarkStart w:id="33" w:name="table8"/>
      <w:pPr>
        <w:pStyle w:val="Caption"/>
        <w:keepNext/>
        <w:jc w:val="left"/>
      </w:pPr>
      <w:r>
        <w:t>Table 8. Document and page coverage for the two-source comparison. [2]</w:t>
      </w:r>
      <w:bookmarkEnd w:id="33"/>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1534"/>
        <w:gridCol w:w="3520"/>
        <w:gridCol w:w="3972"/>
      </w:tblGrid>
      <w:tr>
        <w:trPr>
          <w:cantSplit/>
          <w:tblHeader/>
        </w:trPr>
        <w:tc>
          <w:tcPr>
            <w:tcW w:type="dxa" w:w="1534"/>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Labels</w:t>
            </w:r>
          </w:p>
        </w:tc>
        <w:tc>
          <w:tcPr>
            <w:tcW w:type="dxa" w:w="3520"/>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Retrieved source</w:t>
            </w:r>
          </w:p>
        </w:tc>
        <w:tc>
          <w:tcPr>
            <w:tcW w:type="dxa" w:w="3972"/>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Use in the answer</w:t>
            </w:r>
          </w:p>
        </w:tc>
      </w:tr>
      <w:tr>
        <w:trPr>
          <w:cantSplit/>
        </w:trPr>
        <w:tc>
          <w:tcPr>
            <w:tcW w:type="dxa" w:w="1534"/>
            <w:vAlign w:val="center"/>
            <w:shd w:fill="FFFFFF" w:val="clear"/>
          </w:tcPr>
          <w:p>
            <w:pPr>
              <w:spacing w:line="360" w:lineRule="auto" w:after="0" w:before="0"/>
              <w:jc w:val="left"/>
            </w:pPr>
            <w:r>
              <w:rPr>
                <w:rFonts w:ascii="Times New Roman" w:hAnsi="Times New Roman" w:eastAsia="Times New Roman" w:cs="Times New Roman"/>
                <w:b w:val="0"/>
                <w:color w:val="000000"/>
                <w:sz w:val="24"/>
              </w:rPr>
              <w:t>[S2], [S4]</w:t>
            </w:r>
          </w:p>
        </w:tc>
        <w:tc>
          <w:tcPr>
            <w:tcW w:type="dxa" w:w="3520"/>
            <w:vAlign w:val="center"/>
            <w:shd w:fill="FFFFFF" w:val="clear"/>
          </w:tcPr>
          <w:p>
            <w:pPr>
              <w:spacing w:line="360" w:lineRule="auto" w:after="0" w:before="0"/>
              <w:jc w:val="left"/>
            </w:pPr>
            <w:r>
              <w:rPr>
                <w:rFonts w:ascii="Times New Roman" w:hAnsi="Times New Roman" w:eastAsia="Times New Roman" w:cs="Times New Roman"/>
                <w:b w:val="0"/>
                <w:color w:val="000000"/>
                <w:sz w:val="24"/>
              </w:rPr>
              <w:t>Image Fundamentals, pp. 6–7</w:t>
            </w:r>
          </w:p>
        </w:tc>
        <w:tc>
          <w:tcPr>
            <w:tcW w:type="dxa" w:w="3972"/>
            <w:vAlign w:val="center"/>
            <w:shd w:fill="FFFFFF" w:val="clear"/>
          </w:tcPr>
          <w:p>
            <w:pPr>
              <w:spacing w:line="360" w:lineRule="auto" w:after="0" w:before="0"/>
              <w:jc w:val="left"/>
            </w:pPr>
            <w:r>
              <w:rPr>
                <w:rFonts w:ascii="Times New Roman" w:hAnsi="Times New Roman" w:eastAsia="Times New Roman" w:cs="Times New Roman"/>
                <w:b w:val="0"/>
                <w:color w:val="000000"/>
                <w:sz w:val="24"/>
              </w:rPr>
              <w:t>Sampling spatial coordinates and quantizing intensity.</w:t>
            </w:r>
          </w:p>
        </w:tc>
      </w:tr>
      <w:tr>
        <w:trPr>
          <w:cantSplit/>
        </w:trPr>
        <w:tc>
          <w:tcPr>
            <w:tcW w:type="dxa" w:w="1534"/>
            <w:vAlign w:val="center"/>
            <w:shd w:fill="FFFFFF" w:val="clear"/>
          </w:tcPr>
          <w:p>
            <w:pPr>
              <w:spacing w:line="360" w:lineRule="auto" w:after="0" w:before="0"/>
              <w:jc w:val="left"/>
            </w:pPr>
            <w:r>
              <w:rPr>
                <w:rFonts w:ascii="Times New Roman" w:hAnsi="Times New Roman" w:eastAsia="Times New Roman" w:cs="Times New Roman"/>
                <w:b w:val="0"/>
                <w:color w:val="000000"/>
                <w:sz w:val="24"/>
              </w:rPr>
              <w:t>[S1], [S5]</w:t>
            </w:r>
          </w:p>
        </w:tc>
        <w:tc>
          <w:tcPr>
            <w:tcW w:type="dxa" w:w="3520"/>
            <w:vAlign w:val="center"/>
            <w:shd w:fill="FFFFFF" w:val="clear"/>
          </w:tcPr>
          <w:p>
            <w:pPr>
              <w:spacing w:line="360" w:lineRule="auto" w:after="0" w:before="0"/>
              <w:jc w:val="left"/>
            </w:pPr>
            <w:r>
              <w:rPr>
                <w:rFonts w:ascii="Times New Roman" w:hAnsi="Times New Roman" w:eastAsia="Times New Roman" w:cs="Times New Roman"/>
                <w:b w:val="0"/>
                <w:color w:val="000000"/>
                <w:sz w:val="24"/>
              </w:rPr>
              <w:t>Image Enhancement, pp. 12 and 11</w:t>
            </w:r>
          </w:p>
        </w:tc>
        <w:tc>
          <w:tcPr>
            <w:tcW w:type="dxa" w:w="3972"/>
            <w:vAlign w:val="center"/>
            <w:shd w:fill="FFFFFF" w:val="clear"/>
          </w:tcPr>
          <w:p>
            <w:pPr>
              <w:spacing w:line="360" w:lineRule="auto" w:after="0" w:before="0"/>
              <w:jc w:val="left"/>
            </w:pPr>
            <w:r>
              <w:rPr>
                <w:rFonts w:ascii="Times New Roman" w:hAnsi="Times New Roman" w:eastAsia="Times New Roman" w:cs="Times New Roman"/>
                <w:b w:val="0"/>
                <w:color w:val="000000"/>
                <w:sz w:val="24"/>
              </w:rPr>
              <w:t>Transformation families and s = T(r) pixel mapping.</w:t>
            </w:r>
          </w:p>
        </w:tc>
      </w:tr>
      <w:tr>
        <w:trPr>
          <w:cantSplit/>
        </w:trPr>
        <w:tc>
          <w:tcPr>
            <w:tcW w:type="dxa" w:w="1534"/>
            <w:vAlign w:val="center"/>
            <w:shd w:fill="FFFFFF" w:val="clear"/>
          </w:tcPr>
          <w:p>
            <w:pPr>
              <w:spacing w:line="360" w:lineRule="auto" w:after="0" w:before="0"/>
              <w:jc w:val="left"/>
            </w:pPr>
            <w:r>
              <w:rPr>
                <w:rFonts w:ascii="Times New Roman" w:hAnsi="Times New Roman" w:eastAsia="Times New Roman" w:cs="Times New Roman"/>
                <w:b w:val="0"/>
                <w:color w:val="000000"/>
                <w:sz w:val="24"/>
              </w:rPr>
              <w:t>[S3]</w:t>
            </w:r>
          </w:p>
        </w:tc>
        <w:tc>
          <w:tcPr>
            <w:tcW w:type="dxa" w:w="3520"/>
            <w:vAlign w:val="center"/>
            <w:shd w:fill="FFFFFF" w:val="clear"/>
          </w:tcPr>
          <w:p>
            <w:pPr>
              <w:spacing w:line="360" w:lineRule="auto" w:after="0" w:before="0"/>
              <w:jc w:val="left"/>
            </w:pPr>
            <w:r>
              <w:rPr>
                <w:rFonts w:ascii="Times New Roman" w:hAnsi="Times New Roman" w:eastAsia="Times New Roman" w:cs="Times New Roman"/>
                <w:b w:val="0"/>
                <w:color w:val="000000"/>
                <w:sz w:val="24"/>
              </w:rPr>
              <w:t>Image Enhancement, p. 1</w:t>
            </w:r>
          </w:p>
        </w:tc>
        <w:tc>
          <w:tcPr>
            <w:tcW w:type="dxa" w:w="3972"/>
            <w:vAlign w:val="center"/>
            <w:shd w:fill="FFFFFF" w:val="clear"/>
          </w:tcPr>
          <w:p>
            <w:pPr>
              <w:spacing w:line="360" w:lineRule="auto" w:after="0" w:before="0"/>
              <w:jc w:val="left"/>
            </w:pPr>
            <w:r>
              <w:rPr>
                <w:rFonts w:ascii="Times New Roman" w:hAnsi="Times New Roman" w:eastAsia="Times New Roman" w:cs="Times New Roman"/>
                <w:b w:val="0"/>
                <w:color w:val="000000"/>
                <w:sz w:val="24"/>
              </w:rPr>
              <w:t>Title-only passage; not substantive support.</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Only the two image-processing PDFs were selected and document coverage was enabled. The response correctly separates digitization from transforming an already digital pixel value at the same location. [2], [5], [6]</w:t>
      </w:r>
    </w:p>
    <w:p>
      <w:bookmarkStart w:id="34" w:name="crossdoc_evidence"/>
      <w:pPr>
        <w:pStyle w:val="Heading2"/>
        <w:pageBreakBefore/>
        <w:spacing w:before="0"/>
        <w:jc w:val="left"/>
      </w:pPr>
      <w:r>
        <w:rPr>
          <w:rFonts w:ascii="Times New Roman" w:hAnsi="Times New Roman" w:eastAsia="Times New Roman" w:cs="Times New Roman"/>
          <w:b/>
          <w:color w:val="000000"/>
          <w:sz w:val="28"/>
        </w:rPr>
        <w:t>8.2 Traceable passages from both documents</w:t>
      </w:r>
      <w:bookmarkEnd w:id="34"/>
    </w:p>
    <w:p>
      <w:pPr>
        <w:keepNext/>
        <w:spacing w:line="240" w:lineRule="auto" w:after="60"/>
        <w:jc w:val="center"/>
      </w:pPr>
      <w:r>
        <w:drawing>
          <wp:inline xmlns:a="http://schemas.openxmlformats.org/drawingml/2006/main" xmlns:pic="http://schemas.openxmlformats.org/drawingml/2006/picture">
            <wp:extent cx="5504688" cy="2932944"/>
            <wp:docPr id="11" name="Picture 11" descr="Q5 [S2]: Image Fundamentals, page 6, defines sampling and quantization. [2], [5]" title="Figure 10"/>
            <wp:cNvGraphicFramePr>
              <a:graphicFrameLocks noChangeAspect="1"/>
            </wp:cNvGraphicFramePr>
            <a:graphic>
              <a:graphicData uri="http://schemas.openxmlformats.org/drawingml/2006/picture">
                <pic:pic>
                  <pic:nvPicPr>
                    <pic:cNvPr id="0" name="sampling_evidence.png"/>
                    <pic:cNvPicPr/>
                  </pic:nvPicPr>
                  <pic:blipFill>
                    <a:blip r:embed="rId20"/>
                    <a:stretch>
                      <a:fillRect/>
                    </a:stretch>
                  </pic:blipFill>
                  <pic:spPr>
                    <a:xfrm>
                      <a:off x="0" y="0"/>
                      <a:ext cx="5504688" cy="2932944"/>
                    </a:xfrm>
                    <a:prstGeom prst="rect"/>
                  </pic:spPr>
                </pic:pic>
              </a:graphicData>
            </a:graphic>
          </wp:inline>
        </w:drawing>
      </w:r>
    </w:p>
    <w:p>
      <w:bookmarkStart w:id="35" w:name="figure10"/>
      <w:pPr>
        <w:pStyle w:val="Caption"/>
        <w:jc w:val="center"/>
      </w:pPr>
      <w:r>
        <w:t>Figure 10. Q5 [S2]: Image Fundamentals, page 6, defines sampling and quantization. [2], [5]</w:t>
      </w:r>
      <w:bookmarkEnd w:id="35"/>
    </w:p>
    <w:p>
      <w:pPr>
        <w:keepNext/>
        <w:spacing w:line="240" w:lineRule="auto" w:after="60"/>
        <w:jc w:val="center"/>
      </w:pPr>
      <w:r>
        <w:drawing>
          <wp:inline xmlns:a="http://schemas.openxmlformats.org/drawingml/2006/main" xmlns:pic="http://schemas.openxmlformats.org/drawingml/2006/picture">
            <wp:extent cx="5504688" cy="1600587"/>
            <wp:docPr id="12" name="Picture 12" descr="Q5 [S5]: Image Enhancement, page 11, defines point processing through s = T(r). [2], [6]" title="Figure 11"/>
            <wp:cNvGraphicFramePr>
              <a:graphicFrameLocks noChangeAspect="1"/>
            </wp:cNvGraphicFramePr>
            <a:graphic>
              <a:graphicData uri="http://schemas.openxmlformats.org/drawingml/2006/picture">
                <pic:pic>
                  <pic:nvPicPr>
                    <pic:cNvPr id="0" name="point_processing_evidence.png"/>
                    <pic:cNvPicPr/>
                  </pic:nvPicPr>
                  <pic:blipFill>
                    <a:blip r:embed="rId21"/>
                    <a:stretch>
                      <a:fillRect/>
                    </a:stretch>
                  </pic:blipFill>
                  <pic:spPr>
                    <a:xfrm>
                      <a:off x="0" y="0"/>
                      <a:ext cx="5504688" cy="1600587"/>
                    </a:xfrm>
                    <a:prstGeom prst="rect"/>
                  </pic:spPr>
                </pic:pic>
              </a:graphicData>
            </a:graphic>
          </wp:inline>
        </w:drawing>
      </w:r>
    </w:p>
    <w:p>
      <w:bookmarkStart w:id="36" w:name="figure11"/>
      <w:pPr>
        <w:pStyle w:val="Caption"/>
        <w:jc w:val="center"/>
      </w:pPr>
      <w:r>
        <w:t>Figure 11. Q5 [S5]: Image Enhancement, page 11, defines point processing through s = T(r). [2], [6]</w:t>
      </w:r>
      <w:bookmarkEnd w:id="36"/>
    </w:p>
    <w:p>
      <w:pPr>
        <w:spacing w:after="120"/>
        <w:jc w:val="both"/>
      </w:pPr>
      <w:r>
        <w:rPr>
          <w:rFonts w:ascii="Times New Roman" w:hAnsi="Times New Roman" w:eastAsia="Times New Roman" w:cs="Times New Roman"/>
          <w:b w:val="0"/>
          <w:sz w:val="24"/>
        </w:rPr>
        <w:t>The two captures show different source filenames, original PDF pages and the passages used for the main distinction. The answer also cites [S4] for the sampling/quantization comparison and [S1] for transformation examples. [2]</w:t>
      </w:r>
    </w:p>
    <w:p>
      <w:pPr>
        <w:spacing w:after="120"/>
        <w:jc w:val="both"/>
      </w:pPr>
      <w:r>
        <w:rPr>
          <w:rFonts w:ascii="Times New Roman" w:hAnsi="Times New Roman" w:eastAsia="Times New Roman" w:cs="Times New Roman"/>
          <w:b w:val="0"/>
          <w:sz w:val="24"/>
        </w:rPr>
        <w:t>The title-only [S3] result is a useful observed limitation: a passage can receive a relatively high similarity score without containing an explanation. It was not cited in the generated Q5 answer. [2]</w:t>
      </w:r>
    </w:p>
    <w:p>
      <w:bookmarkStart w:id="37" w:name="limits"/>
      <w:pPr>
        <w:pStyle w:val="Heading1"/>
        <w:pageBreakBefore/>
        <w:spacing w:before="0"/>
        <w:jc w:val="left"/>
      </w:pPr>
      <w:r>
        <w:rPr>
          <w:rFonts w:ascii="Times New Roman" w:hAnsi="Times New Roman" w:eastAsia="Times New Roman" w:cs="Times New Roman"/>
          <w:b/>
          <w:color w:val="B70F2E"/>
          <w:sz w:val="32"/>
        </w:rPr>
        <w:t>9. Discussion and Limitations</w:t>
      </w:r>
      <w:bookmarkEnd w:id="37"/>
    </w:p>
    <w:p>
      <w:pPr>
        <w:pStyle w:val="Heading2"/>
        <w:jc w:val="left"/>
      </w:pPr>
      <w:r>
        <w:rPr>
          <w:rFonts w:ascii="Times New Roman" w:hAnsi="Times New Roman" w:eastAsia="Times New Roman" w:cs="Times New Roman"/>
          <w:b/>
          <w:color w:val="000000"/>
          <w:sz w:val="28"/>
        </w:rPr>
        <w:t>9.1 What the evidence establishes</w:t>
      </w:r>
    </w:p>
    <w:p>
      <w:pPr>
        <w:spacing w:after="120"/>
        <w:jc w:val="both"/>
      </w:pPr>
      <w:r>
        <w:rPr>
          <w:rFonts w:ascii="Times New Roman" w:hAnsi="Times New Roman" w:eastAsia="Times New Roman" w:cs="Times New Roman"/>
          <w:b w:val="0"/>
          <w:sz w:val="24"/>
        </w:rPr>
        <w:t>The recorded session demonstrates PDF indexing, Pinecone-backed retrieval, Gemini generation and actual LangGraph conditional execution. The five answers cover both focused and comparative questions, and the source captures establish two-document retrieval for Q5. The strongest evidence combines a generated answer, its graph route and the original retrieved excerpts rather than relying on a dashboard count alone. [2], [3]</w:t>
      </w:r>
    </w:p>
    <w:p>
      <w:pPr>
        <w:pStyle w:val="Heading2"/>
        <w:jc w:val="left"/>
      </w:pPr>
      <w:r>
        <w:rPr>
          <w:rFonts w:ascii="Times New Roman" w:hAnsi="Times New Roman" w:eastAsia="Times New Roman" w:cs="Times New Roman"/>
          <w:b/>
          <w:color w:val="000000"/>
          <w:sz w:val="28"/>
        </w:rPr>
        <w:t>9.2 Retrieval and citation limitations</w:t>
      </w:r>
    </w:p>
    <w:p>
      <w:pPr>
        <w:spacing w:after="120"/>
        <w:jc w:val="both"/>
      </w:pPr>
      <w:r>
        <w:rPr>
          <w:rFonts w:ascii="Times New Roman" w:hAnsi="Times New Roman" w:eastAsia="Times New Roman" w:cs="Times New Roman"/>
          <w:b w:val="0"/>
          <w:sz w:val="24"/>
        </w:rPr>
        <w:t>The expansion heuristic handles recognizable question patterns, not every possible multi-part request. Selected candidates can still omit needed pages, include title-only text or favor a keyword match over a more complete explanation. Balanced selection and expansion are implemented heuristics; this study does not isolate their individual causal effect in an ablation experiment. [1], [2]</w:t>
      </w:r>
    </w:p>
    <w:p>
      <w:pPr>
        <w:spacing w:after="120"/>
        <w:jc w:val="both"/>
      </w:pPr>
      <w:r>
        <w:rPr>
          <w:rFonts w:ascii="Times New Roman" w:hAnsi="Times New Roman" w:eastAsia="Times New Roman" w:cs="Times New Roman"/>
          <w:b w:val="0"/>
          <w:sz w:val="24"/>
        </w:rPr>
        <w:t>The citation audit is syntactic and limited to recognized standalone source labels. It does not prove that an excerpt entails every claim. Q2 and Q3 have incomplete expanded citation evidence, while Q4 and Q5 have direct source captures for their principal claims. A statement that information was not found should be interpreted as a limitation of the retrieved excerpts, not a proven absence from the entire collection. [1]–[3]</w:t>
      </w:r>
    </w:p>
    <w:p>
      <w:pPr>
        <w:pStyle w:val="Heading2"/>
        <w:jc w:val="left"/>
      </w:pPr>
      <w:r>
        <w:rPr>
          <w:rFonts w:ascii="Times New Roman" w:hAnsi="Times New Roman" w:eastAsia="Times New Roman" w:cs="Times New Roman"/>
          <w:b/>
          <w:color w:val="000000"/>
          <w:sz w:val="28"/>
        </w:rPr>
        <w:t>9.3 Extraction, services and evaluation boundaries</w:t>
      </w:r>
    </w:p>
    <w:p>
      <w:pPr>
        <w:spacing w:after="120"/>
        <w:jc w:val="both"/>
      </w:pPr>
      <w:r>
        <w:rPr>
          <w:rFonts w:ascii="Times New Roman" w:hAnsi="Times New Roman" w:eastAsia="Times New Roman" w:cs="Times New Roman"/>
          <w:b w:val="0"/>
          <w:sz w:val="24"/>
        </w:rPr>
        <w:t>The extractor does not interpret scanned text, pictures or equations embedded as images. Multi-column formatting and source-note imprecision can affect the text that reaches retrieval. Pinecone and Gemini are external services, and the application depends on their availability and permitted use. The local manifest must remain consistent with the configured index and namespace. [1], [5], [6]</w:t>
      </w:r>
    </w:p>
    <w:p>
      <w:pPr>
        <w:spacing w:after="120"/>
        <w:jc w:val="both"/>
      </w:pPr>
      <w:r>
        <w:rPr>
          <w:rFonts w:ascii="Times New Roman" w:hAnsi="Times New Roman" w:eastAsia="Times New Roman" w:cs="Times New Roman"/>
          <w:b w:val="0"/>
          <w:sz w:val="24"/>
        </w:rPr>
        <w:t>Only five selected answerable questions were scored. There is no reported repeated-run latency study, adversarial evaluation, dedicated unanswerable-question assessment, or independent generation quality benchmark for this recorded session. The 23 automated tests are a separate code-check result, not 23 live cloud-answer trials. [3]</w:t>
      </w:r>
    </w:p>
    <w:p>
      <w:bookmarkStart w:id="38" w:name="repro"/>
      <w:pPr>
        <w:pStyle w:val="Heading1"/>
        <w:pageBreakBefore/>
        <w:spacing w:before="0"/>
        <w:jc w:val="left"/>
      </w:pPr>
      <w:r>
        <w:rPr>
          <w:rFonts w:ascii="Times New Roman" w:hAnsi="Times New Roman" w:eastAsia="Times New Roman" w:cs="Times New Roman"/>
          <w:b/>
          <w:color w:val="B70F2E"/>
          <w:sz w:val="32"/>
        </w:rPr>
        <w:t>10. Reproducibility and Deliverables</w:t>
      </w:r>
      <w:bookmarkEnd w:id="38"/>
    </w:p>
    <w:p>
      <w:pPr>
        <w:pStyle w:val="Heading2"/>
        <w:jc w:val="left"/>
      </w:pPr>
      <w:r>
        <w:rPr>
          <w:rFonts w:ascii="Times New Roman" w:hAnsi="Times New Roman" w:eastAsia="Times New Roman" w:cs="Times New Roman"/>
          <w:b/>
          <w:color w:val="000000"/>
          <w:sz w:val="28"/>
        </w:rPr>
        <w:t>10.1 Configuration and local execution</w:t>
      </w:r>
    </w:p>
    <w:p>
      <w:pPr>
        <w:spacing w:after="120"/>
        <w:jc w:val="both"/>
      </w:pPr>
      <w:r>
        <w:rPr>
          <w:rFonts w:ascii="Times New Roman" w:hAnsi="Times New Roman" w:eastAsia="Times New Roman" w:cs="Times New Roman"/>
          <w:b w:val="0"/>
          <w:sz w:val="24"/>
        </w:rPr>
        <w:t>Use the supplied requirements file in a Python 3.11 virtual environment. Configure private Gemini and Pinecone API keys in .env. The Pinecone index must accept 384-dimensional external dense embeddings with cosine similarity. Retain the namespace configured for the indexed collection and keep its local manifest together with the working installation. [1], [3]</w:t>
      </w:r>
    </w:p>
    <w:p>
      <w:pPr>
        <w:keepNext/>
        <w:spacing w:after="20"/>
        <w:jc w:val="left"/>
      </w:pPr>
      <w:r>
        <w:rPr>
          <w:rFonts w:ascii="Times New Roman" w:hAnsi="Times New Roman" w:eastAsia="Times New Roman" w:cs="Times New Roman"/>
          <w:b w:val="0"/>
          <w:sz w:val="24"/>
        </w:rPr>
        <w:t>py -3.11 -m venv .venv</w:t>
      </w:r>
    </w:p>
    <w:p>
      <w:pPr>
        <w:keepNext/>
        <w:spacing w:after="20"/>
        <w:jc w:val="left"/>
      </w:pPr>
      <w:r>
        <w:rPr>
          <w:rFonts w:ascii="Times New Roman" w:hAnsi="Times New Roman" w:eastAsia="Times New Roman" w:cs="Times New Roman"/>
          <w:b w:val="0"/>
          <w:sz w:val="24"/>
        </w:rPr>
        <w:t>.\.venv\Scripts\python.exe -m pip install -r requirements.txt</w:t>
      </w:r>
    </w:p>
    <w:p>
      <w:pPr>
        <w:keepNext/>
        <w:spacing w:after="20"/>
        <w:jc w:val="left"/>
      </w:pPr>
      <w:r>
        <w:rPr>
          <w:rFonts w:ascii="Times New Roman" w:hAnsi="Times New Roman" w:eastAsia="Times New Roman" w:cs="Times New Roman"/>
          <w:b w:val="0"/>
          <w:sz w:val="24"/>
        </w:rPr>
        <w:t>Copy-Item .env.example .env</w:t>
      </w:r>
    </w:p>
    <w:p>
      <w:pPr>
        <w:keepNext/>
        <w:spacing w:after="20"/>
        <w:jc w:val="left"/>
      </w:pPr>
      <w:r>
        <w:rPr>
          <w:rFonts w:ascii="Times New Roman" w:hAnsi="Times New Roman" w:eastAsia="Times New Roman" w:cs="Times New Roman"/>
          <w:b w:val="0"/>
          <w:sz w:val="24"/>
        </w:rPr>
        <w:t>.\.venv\Scripts\python.exe -m pytest -q</w:t>
      </w:r>
    </w:p>
    <w:p>
      <w:pPr>
        <w:keepNext/>
        <w:spacing w:after="20"/>
        <w:jc w:val="left"/>
      </w:pPr>
      <w:r>
        <w:rPr>
          <w:rFonts w:ascii="Times New Roman" w:hAnsi="Times New Roman" w:eastAsia="Times New Roman" w:cs="Times New Roman"/>
          <w:b w:val="0"/>
          <w:sz w:val="24"/>
        </w:rPr>
        <w:t>.\.venv\Scripts\python.exe check_pinecone.py</w:t>
      </w:r>
    </w:p>
    <w:p>
      <w:pPr>
        <w:keepNext/>
        <w:spacing w:after="20"/>
        <w:jc w:val="left"/>
      </w:pPr>
      <w:r>
        <w:rPr>
          <w:rFonts w:ascii="Times New Roman" w:hAnsi="Times New Roman" w:eastAsia="Times New Roman" w:cs="Times New Roman"/>
          <w:b w:val="0"/>
          <w:sz w:val="24"/>
        </w:rPr>
        <w:t>.\.venv\Scripts\python.exe -m streamlit run app.py</w:t>
      </w:r>
    </w:p>
    <w:p>
      <w:pPr>
        <w:spacing w:after="120"/>
        <w:jc w:val="both"/>
      </w:pPr>
      <w:r>
        <w:rPr>
          <w:rFonts w:ascii="Times New Roman" w:hAnsi="Times New Roman" w:eastAsia="Times New Roman" w:cs="Times New Roman"/>
          <w:b w:val="0"/>
          <w:sz w:val="24"/>
        </w:rPr>
        <w:t>The local configuration includes GEMINI_API_KEY, GEMINI_MODEL, PINECONE_API_KEY, PINECONE_INDEX, PINECONE_NAMESPACE, PINECONE_CLOUD and PINECONE_REGION. The recorded generation model is gemini-3.1-flash-lite and the connected index is groundlens-rag-384. No real credentials are printed in this report. [1], [3]</w:t>
      </w:r>
    </w:p>
    <w:p>
      <w:pPr>
        <w:pStyle w:val="Heading2"/>
        <w:jc w:val="left"/>
      </w:pPr>
      <w:r>
        <w:rPr>
          <w:rFonts w:ascii="Times New Roman" w:hAnsi="Times New Roman" w:eastAsia="Times New Roman" w:cs="Times New Roman"/>
          <w:b/>
          <w:color w:val="000000"/>
          <w:sz w:val="28"/>
        </w:rPr>
        <w:t>10.2 Repository, evidence and responsible publication</w:t>
      </w:r>
    </w:p>
    <w:p>
      <w:pPr>
        <w:spacing w:after="120"/>
        <w:jc w:val="both"/>
      </w:pPr>
      <w:r>
        <w:rPr>
          <w:rFonts w:ascii="Times New Roman" w:hAnsi="Times New Roman" w:eastAsia="Times New Roman" w:cs="Times New Roman"/>
          <w:b w:val="0"/>
          <w:sz w:val="24"/>
        </w:rPr>
        <w:t>Project repository:</w:t>
      </w:r>
    </w:p>
    <w:p>
      <w:pPr>
        <w:spacing w:after="140"/>
        <w:jc w:val="left"/>
      </w:pPr>
      <w:r>
        <w:rPr>
          <w:rFonts w:ascii="Times New Roman" w:hAnsi="Times New Roman" w:eastAsia="Times New Roman" w:cs="Times New Roman"/>
          <w:b w:val="0"/>
          <w:sz w:val="24"/>
        </w:rPr>
      </w:r>
      <w:hyperlink r:id="rId22">
        <w:r>
          <w:rPr>
            <w:rFonts w:ascii="Times New Roman" w:hAnsi="Times New Roman" w:eastAsia="Times New Roman" w:cs="Times New Roman"/>
            <w:sz w:val="24"/>
            <w:color w:val="B70F2E"/>
          </w:rPr>
          <w:t>https://github.com/aryanpaode/groundlens-rag</w:t>
        </w:r>
      </w:hyperlink>
    </w:p>
    <w:p>
      <w:pPr>
        <w:spacing w:after="120"/>
        <w:jc w:val="both"/>
      </w:pPr>
      <w:r>
        <w:rPr>
          <w:rFonts w:ascii="Times New Roman" w:hAnsi="Times New Roman" w:eastAsia="Times New Roman" w:cs="Times New Roman"/>
          <w:b w:val="0"/>
          <w:sz w:val="24"/>
        </w:rPr>
        <w:t>The submission is supported by the implementation modules, installation instructions, test files, original screenshots and recorded measurements. The repository is the project’s publication location; this report describes the supplied implementation and execution evidence. The matching source, report and screenshots should be maintained together. [1]–[3]</w:t>
      </w:r>
    </w:p>
    <w:p>
      <w:pPr>
        <w:spacing w:after="120"/>
        <w:jc w:val="both"/>
      </w:pPr>
      <w:r>
        <w:rPr>
          <w:rFonts w:ascii="Times New Roman" w:hAnsi="Times New Roman" w:eastAsia="Times New Roman" w:cs="Times New Roman"/>
          <w:b w:val="0"/>
          <w:sz w:val="24"/>
        </w:rPr>
        <w:t>API credentials, virtual environments and runtime manifests are not publication material. Full lecture PDFs should not be redistributed without permission. Pinecone stores extracted passages and vectors in the cloud, and Gemini receives the question, retrieved text and bounded recent context; only documents permitted for these services should be indexed. [1]</w:t>
      </w:r>
    </w:p>
    <w:p>
      <w:bookmarkStart w:id="39" w:name="conclusion"/>
      <w:pPr>
        <w:pStyle w:val="Heading1"/>
        <w:pageBreakBefore/>
        <w:spacing w:before="0"/>
        <w:jc w:val="left"/>
      </w:pPr>
      <w:r>
        <w:rPr>
          <w:rFonts w:ascii="Times New Roman" w:hAnsi="Times New Roman" w:eastAsia="Times New Roman" w:cs="Times New Roman"/>
          <w:b/>
          <w:color w:val="B70F2E"/>
          <w:sz w:val="32"/>
        </w:rPr>
        <w:t>11. Conclusion</w:t>
      </w:r>
      <w:bookmarkEnd w:id="39"/>
    </w:p>
    <w:p>
      <w:pPr>
        <w:spacing w:after="120"/>
        <w:jc w:val="both"/>
      </w:pPr>
      <w:r>
        <w:rPr>
          <w:rFonts w:ascii="Times New Roman" w:hAnsi="Times New Roman" w:eastAsia="Times New Roman" w:cs="Times New Roman"/>
          <w:b w:val="0"/>
          <w:sz w:val="24"/>
        </w:rPr>
        <w:t>GroundLens implements a complete document-question-answering workflow using local PDF extraction and embeddings, Pinecone semantic retrieval, LangGraph orchestration and Gemini generation. Document and page metadata connect the displayed answer to inspectable excerpts. The system runs as a local Streamlit application without a dedicated graphics card. [1]</w:t>
      </w:r>
    </w:p>
    <w:p>
      <w:pPr>
        <w:spacing w:after="120"/>
        <w:jc w:val="both"/>
      </w:pPr>
      <w:r>
        <w:rPr>
          <w:rFonts w:ascii="Times New Roman" w:hAnsi="Times New Roman" w:eastAsia="Times New Roman" w:cs="Times New Roman"/>
          <w:b w:val="0"/>
          <w:sz w:val="24"/>
        </w:rPr>
        <w:t>The demonstrated academic collection contains four PDFs spanning 99 pages and 124 indexed chunks. All five recorded functional questions address their principal requests correctly. Three questions follow the direct generation route and two comparative questions execute expansion. The cross-document response is supported by distinct passages from Image Fundamentals and Image Enhancement, including the point-processing definition s = T(r). [2]–[6]</w:t>
      </w:r>
    </w:p>
    <w:p>
      <w:bookmarkStart w:id="40" w:name="table9"/>
      <w:pPr>
        <w:pStyle w:val="Caption"/>
        <w:keepNext/>
        <w:jc w:val="left"/>
      </w:pPr>
      <w:r>
        <w:t>Table 9. Conclusions limited to the recorded implementation and tests. [1]–[3]</w:t>
      </w:r>
      <w:bookmarkEnd w:id="40"/>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3339"/>
        <w:gridCol w:w="5687"/>
      </w:tblGrid>
      <w:tr>
        <w:trPr>
          <w:cantSplit/>
          <w:tblHeader/>
        </w:trPr>
        <w:tc>
          <w:tcPr>
            <w:tcW w:type="dxa" w:w="3339"/>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Project question</w:t>
            </w:r>
          </w:p>
        </w:tc>
        <w:tc>
          <w:tcPr>
            <w:tcW w:type="dxa" w:w="5687"/>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Conclusion supported by the evidence</w:t>
            </w:r>
          </w:p>
        </w:tc>
      </w:tr>
      <w:tr>
        <w:trPr>
          <w:cantSplit/>
        </w:trPr>
        <w:tc>
          <w:tcPr>
            <w:tcW w:type="dxa" w:w="3339"/>
            <w:vAlign w:val="center"/>
            <w:shd w:fill="FFFFFF" w:val="clear"/>
          </w:tcPr>
          <w:p>
            <w:pPr>
              <w:spacing w:line="360" w:lineRule="auto" w:after="0" w:before="0"/>
              <w:jc w:val="left"/>
            </w:pPr>
            <w:r>
              <w:rPr>
                <w:rFonts w:ascii="Times New Roman" w:hAnsi="Times New Roman" w:eastAsia="Times New Roman" w:cs="Times New Roman"/>
                <w:b w:val="0"/>
                <w:color w:val="000000"/>
                <w:sz w:val="24"/>
              </w:rPr>
              <w:t>Is document retrieval operational?</w:t>
            </w:r>
          </w:p>
        </w:tc>
        <w:tc>
          <w:tcPr>
            <w:tcW w:type="dxa" w:w="5687"/>
            <w:vAlign w:val="center"/>
            <w:shd w:fill="FFFFFF" w:val="clear"/>
          </w:tcPr>
          <w:p>
            <w:pPr>
              <w:spacing w:line="360" w:lineRule="auto" w:after="0" w:before="0"/>
              <w:jc w:val="left"/>
            </w:pPr>
            <w:r>
              <w:rPr>
                <w:rFonts w:ascii="Times New Roman" w:hAnsi="Times New Roman" w:eastAsia="Times New Roman" w:cs="Times New Roman"/>
                <w:b w:val="0"/>
                <w:color w:val="000000"/>
                <w:sz w:val="24"/>
              </w:rPr>
              <w:t>Yes. Source records with filenames, pages and excerpts are returned from the configured Pinecone index.</w:t>
            </w:r>
          </w:p>
        </w:tc>
      </w:tr>
      <w:tr>
        <w:trPr>
          <w:cantSplit/>
        </w:trPr>
        <w:tc>
          <w:tcPr>
            <w:tcW w:type="dxa" w:w="3339"/>
            <w:vAlign w:val="center"/>
            <w:shd w:fill="FFFFFF" w:val="clear"/>
          </w:tcPr>
          <w:p>
            <w:pPr>
              <w:spacing w:line="360" w:lineRule="auto" w:after="0" w:before="0"/>
              <w:jc w:val="left"/>
            </w:pPr>
            <w:r>
              <w:rPr>
                <w:rFonts w:ascii="Times New Roman" w:hAnsi="Times New Roman" w:eastAsia="Times New Roman" w:cs="Times New Roman"/>
                <w:b w:val="0"/>
                <w:color w:val="000000"/>
                <w:sz w:val="24"/>
              </w:rPr>
              <w:t>Does LangGraph perform conditional work?</w:t>
            </w:r>
          </w:p>
        </w:tc>
        <w:tc>
          <w:tcPr>
            <w:tcW w:type="dxa" w:w="5687"/>
            <w:vAlign w:val="center"/>
            <w:shd w:fill="FFFFFF" w:val="clear"/>
          </w:tcPr>
          <w:p>
            <w:pPr>
              <w:spacing w:line="360" w:lineRule="auto" w:after="0" w:before="0"/>
              <w:jc w:val="left"/>
            </w:pPr>
            <w:r>
              <w:rPr>
                <w:rFonts w:ascii="Times New Roman" w:hAnsi="Times New Roman" w:eastAsia="Times New Roman" w:cs="Times New Roman"/>
                <w:b w:val="0"/>
                <w:color w:val="000000"/>
                <w:sz w:val="24"/>
              </w:rPr>
              <w:t>Yes. The recorded routes include both direct generation and the additional expand node.</w:t>
            </w:r>
          </w:p>
        </w:tc>
      </w:tr>
      <w:tr>
        <w:trPr>
          <w:cantSplit/>
        </w:trPr>
        <w:tc>
          <w:tcPr>
            <w:tcW w:type="dxa" w:w="3339"/>
            <w:vAlign w:val="center"/>
            <w:shd w:fill="FFFFFF" w:val="clear"/>
          </w:tcPr>
          <w:p>
            <w:pPr>
              <w:spacing w:line="360" w:lineRule="auto" w:after="0" w:before="0"/>
              <w:jc w:val="left"/>
            </w:pPr>
            <w:r>
              <w:rPr>
                <w:rFonts w:ascii="Times New Roman" w:hAnsi="Times New Roman" w:eastAsia="Times New Roman" w:cs="Times New Roman"/>
                <w:b w:val="0"/>
                <w:color w:val="000000"/>
                <w:sz w:val="24"/>
              </w:rPr>
              <w:t>Can the system combine two PDFs?</w:t>
            </w:r>
          </w:p>
        </w:tc>
        <w:tc>
          <w:tcPr>
            <w:tcW w:type="dxa" w:w="5687"/>
            <w:vAlign w:val="center"/>
            <w:shd w:fill="FFFFFF" w:val="clear"/>
          </w:tcPr>
          <w:p>
            <w:pPr>
              <w:spacing w:line="360" w:lineRule="auto" w:after="0" w:before="0"/>
              <w:jc w:val="left"/>
            </w:pPr>
            <w:r>
              <w:rPr>
                <w:rFonts w:ascii="Times New Roman" w:hAnsi="Times New Roman" w:eastAsia="Times New Roman" w:cs="Times New Roman"/>
                <w:b w:val="0"/>
                <w:color w:val="000000"/>
                <w:sz w:val="24"/>
              </w:rPr>
              <w:t>Yes, for the documented image-processing comparison, with evidence from both units.</w:t>
            </w:r>
          </w:p>
        </w:tc>
      </w:tr>
      <w:tr>
        <w:trPr>
          <w:cantSplit/>
        </w:trPr>
        <w:tc>
          <w:tcPr>
            <w:tcW w:type="dxa" w:w="3339"/>
            <w:vAlign w:val="center"/>
            <w:shd w:fill="FFFFFF" w:val="clear"/>
          </w:tcPr>
          <w:p>
            <w:pPr>
              <w:spacing w:line="360" w:lineRule="auto" w:after="0" w:before="0"/>
              <w:jc w:val="left"/>
            </w:pPr>
            <w:r>
              <w:rPr>
                <w:rFonts w:ascii="Times New Roman" w:hAnsi="Times New Roman" w:eastAsia="Times New Roman" w:cs="Times New Roman"/>
                <w:b w:val="0"/>
                <w:color w:val="000000"/>
                <w:sz w:val="24"/>
              </w:rPr>
              <w:t>Are the outcomes universal guarantees?</w:t>
            </w:r>
          </w:p>
        </w:tc>
        <w:tc>
          <w:tcPr>
            <w:tcW w:type="dxa" w:w="5687"/>
            <w:vAlign w:val="center"/>
            <w:shd w:fill="FFFFFF" w:val="clear"/>
          </w:tcPr>
          <w:p>
            <w:pPr>
              <w:spacing w:line="360" w:lineRule="auto" w:after="0" w:before="0"/>
              <w:jc w:val="left"/>
            </w:pPr>
            <w:r>
              <w:rPr>
                <w:rFonts w:ascii="Times New Roman" w:hAnsi="Times New Roman" w:eastAsia="Times New Roman" w:cs="Times New Roman"/>
                <w:b w:val="0"/>
                <w:color w:val="000000"/>
                <w:sz w:val="24"/>
              </w:rPr>
              <w:t>No. Five selected answers and the reported code tests do not establish general accuracy or citation entailment.</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The principal contribution is an evidence-visible RAG application whose retrieval, generation and control flow can be examined separately. Remaining limits concern retrieval completeness, image-only information, syntactic citation auditing and dependence on cloud services. The report documents these boundaries alongside the successful execution evidence. [1]–[3]</w:t>
      </w:r>
    </w:p>
    <w:p>
      <w:bookmarkStart w:id="41" w:name="references"/>
      <w:pPr>
        <w:pStyle w:val="Heading1"/>
        <w:pageBreakBefore/>
        <w:spacing w:before="0"/>
        <w:jc w:val="left"/>
      </w:pPr>
      <w:r>
        <w:rPr>
          <w:rFonts w:ascii="Times New Roman" w:hAnsi="Times New Roman" w:eastAsia="Times New Roman" w:cs="Times New Roman"/>
          <w:b/>
          <w:color w:val="B70F2E"/>
          <w:sz w:val="32"/>
        </w:rPr>
        <w:t>References</w:t>
      </w:r>
      <w:bookmarkEnd w:id="41"/>
    </w:p>
    <w:p>
      <w:pPr>
        <w:spacing w:after="120"/>
        <w:jc w:val="both"/>
      </w:pPr>
      <w:r>
        <w:rPr>
          <w:rFonts w:ascii="Times New Roman" w:hAnsi="Times New Roman" w:eastAsia="Times New Roman" w:cs="Times New Roman"/>
          <w:b w:val="0"/>
          <w:sz w:val="24"/>
        </w:rPr>
        <w:t>Implementation statements are based on the supplied source modules; reported outcomes are based on the original execution captures and test record. Lecture PDFs support the academic answer checks.</w:t>
      </w:r>
    </w:p>
    <w:p>
      <w:pPr>
        <w:spacing w:after="120"/>
        <w:jc w:val="both"/>
      </w:pPr>
      <w:r>
        <w:rPr>
          <w:rFonts w:ascii="Times New Roman" w:hAnsi="Times New Roman" w:eastAsia="Times New Roman" w:cs="Times New Roman"/>
          <w:b w:val="0"/>
          <w:sz w:val="24"/>
        </w:rPr>
        <w:t>[1] A. Paode, GroundLens: Evidence-Grounded Multi-Document Question Answering Using Pinecone and LangGraph, supplied Python implementation, October 2026. Principal modules: app.py, rag/pinecone_store.py, rag/workflow.py, rag/generation.py, rag/pdf_processing.py and evaluation/benchmark.py. Project repository: https://github.com/aryanpaode/groundlens-rag.</w:t>
      </w:r>
    </w:p>
    <w:p>
      <w:pPr>
        <w:spacing w:after="120"/>
        <w:jc w:val="both"/>
      </w:pPr>
      <w:r>
        <w:rPr>
          <w:rFonts w:ascii="Times New Roman" w:hAnsi="Times New Roman" w:eastAsia="Times New Roman" w:cs="Times New Roman"/>
          <w:b w:val="0"/>
          <w:sz w:val="24"/>
        </w:rPr>
        <w:t>[2] A. Paode, GroundLens application and evidence-explorer screenshots, 15 October 2026. Fifteen original PNG captures covering indexing, five answers, LangGraph routes and retrieved source passages. Report figures are selected crops of these captures.</w:t>
      </w:r>
    </w:p>
    <w:p>
      <w:pPr>
        <w:spacing w:after="120"/>
        <w:jc w:val="both"/>
      </w:pPr>
      <w:r>
        <w:rPr>
          <w:rFonts w:ascii="Times New Roman" w:hAnsi="Times New Roman" w:eastAsia="Times New Roman" w:cs="Times New Roman"/>
          <w:b w:val="0"/>
          <w:sz w:val="24"/>
        </w:rPr>
        <w:t>[3] A. Paode, GroundLens execution and manual test record, 15 October 2026. Includes the reported 23-test run, successful Pinecone connection and the five completed functional questions with retrieval, Gemini and total timings.</w:t>
      </w:r>
    </w:p>
    <w:p>
      <w:pPr>
        <w:spacing w:after="120"/>
        <w:jc w:val="both"/>
      </w:pPr>
      <w:r>
        <w:rPr>
          <w:rFonts w:ascii="Times New Roman" w:hAnsi="Times New Roman" w:eastAsia="Times New Roman" w:cs="Times New Roman"/>
          <w:b w:val="0"/>
          <w:sz w:val="24"/>
        </w:rPr>
        <w:t>[4] Management Through Movies, Organizational Change, supplied study deck MTM_Organizational_Change_Detailed_Revised.pdf, 18 pages. Principal answer checks: pages 4–10.</w:t>
      </w:r>
    </w:p>
    <w:p>
      <w:pPr>
        <w:spacing w:after="120"/>
        <w:jc w:val="both"/>
      </w:pPr>
      <w:r>
        <w:rPr>
          <w:rFonts w:ascii="Times New Roman" w:hAnsi="Times New Roman" w:eastAsia="Times New Roman" w:cs="Times New Roman"/>
          <w:b w:val="0"/>
          <w:sz w:val="24"/>
        </w:rPr>
        <w:t>[5] Unit 1: Image Fundamentals, supplied lecture PDF, 14 pages. Principal cross-document references: pages 6–7.</w:t>
      </w:r>
    </w:p>
    <w:p>
      <w:pPr>
        <w:spacing w:after="120"/>
        <w:jc w:val="both"/>
      </w:pPr>
      <w:r>
        <w:rPr>
          <w:rFonts w:ascii="Times New Roman" w:hAnsi="Times New Roman" w:eastAsia="Times New Roman" w:cs="Times New Roman"/>
          <w:b w:val="0"/>
          <w:sz w:val="24"/>
        </w:rPr>
        <w:t>[6] Unit 2: Image Enhancement (Part A), supplied lecture PDF, 52 pages. Principal references: pages 11–13 and 25–26.</w:t>
      </w:r>
    </w:p>
    <w:p>
      <w:pPr>
        <w:spacing w:after="120"/>
        <w:jc w:val="both"/>
      </w:pPr>
      <w:r>
        <w:rPr>
          <w:rFonts w:ascii="Times New Roman" w:hAnsi="Times New Roman" w:eastAsia="Times New Roman" w:cs="Times New Roman"/>
          <w:b w:val="0"/>
          <w:sz w:val="24"/>
        </w:rPr>
        <w:t>[7] Unit 6: User Interface Design, supplied Software Engineering lecture PDF, 15 pages. Indexed as the fourth document in the demonstrated collection.</w:t>
      </w:r>
    </w:p>
    <w:p>
      <w:pPr>
        <w:spacing w:after="120"/>
        <w:jc w:val="both"/>
      </w:pPr>
      <w:r>
        <w:rPr>
          <w:rFonts w:ascii="Times New Roman" w:hAnsi="Times New Roman" w:eastAsia="Times New Roman" w:cs="Times New Roman"/>
          <w:b w:val="0"/>
          <w:sz w:val="24"/>
        </w:rPr>
        <w:t>[8] Coursera, RAG Systems &amp; Agentic Workflows with Pinecone and LangGraph, course module outline supplied by the student: RAG fundamentals, vector databases and semantic search, conversational workflows, optimization and observability.</w:t>
      </w:r>
    </w:p>
    <w:p>
      <w:bookmarkStart w:id="42" w:name="questions"/>
      <w:pPr>
        <w:pStyle w:val="Heading1"/>
        <w:pageBreakBefore/>
        <w:spacing w:before="0"/>
        <w:jc w:val="left"/>
      </w:pPr>
      <w:r>
        <w:rPr>
          <w:rFonts w:ascii="Times New Roman" w:hAnsi="Times New Roman" w:eastAsia="Times New Roman" w:cs="Times New Roman"/>
          <w:b/>
          <w:color w:val="B70F2E"/>
          <w:sz w:val="32"/>
        </w:rPr>
        <w:t>Appendix A. Recorded Test Questions</w:t>
      </w:r>
      <w:bookmarkEnd w:id="42"/>
    </w:p>
    <w:p>
      <w:pPr>
        <w:spacing w:after="120"/>
        <w:jc w:val="both"/>
      </w:pPr>
      <w:r>
        <w:rPr>
          <w:rFonts w:ascii="Times New Roman" w:hAnsi="Times New Roman" w:eastAsia="Times New Roman" w:cs="Times New Roman"/>
          <w:b w:val="0"/>
          <w:sz w:val="24"/>
        </w:rPr>
        <w:t>These are the five questions associated with Table 6. The recorded evidence count is five. Questions Q1–Q4 used the full four-PDF selection; Q5 used only the two image-processing PDFs with document coverage enabled. [2], [3]</w:t>
      </w:r>
    </w:p>
    <w:p>
      <w:pPr>
        <w:pStyle w:val="Heading3"/>
        <w:jc w:val="left"/>
      </w:pPr>
      <w:r>
        <w:rPr>
          <w:rFonts w:ascii="Times New Roman" w:hAnsi="Times New Roman" w:eastAsia="Times New Roman" w:cs="Times New Roman"/>
          <w:b/>
          <w:color w:val="000000"/>
          <w:sz w:val="24"/>
        </w:rPr>
        <w:t>Q1 — Factual synthesis</w:t>
      </w:r>
    </w:p>
    <w:p>
      <w:pPr>
        <w:spacing w:after="60"/>
        <w:jc w:val="both"/>
      </w:pPr>
      <w:r>
        <w:rPr>
          <w:rFonts w:ascii="Times New Roman" w:hAnsi="Times New Roman" w:eastAsia="Times New Roman" w:cs="Times New Roman"/>
          <w:b w:val="0"/>
          <w:sz w:val="24"/>
        </w:rPr>
        <w:t>What are the external and internal forces that trigger organizational change?</w:t>
      </w:r>
    </w:p>
    <w:p>
      <w:pPr>
        <w:spacing w:after="140"/>
        <w:jc w:val="both"/>
      </w:pPr>
      <w:r>
        <w:rPr>
          <w:rFonts w:ascii="Times New Roman" w:hAnsi="Times New Roman" w:eastAsia="Times New Roman" w:cs="Times New Roman"/>
          <w:b w:val="0"/>
          <w:sz w:val="24"/>
        </w:rPr>
        <w:t>MTM pages 4–6; direct route; pass; total 8.80 s.</w:t>
      </w:r>
    </w:p>
    <w:p>
      <w:pPr>
        <w:pStyle w:val="Heading3"/>
        <w:jc w:val="left"/>
      </w:pPr>
      <w:r>
        <w:rPr>
          <w:rFonts w:ascii="Times New Roman" w:hAnsi="Times New Roman" w:eastAsia="Times New Roman" w:cs="Times New Roman"/>
          <w:b/>
          <w:color w:val="000000"/>
          <w:sz w:val="24"/>
        </w:rPr>
        <w:t>Q2 — Multi-part comparison</w:t>
      </w:r>
    </w:p>
    <w:p>
      <w:pPr>
        <w:spacing w:after="60"/>
        <w:jc w:val="both"/>
      </w:pPr>
      <w:r>
        <w:rPr>
          <w:rFonts w:ascii="Times New Roman" w:hAnsi="Times New Roman" w:eastAsia="Times New Roman" w:cs="Times New Roman"/>
          <w:b w:val="0"/>
          <w:sz w:val="24"/>
        </w:rPr>
        <w:t>Explain the difference between economic, psychological, social, and organizational resistance to change.</w:t>
      </w:r>
    </w:p>
    <w:p>
      <w:pPr>
        <w:spacing w:after="140"/>
        <w:jc w:val="both"/>
      </w:pPr>
      <w:r>
        <w:rPr>
          <w:rFonts w:ascii="Times New Roman" w:hAnsi="Times New Roman" w:eastAsia="Times New Roman" w:cs="Times New Roman"/>
          <w:b w:val="0"/>
          <w:sz w:val="24"/>
        </w:rPr>
        <w:t>MTM pages 8–10 for content checking; expanded route; pass; total 6.68 s. Expanded citation pages were not captured.</w:t>
      </w:r>
    </w:p>
    <w:p>
      <w:pPr>
        <w:pStyle w:val="Heading3"/>
        <w:jc w:val="left"/>
      </w:pPr>
      <w:r>
        <w:rPr>
          <w:rFonts w:ascii="Times New Roman" w:hAnsi="Times New Roman" w:eastAsia="Times New Roman" w:cs="Times New Roman"/>
          <w:b/>
          <w:color w:val="000000"/>
          <w:sz w:val="24"/>
        </w:rPr>
        <w:t>Q3 — Focused retrieval</w:t>
      </w:r>
    </w:p>
    <w:p>
      <w:pPr>
        <w:spacing w:after="60"/>
        <w:jc w:val="both"/>
      </w:pPr>
      <w:r>
        <w:rPr>
          <w:rFonts w:ascii="Times New Roman" w:hAnsi="Times New Roman" w:eastAsia="Times New Roman" w:cs="Times New Roman"/>
          <w:b w:val="0"/>
          <w:sz w:val="24"/>
        </w:rPr>
        <w:t>What are the economic reasons for individual resistance to organizational change?</w:t>
      </w:r>
    </w:p>
    <w:p>
      <w:pPr>
        <w:spacing w:after="140"/>
        <w:jc w:val="both"/>
      </w:pPr>
      <w:r>
        <w:rPr>
          <w:rFonts w:ascii="Times New Roman" w:hAnsi="Times New Roman" w:eastAsia="Times New Roman" w:cs="Times New Roman"/>
          <w:b w:val="0"/>
          <w:sz w:val="24"/>
        </w:rPr>
        <w:t>MTM page 8 for content checking; direct route; pass; total 2.85 s. The cited [S3] page was not expanded.</w:t>
      </w:r>
    </w:p>
    <w:p>
      <w:pPr>
        <w:pStyle w:val="Heading3"/>
        <w:jc w:val="left"/>
      </w:pPr>
      <w:r>
        <w:rPr>
          <w:rFonts w:ascii="Times New Roman" w:hAnsi="Times New Roman" w:eastAsia="Times New Roman" w:cs="Times New Roman"/>
          <w:b/>
          <w:color w:val="000000"/>
          <w:sz w:val="24"/>
        </w:rPr>
        <w:t>Q4 — Technical explanation</w:t>
      </w:r>
    </w:p>
    <w:p>
      <w:pPr>
        <w:spacing w:after="60"/>
        <w:jc w:val="both"/>
      </w:pPr>
      <w:r>
        <w:rPr>
          <w:rFonts w:ascii="Times New Roman" w:hAnsi="Times New Roman" w:eastAsia="Times New Roman" w:cs="Times New Roman"/>
          <w:b w:val="0"/>
          <w:sz w:val="24"/>
        </w:rPr>
        <w:t>Explain power-law (gamma) transformation and how different gamma values affect image brightness.</w:t>
      </w:r>
    </w:p>
    <w:p>
      <w:pPr>
        <w:spacing w:after="140"/>
        <w:jc w:val="both"/>
      </w:pPr>
      <w:r>
        <w:rPr>
          <w:rFonts w:ascii="Times New Roman" w:hAnsi="Times New Roman" w:eastAsia="Times New Roman" w:cs="Times New Roman"/>
          <w:b w:val="0"/>
          <w:sz w:val="24"/>
        </w:rPr>
        <w:t>Image Enhancement pages 25–26 verified in the evidence; direct route; pass; total 3.28 s.</w:t>
      </w:r>
    </w:p>
    <w:p>
      <w:pPr>
        <w:pStyle w:val="Heading3"/>
        <w:jc w:val="left"/>
      </w:pPr>
      <w:r>
        <w:rPr>
          <w:rFonts w:ascii="Times New Roman" w:hAnsi="Times New Roman" w:eastAsia="Times New Roman" w:cs="Times New Roman"/>
          <w:b/>
          <w:color w:val="000000"/>
          <w:sz w:val="24"/>
        </w:rPr>
        <w:t>Q5 — Cross-document comparison</w:t>
      </w:r>
    </w:p>
    <w:p>
      <w:pPr>
        <w:spacing w:after="60"/>
        <w:jc w:val="both"/>
      </w:pPr>
      <w:r>
        <w:rPr>
          <w:rFonts w:ascii="Times New Roman" w:hAnsi="Times New Roman" w:eastAsia="Times New Roman" w:cs="Times New Roman"/>
          <w:b w:val="0"/>
          <w:sz w:val="24"/>
        </w:rPr>
        <w:t>How do sampling and quantization in digital image fundamentals differ from intensity transformation techniques used in image enhancement? Explain using both documents.</w:t>
      </w:r>
    </w:p>
    <w:p>
      <w:pPr>
        <w:spacing w:after="140"/>
        <w:jc w:val="both"/>
      </w:pPr>
      <w:r>
        <w:rPr>
          <w:rFonts w:ascii="Times New Roman" w:hAnsi="Times New Roman" w:eastAsia="Times New Roman" w:cs="Times New Roman"/>
          <w:b w:val="0"/>
          <w:sz w:val="24"/>
        </w:rPr>
        <w:t>Image Fundamentals pages 6–7 and Image Enhancement pages 11–12; expanded route; pass; total 4.53 s.</w:t>
      </w:r>
    </w:p>
    <w:p>
      <w:bookmarkStart w:id="43" w:name="modules"/>
      <w:pPr>
        <w:pStyle w:val="Heading1"/>
        <w:pageBreakBefore/>
        <w:spacing w:before="0"/>
        <w:jc w:val="left"/>
      </w:pPr>
      <w:r>
        <w:rPr>
          <w:rFonts w:ascii="Times New Roman" w:hAnsi="Times New Roman" w:eastAsia="Times New Roman" w:cs="Times New Roman"/>
          <w:b/>
          <w:color w:val="B70F2E"/>
          <w:sz w:val="32"/>
        </w:rPr>
        <w:t>Appendix B. Implementation Map</w:t>
      </w:r>
      <w:bookmarkEnd w:id="43"/>
    </w:p>
    <w:p>
      <w:bookmarkStart w:id="44" w:name="table10"/>
      <w:pPr>
        <w:pStyle w:val="Caption"/>
        <w:keepNext/>
        <w:jc w:val="left"/>
      </w:pPr>
      <w:r>
        <w:t>Table 10. Code responsibilities in the supplied GroundLens implementation. [1]</w:t>
      </w:r>
      <w:bookmarkEnd w:id="44"/>
    </w:p>
    <w:tbl>
      <w:tblPr>
        <w:tblW w:type="dxa" w:w="9026"/>
        <w:jc w:val="center"/>
        <w:tblLayout w:type="fixed"/>
        <w:tblLook w:firstColumn="1" w:firstRow="1" w:lastColumn="0" w:lastRow="0" w:noHBand="0" w:noVBand="1" w:val="04A0"/>
        <w:tblInd w:w="0" w:type="dxa"/>
        <w:tblBorders>
          <w:top w:val="single" w:sz="4" w:color="5A1024"/>
          <w:left w:val="single" w:sz="4" w:color="5A1024"/>
          <w:bottom w:val="single" w:sz="4" w:color="5A1024"/>
          <w:right w:val="single" w:sz="4" w:color="5A1024"/>
          <w:insideH w:val="single" w:sz="4" w:color="5A1024"/>
          <w:insideV w:val="single" w:sz="4" w:color="5A1024"/>
        </w:tblBorders>
        <w:tblCellMar>
          <w:top w:w="60" w:type="dxa"/>
          <w:bottom w:w="60" w:type="dxa"/>
          <w:left w:w="85" w:type="dxa"/>
          <w:right w:w="85" w:type="dxa"/>
        </w:tblCellMar>
      </w:tblPr>
      <w:tblGrid>
        <w:gridCol w:w="3159"/>
        <w:gridCol w:w="5867"/>
      </w:tblGrid>
      <w:tr>
        <w:trPr>
          <w:cantSplit/>
          <w:tblHeader/>
        </w:trPr>
        <w:tc>
          <w:tcPr>
            <w:tcW w:type="dxa" w:w="3159"/>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Module or area</w:t>
            </w:r>
          </w:p>
        </w:tc>
        <w:tc>
          <w:tcPr>
            <w:tcW w:type="dxa" w:w="5867"/>
            <w:vAlign w:val="center"/>
            <w:shd w:fill="5A1024" w:val="clear"/>
          </w:tcPr>
          <w:p>
            <w:pPr>
              <w:keepNext/>
              <w:spacing w:line="360" w:lineRule="auto" w:after="0" w:before="0"/>
              <w:jc w:val="left"/>
            </w:pPr>
            <w:r>
              <w:rPr>
                <w:rFonts w:ascii="Times New Roman" w:hAnsi="Times New Roman" w:eastAsia="Times New Roman" w:cs="Times New Roman"/>
                <w:b/>
                <w:color w:val="FFFFFF"/>
                <w:sz w:val="24"/>
              </w:rPr>
              <w:t>Responsibility</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app.py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Streamlit UI, cached resources, source selection, graph invocation, session history, timings and error display.</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rag/pdf_processing.py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Text extraction, normalization, 170-word chunks and one-based PDF page tracking.</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rag/pinecone_store.py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Index validation, upserts, local manifest, namespace and document filters, search and deletion.</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rag/retrieval_utils.py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SearchHit records and optional document-diversity selection.</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rag/workflow.py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Typed question-answer state, comparison hints, LangGraph nodes, conditional edges and route recording.</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rag/generation.py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Grounded prompt, bounded recent history, Gemini call and citation-number checks.</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evaluation/benchmark.py</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Retrieval-only document/page/phrase matching and result summaries.</w:t>
            </w:r>
          </w:p>
        </w:tc>
      </w:tr>
      <w:tr>
        <w:trPr>
          <w:cantSplit/>
        </w:trPr>
        <w:tc>
          <w:tcPr>
            <w:tcW w:type="dxa" w:w="3159"/>
            <w:vAlign w:val="center"/>
            <w:shd w:fill="FFFFFF" w:val="clear"/>
          </w:tcPr>
          <w:p>
            <w:pPr>
              <w:spacing w:line="360" w:lineRule="auto" w:after="0" w:before="0"/>
              <w:jc w:val="left"/>
            </w:pPr>
            <w:r>
              <w:rPr>
                <w:rFonts w:ascii="Times New Roman" w:hAnsi="Times New Roman" w:eastAsia="Times New Roman" w:cs="Times New Roman"/>
                <w:b w:val="0"/>
                <w:color w:val="000000"/>
                <w:sz w:val="24"/>
              </w:rPr>
              <w:t>tests/ and configuration</w:t>
            </w:r>
          </w:p>
        </w:tc>
        <w:tc>
          <w:tcPr>
            <w:tcW w:type="dxa" w:w="5867"/>
            <w:vAlign w:val="center"/>
            <w:shd w:fill="FFFFFF" w:val="clear"/>
          </w:tcPr>
          <w:p>
            <w:pPr>
              <w:spacing w:line="360" w:lineRule="auto" w:after="0" w:before="0"/>
              <w:jc w:val="left"/>
            </w:pPr>
            <w:r>
              <w:rPr>
                <w:rFonts w:ascii="Times New Roman" w:hAnsi="Times New Roman" w:eastAsia="Times New Roman" w:cs="Times New Roman"/>
                <w:b w:val="0"/>
                <w:color w:val="000000"/>
                <w:sz w:val="24"/>
              </w:rPr>
              <w:t>Automated checks, dependency declarations, private-key placeholders and Streamlit theme settings.</w:t>
            </w:r>
          </w:p>
        </w:tc>
      </w:tr>
    </w:tbl>
    <w:p>
      <w:pPr>
        <w:spacing w:after="0" w:line="240" w:lineRule="auto"/>
      </w:pPr>
      <w:r>
        <w:rPr>
          <w:rFonts w:ascii="Times New Roman" w:hAnsi="Times New Roman" w:eastAsia="Times New Roman" w:cs="Times New Roman"/>
          <w:sz w:val="4"/>
        </w:rPr>
      </w:r>
    </w:p>
    <w:p>
      <w:pPr>
        <w:spacing w:after="120"/>
        <w:jc w:val="both"/>
      </w:pPr>
      <w:r>
        <w:rPr>
          <w:rFonts w:ascii="Times New Roman" w:hAnsi="Times New Roman" w:eastAsia="Times New Roman" w:cs="Times New Roman"/>
          <w:b w:val="0"/>
          <w:sz w:val="24"/>
        </w:rPr>
        <w:t>The benchmark routine invokes the vector-store search method, not the complete LangGraph answering route. For cases requiring multiple source passages, its reciprocal-rank summary uses the rank at which all required sources have been found and assigns zero when any requirement is missing. No numerical result from that routine is claimed in this report. [1]</w:t>
      </w:r>
    </w:p>
    <w:p>
      <w:pPr>
        <w:spacing w:after="120"/>
        <w:jc w:val="both"/>
      </w:pPr>
      <w:r>
        <w:rPr>
          <w:rFonts w:ascii="Times New Roman" w:hAnsi="Times New Roman" w:eastAsia="Times New Roman" w:cs="Times New Roman"/>
          <w:b w:val="0"/>
          <w:sz w:val="24"/>
        </w:rPr>
        <w:t>The original screenshot set and measured-result records should remain separate from edited report figures. This preserves the ability to inspect a cropped figure against its full captured source. [2], [3]</w:t>
      </w:r>
    </w:p>
    <w:sectPr w:rsidR="00FC693F" w:rsidRPr="0006063C" w:rsidSect="00034616">
      <w:footerReference w:type="default" r:id="rId9"/>
      <w:pgSz w:w="11906" w:h="16838"/>
      <w:pgMar w:top="1253" w:right="1440" w:bottom="1253" w:left="1440" w:header="461" w:footer="51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right"/>
    </w:pPr>
    <w:r>
      <w:rPr>
        <w:rFonts w:ascii="Times New Roman" w:hAnsi="Times New Roman" w:eastAsia="Times New Roman" w:cs="Times New Roman"/>
        <w:color w:val="000000"/>
        <w:sz w:val="20"/>
      </w:rPr>
      <w:t xml:space="preserve">ARYAN PAODE  |  GROUNDLENS     </w:t>
    </w:r>
    <w:r>
      <w:rPr>
        <w:rFonts w:ascii="Times New Roman" w:hAnsi="Times New Roman" w:eastAsia="Times New Roman" w:cs="Times New Roman"/>
        <w:b/>
        <w:color w:val="FFFFFF"/>
        <w:sz w:val="20"/>
        <w:shd w:fill="B70F2E"/>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UseHTMLParagraphAutoSpacing/>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line="360" w:lineRule="auto"/>
      <w:outlineLvl w:val="0"/>
    </w:pPr>
    <w:rPr>
      <w:rFonts w:cstheme="majorBidi" w:ascii="Times New Roman" w:hAnsi="Times New Roman" w:eastAsia="Times New Roman" w:cs="Times New Roman"/>
      <w:b/>
      <w:bCs/>
      <w:color w:val="B70F2E"/>
      <w:sz w:val="32"/>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eastAsia="Times New Roman" w:cs="Times New Roman"/>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eastAsia="Times New Roman" w:cs="Times New Roman"/>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360" w:lineRule="auto" w:after="140"/>
    </w:pPr>
    <w:rPr>
      <w:rFonts w:ascii="Times New Roman" w:hAnsi="Times New Roman" w:eastAsia="Times New Roman" w:cs="Times New Roman"/>
      <w:b w:val="0"/>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github.com/aryanpaode/groundlens-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GroundLens: Multi-PDF RAG Using Pinecone and LangGraph</dc:title>
  <dc:subject>Coursera mini-project report</dc:subject>
  <dc:creator>Aryan Paode</dc:creator>
  <cp:keywords>GroundLens, RAG, Pinecone, LangGraph, Gemini, NMIMS</cp:keywords>
  <dc:description/>
  <cp:lastModifiedBy>Aryan Paode</cp:lastModifiedBy>
  <cp:revision>1</cp:revision>
  <dcterms:created xsi:type="dcterms:W3CDTF">2013-12-23T23:15:00Z</dcterms:created>
  <dcterms:modified xsi:type="dcterms:W3CDTF">2013-12-23T23:15:00Z</dcterms:modified>
  <cp:category/>
</cp:coreProperties>
</file>