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510" w:type="dxa"/>
        <w:tblInd w:w="-787" w:type="dxa"/>
        <w:tblCellMar>
          <w:top w:w="0" w:type="dxa"/>
          <w:left w:w="131" w:type="dxa"/>
          <w:bottom w:w="66" w:type="dxa"/>
          <w:right w:w="2" w:type="dxa"/>
        </w:tblCellMar>
        <w:tblLook w:val="04A0" w:firstRow="1" w:lastRow="0" w:firstColumn="1" w:lastColumn="0" w:noHBand="0" w:noVBand="1"/>
      </w:tblPr>
      <w:tblGrid>
        <w:gridCol w:w="10510"/>
      </w:tblGrid>
      <w:tr w:rsidR="003270F2" w14:paraId="6BC8E4CB" w14:textId="77777777">
        <w:trPr>
          <w:trHeight w:val="88"/>
        </w:trPr>
        <w:tc>
          <w:tcPr>
            <w:tcW w:w="10510" w:type="dxa"/>
            <w:tcBorders>
              <w:top w:val="single" w:sz="6" w:space="0" w:color="000000"/>
              <w:left w:val="single" w:sz="6" w:space="0" w:color="000000"/>
              <w:bottom w:val="single" w:sz="4" w:space="0" w:color="000000"/>
              <w:right w:val="single" w:sz="6" w:space="0" w:color="000000"/>
            </w:tcBorders>
          </w:tcPr>
          <w:p w14:paraId="529CFDFE" w14:textId="77777777" w:rsidR="003270F2" w:rsidRDefault="003270F2">
            <w:pPr>
              <w:spacing w:after="160" w:line="259" w:lineRule="auto"/>
              <w:ind w:left="0" w:firstLine="0"/>
              <w:jc w:val="left"/>
            </w:pPr>
          </w:p>
        </w:tc>
      </w:tr>
      <w:tr w:rsidR="003270F2" w14:paraId="3D4EB2C3" w14:textId="77777777">
        <w:trPr>
          <w:trHeight w:val="1478"/>
        </w:trPr>
        <w:tc>
          <w:tcPr>
            <w:tcW w:w="10510" w:type="dxa"/>
            <w:tcBorders>
              <w:top w:val="single" w:sz="4" w:space="0" w:color="000000"/>
              <w:left w:val="double" w:sz="5" w:space="0" w:color="000000"/>
              <w:bottom w:val="nil"/>
              <w:right w:val="double" w:sz="5" w:space="0" w:color="000000"/>
            </w:tcBorders>
            <w:shd w:val="clear" w:color="auto" w:fill="074F6A"/>
            <w:vAlign w:val="bottom"/>
          </w:tcPr>
          <w:p w14:paraId="14FE32B0" w14:textId="77777777" w:rsidR="003270F2" w:rsidRDefault="00000000">
            <w:pPr>
              <w:spacing w:after="44" w:line="259" w:lineRule="auto"/>
              <w:ind w:left="0" w:firstLine="0"/>
            </w:pPr>
            <w:r>
              <w:rPr>
                <w:b/>
                <w:color w:val="FFFFFF"/>
                <w:sz w:val="56"/>
              </w:rPr>
              <w:t xml:space="preserve">Spatial Pattern Analysis of Restaurants &amp; </w:t>
            </w:r>
          </w:p>
          <w:p w14:paraId="76EB55FD" w14:textId="77777777" w:rsidR="003270F2" w:rsidRDefault="00000000">
            <w:pPr>
              <w:spacing w:after="0" w:line="259" w:lineRule="auto"/>
              <w:ind w:left="0" w:firstLine="0"/>
            </w:pPr>
            <w:r>
              <w:rPr>
                <w:b/>
                <w:color w:val="FFFFFF"/>
                <w:sz w:val="56"/>
              </w:rPr>
              <w:t xml:space="preserve">Cafés in Mumbai: Heatmap Interpretation </w:t>
            </w:r>
          </w:p>
        </w:tc>
      </w:tr>
      <w:tr w:rsidR="003270F2" w14:paraId="40EAC0EB" w14:textId="77777777" w:rsidTr="001D6AF4">
        <w:trPr>
          <w:trHeight w:val="186"/>
        </w:trPr>
        <w:tc>
          <w:tcPr>
            <w:tcW w:w="10510" w:type="dxa"/>
            <w:tcBorders>
              <w:top w:val="nil"/>
              <w:left w:val="single" w:sz="6" w:space="0" w:color="000000"/>
              <w:bottom w:val="single" w:sz="6" w:space="0" w:color="000000"/>
              <w:right w:val="single" w:sz="6" w:space="0" w:color="000000"/>
            </w:tcBorders>
          </w:tcPr>
          <w:p w14:paraId="0F2CB364" w14:textId="77777777" w:rsidR="003270F2" w:rsidRDefault="003270F2">
            <w:pPr>
              <w:spacing w:after="160" w:line="259" w:lineRule="auto"/>
              <w:ind w:left="0" w:firstLine="0"/>
              <w:jc w:val="left"/>
            </w:pPr>
          </w:p>
        </w:tc>
      </w:tr>
    </w:tbl>
    <w:p w14:paraId="27E801DB" w14:textId="77777777" w:rsidR="003270F2" w:rsidRDefault="00000000">
      <w:pPr>
        <w:spacing w:after="0" w:line="259" w:lineRule="auto"/>
        <w:ind w:left="0" w:right="39" w:firstLine="0"/>
        <w:jc w:val="right"/>
      </w:pPr>
      <w:r>
        <w:rPr>
          <w:noProof/>
        </w:rPr>
        <w:drawing>
          <wp:inline distT="0" distB="0" distL="0" distR="0" wp14:anchorId="127367ED" wp14:editId="7066A678">
            <wp:extent cx="5508626" cy="7093966"/>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
                    <a:stretch>
                      <a:fillRect/>
                    </a:stretch>
                  </pic:blipFill>
                  <pic:spPr>
                    <a:xfrm>
                      <a:off x="0" y="0"/>
                      <a:ext cx="5508626" cy="7093966"/>
                    </a:xfrm>
                    <a:prstGeom prst="rect">
                      <a:avLst/>
                    </a:prstGeom>
                  </pic:spPr>
                </pic:pic>
              </a:graphicData>
            </a:graphic>
          </wp:inline>
        </w:drawing>
      </w:r>
      <w:r>
        <w:rPr>
          <w:b/>
          <w:sz w:val="56"/>
        </w:rPr>
        <w:t xml:space="preserve"> </w:t>
      </w:r>
    </w:p>
    <w:p w14:paraId="0A9C0900" w14:textId="77777777" w:rsidR="003270F2" w:rsidRPr="001D6AF4" w:rsidRDefault="00000000" w:rsidP="001D6AF4">
      <w:r w:rsidRPr="001D6AF4">
        <w:lastRenderedPageBreak/>
        <w:t xml:space="preserve">This heatmap visualizes the spatial distribution of restaurants and cafés across Mumbai, using kernel density estimation overlaid on Google Satellite imagery. The map highlights areas where food-service businesses cluster densely, forming hotspots, as well as zones with sparser presence. Interpreting these spatial patterns helps to understand the relationship between food businesses, population density, land use, connectivity, and economic activity. </w:t>
      </w:r>
    </w:p>
    <w:p w14:paraId="1F1201B2" w14:textId="77777777" w:rsidR="003270F2" w:rsidRPr="001D6AF4" w:rsidRDefault="00000000" w:rsidP="001D6AF4">
      <w:pPr>
        <w:spacing w:after="268" w:line="259" w:lineRule="auto"/>
        <w:ind w:left="0" w:firstLine="0"/>
      </w:pPr>
      <w:r w:rsidRPr="001D6AF4">
        <w:t xml:space="preserve"> </w:t>
      </w:r>
    </w:p>
    <w:p w14:paraId="10D7C217" w14:textId="77777777" w:rsidR="003270F2" w:rsidRPr="001D6AF4" w:rsidRDefault="00000000" w:rsidP="001D6AF4">
      <w:pPr>
        <w:pStyle w:val="Heading1"/>
        <w:ind w:left="705" w:hanging="360"/>
        <w:jc w:val="both"/>
      </w:pPr>
      <w:r w:rsidRPr="001D6AF4">
        <w:t xml:space="preserve">Overall Distribution Pattern </w:t>
      </w:r>
    </w:p>
    <w:p w14:paraId="403D9737" w14:textId="77777777" w:rsidR="003270F2" w:rsidRPr="001D6AF4" w:rsidRDefault="00000000" w:rsidP="001D6AF4">
      <w:pPr>
        <w:spacing w:after="83"/>
      </w:pPr>
      <w:r w:rsidRPr="001D6AF4">
        <w:t>The heatmap clearly shows that restaurants and cafés in Mumbai exhibit a highly clustered spatial pattern, with dense concentrations in certain parts of the city and noticeable gaps in others. The strongest hotpots (represented in deep purple to red tones) are located along the city’s western coastal stretch, while large eastern and northern regions show weaker or dispersed activity.</w:t>
      </w:r>
      <w:r w:rsidRPr="001D6AF4">
        <w:rPr>
          <w:b/>
          <w:sz w:val="32"/>
        </w:rPr>
        <w:t xml:space="preserve"> </w:t>
      </w:r>
    </w:p>
    <w:p w14:paraId="15DEEEED" w14:textId="77777777" w:rsidR="003270F2" w:rsidRPr="001D6AF4" w:rsidRDefault="00000000" w:rsidP="001D6AF4">
      <w:r w:rsidRPr="001D6AF4">
        <w:t xml:space="preserve">Major Observations </w:t>
      </w:r>
    </w:p>
    <w:p w14:paraId="2480BAB0" w14:textId="77777777" w:rsidR="003270F2" w:rsidRPr="001D6AF4" w:rsidRDefault="00000000" w:rsidP="001D6AF4">
      <w:pPr>
        <w:numPr>
          <w:ilvl w:val="0"/>
          <w:numId w:val="1"/>
        </w:numPr>
        <w:ind w:hanging="360"/>
      </w:pPr>
      <w:r w:rsidRPr="001D6AF4">
        <w:t xml:space="preserve">Strong north–south corridor of activity along Western Mumbai. </w:t>
      </w:r>
    </w:p>
    <w:p w14:paraId="7986BB70" w14:textId="77777777" w:rsidR="003270F2" w:rsidRPr="001D6AF4" w:rsidRDefault="00000000" w:rsidP="001D6AF4">
      <w:pPr>
        <w:numPr>
          <w:ilvl w:val="0"/>
          <w:numId w:val="1"/>
        </w:numPr>
        <w:ind w:hanging="360"/>
      </w:pPr>
      <w:r w:rsidRPr="001D6AF4">
        <w:t xml:space="preserve">Very high density in areas such as Lower Parel, Bandra, Andheri, Juhu, and Powai. </w:t>
      </w:r>
    </w:p>
    <w:p w14:paraId="40D1BF28" w14:textId="77777777" w:rsidR="003270F2" w:rsidRPr="001D6AF4" w:rsidRDefault="00000000" w:rsidP="001D6AF4">
      <w:pPr>
        <w:numPr>
          <w:ilvl w:val="0"/>
          <w:numId w:val="1"/>
        </w:numPr>
        <w:ind w:hanging="360"/>
      </w:pPr>
      <w:r w:rsidRPr="001D6AF4">
        <w:t xml:space="preserve">Moderate clustering in suburbs like Borivali, Kandivali, and Malad. </w:t>
      </w:r>
    </w:p>
    <w:p w14:paraId="499F4AF5" w14:textId="77777777" w:rsidR="003270F2" w:rsidRPr="001D6AF4" w:rsidRDefault="00000000" w:rsidP="001D6AF4">
      <w:pPr>
        <w:numPr>
          <w:ilvl w:val="0"/>
          <w:numId w:val="1"/>
        </w:numPr>
        <w:ind w:hanging="360"/>
      </w:pPr>
      <w:r w:rsidRPr="001D6AF4">
        <w:t xml:space="preserve">Sparse or negligible presence in eastern harbour-side industrial areas and the Navi Mumbai coastline. </w:t>
      </w:r>
    </w:p>
    <w:p w14:paraId="7F0B6248" w14:textId="77777777" w:rsidR="003270F2" w:rsidRPr="001D6AF4" w:rsidRDefault="00000000" w:rsidP="001D6AF4">
      <w:r w:rsidRPr="001D6AF4">
        <w:t xml:space="preserve">This non-uniform spread suggests that restaurants and cafés thrive in areas with high commercial activity, affluent residential zones, entertainment hubs, and transport connectivity. </w:t>
      </w:r>
    </w:p>
    <w:p w14:paraId="72C656B8" w14:textId="77777777" w:rsidR="003270F2" w:rsidRPr="001D6AF4" w:rsidRDefault="00000000" w:rsidP="001D6AF4">
      <w:pPr>
        <w:spacing w:after="265" w:line="259" w:lineRule="auto"/>
        <w:ind w:left="0" w:firstLine="0"/>
      </w:pPr>
      <w:r w:rsidRPr="001D6AF4">
        <w:t xml:space="preserve"> </w:t>
      </w:r>
    </w:p>
    <w:p w14:paraId="3DF9C6B5" w14:textId="77777777" w:rsidR="003270F2" w:rsidRPr="001D6AF4" w:rsidRDefault="00000000" w:rsidP="001D6AF4">
      <w:pPr>
        <w:pStyle w:val="Heading1"/>
        <w:ind w:left="705" w:hanging="360"/>
        <w:jc w:val="both"/>
      </w:pPr>
      <w:r w:rsidRPr="001D6AF4">
        <w:t xml:space="preserve">Identified Hotspots </w:t>
      </w:r>
    </w:p>
    <w:p w14:paraId="3248DCF4" w14:textId="77777777" w:rsidR="003270F2" w:rsidRPr="001D6AF4" w:rsidRDefault="00000000" w:rsidP="001D6AF4">
      <w:r w:rsidRPr="001D6AF4">
        <w:t xml:space="preserve">The highest intensity (purple cores) appears in: </w:t>
      </w:r>
    </w:p>
    <w:p w14:paraId="30515642" w14:textId="77777777" w:rsidR="003270F2" w:rsidRPr="001D6AF4" w:rsidRDefault="00000000" w:rsidP="001D6AF4">
      <w:pPr>
        <w:numPr>
          <w:ilvl w:val="0"/>
          <w:numId w:val="2"/>
        </w:numPr>
        <w:ind w:hanging="360"/>
      </w:pPr>
      <w:r w:rsidRPr="001D6AF4">
        <w:t xml:space="preserve">Lower Parel &amp; Worli </w:t>
      </w:r>
    </w:p>
    <w:p w14:paraId="3B66DEBE" w14:textId="77777777" w:rsidR="003270F2" w:rsidRPr="001D6AF4" w:rsidRDefault="00000000" w:rsidP="001D6AF4">
      <w:pPr>
        <w:numPr>
          <w:ilvl w:val="0"/>
          <w:numId w:val="2"/>
        </w:numPr>
        <w:ind w:hanging="360"/>
      </w:pPr>
      <w:r w:rsidRPr="001D6AF4">
        <w:t xml:space="preserve">Bandra West </w:t>
      </w:r>
    </w:p>
    <w:p w14:paraId="747C04C6" w14:textId="77777777" w:rsidR="003270F2" w:rsidRPr="001D6AF4" w:rsidRDefault="00000000" w:rsidP="001D6AF4">
      <w:pPr>
        <w:numPr>
          <w:ilvl w:val="0"/>
          <w:numId w:val="2"/>
        </w:numPr>
        <w:ind w:hanging="360"/>
      </w:pPr>
      <w:r w:rsidRPr="001D6AF4">
        <w:t xml:space="preserve">Andheri West &amp; Versova </w:t>
      </w:r>
    </w:p>
    <w:p w14:paraId="54D01365" w14:textId="77777777" w:rsidR="003270F2" w:rsidRPr="001D6AF4" w:rsidRDefault="00000000" w:rsidP="001D6AF4">
      <w:pPr>
        <w:numPr>
          <w:ilvl w:val="0"/>
          <w:numId w:val="2"/>
        </w:numPr>
        <w:ind w:hanging="360"/>
      </w:pPr>
      <w:r w:rsidRPr="001D6AF4">
        <w:t xml:space="preserve">Juhu </w:t>
      </w:r>
    </w:p>
    <w:p w14:paraId="4D84E015" w14:textId="77777777" w:rsidR="003270F2" w:rsidRPr="001D6AF4" w:rsidRDefault="00000000" w:rsidP="001D6AF4">
      <w:pPr>
        <w:numPr>
          <w:ilvl w:val="0"/>
          <w:numId w:val="2"/>
        </w:numPr>
        <w:ind w:hanging="360"/>
      </w:pPr>
      <w:r w:rsidRPr="001D6AF4">
        <w:t xml:space="preserve">Powai </w:t>
      </w:r>
    </w:p>
    <w:p w14:paraId="7D957006" w14:textId="77777777" w:rsidR="003270F2" w:rsidRPr="001D6AF4" w:rsidRDefault="00000000" w:rsidP="001D6AF4">
      <w:r w:rsidRPr="001D6AF4">
        <w:t xml:space="preserve">These regions share common characteristics: </w:t>
      </w:r>
    </w:p>
    <w:p w14:paraId="68F793AF" w14:textId="77777777" w:rsidR="003270F2" w:rsidRPr="001D6AF4" w:rsidRDefault="00000000" w:rsidP="001D6AF4">
      <w:pPr>
        <w:numPr>
          <w:ilvl w:val="0"/>
          <w:numId w:val="2"/>
        </w:numPr>
        <w:ind w:hanging="360"/>
      </w:pPr>
      <w:r w:rsidRPr="001D6AF4">
        <w:t xml:space="preserve">Dense commercial complexes </w:t>
      </w:r>
    </w:p>
    <w:p w14:paraId="7CE98400" w14:textId="77777777" w:rsidR="003270F2" w:rsidRPr="001D6AF4" w:rsidRDefault="00000000" w:rsidP="001D6AF4">
      <w:pPr>
        <w:numPr>
          <w:ilvl w:val="0"/>
          <w:numId w:val="2"/>
        </w:numPr>
        <w:ind w:hanging="360"/>
      </w:pPr>
      <w:r w:rsidRPr="001D6AF4">
        <w:t xml:space="preserve">Presence of corporate offices and co-working spaces </w:t>
      </w:r>
    </w:p>
    <w:p w14:paraId="2579F5A1" w14:textId="77777777" w:rsidR="003270F2" w:rsidRPr="001D6AF4" w:rsidRDefault="00000000" w:rsidP="001D6AF4">
      <w:pPr>
        <w:numPr>
          <w:ilvl w:val="0"/>
          <w:numId w:val="2"/>
        </w:numPr>
        <w:ind w:hanging="360"/>
      </w:pPr>
      <w:r w:rsidRPr="001D6AF4">
        <w:t xml:space="preserve">High-income residential areas </w:t>
      </w:r>
    </w:p>
    <w:p w14:paraId="52D0DE41" w14:textId="77777777" w:rsidR="003270F2" w:rsidRPr="001D6AF4" w:rsidRDefault="00000000" w:rsidP="001D6AF4">
      <w:pPr>
        <w:numPr>
          <w:ilvl w:val="0"/>
          <w:numId w:val="2"/>
        </w:numPr>
        <w:ind w:hanging="360"/>
      </w:pPr>
      <w:r w:rsidRPr="001D6AF4">
        <w:t xml:space="preserve">Lively nightlife and entertainment districts </w:t>
      </w:r>
    </w:p>
    <w:p w14:paraId="31EB495E" w14:textId="77777777" w:rsidR="003270F2" w:rsidRPr="001D6AF4" w:rsidRDefault="00000000" w:rsidP="001D6AF4">
      <w:pPr>
        <w:numPr>
          <w:ilvl w:val="0"/>
          <w:numId w:val="2"/>
        </w:numPr>
        <w:ind w:hanging="360"/>
      </w:pPr>
      <w:r w:rsidRPr="001D6AF4">
        <w:lastRenderedPageBreak/>
        <w:t xml:space="preserve">Excellent connectivity through metro, local trains, and arterial roads </w:t>
      </w:r>
    </w:p>
    <w:p w14:paraId="2A6A6840" w14:textId="77777777" w:rsidR="003270F2" w:rsidRPr="001D6AF4" w:rsidRDefault="00000000" w:rsidP="001D6AF4">
      <w:r w:rsidRPr="001D6AF4">
        <w:t xml:space="preserve">This indicates that restaurants and cafés follow consumer purchasing power, office-worker density, and lifestyle-driven demand. </w:t>
      </w:r>
    </w:p>
    <w:p w14:paraId="4F2E3591" w14:textId="77777777" w:rsidR="003270F2" w:rsidRPr="001D6AF4" w:rsidRDefault="00000000" w:rsidP="001D6AF4">
      <w:pPr>
        <w:spacing w:after="267" w:line="259" w:lineRule="auto"/>
        <w:ind w:left="0" w:firstLine="0"/>
      </w:pPr>
      <w:r w:rsidRPr="001D6AF4">
        <w:t xml:space="preserve"> </w:t>
      </w:r>
    </w:p>
    <w:p w14:paraId="3AC9DF1B" w14:textId="77777777" w:rsidR="003270F2" w:rsidRPr="001D6AF4" w:rsidRDefault="00000000" w:rsidP="001D6AF4">
      <w:pPr>
        <w:pStyle w:val="Heading1"/>
        <w:ind w:left="705" w:hanging="360"/>
        <w:jc w:val="both"/>
      </w:pPr>
      <w:r w:rsidRPr="001D6AF4">
        <w:t xml:space="preserve">Medium-Density Zones </w:t>
      </w:r>
    </w:p>
    <w:p w14:paraId="6D80EA12" w14:textId="77777777" w:rsidR="003270F2" w:rsidRPr="001D6AF4" w:rsidRDefault="00000000" w:rsidP="001D6AF4">
      <w:r w:rsidRPr="001D6AF4">
        <w:t xml:space="preserve">Moderate yellow-to-orange clusters appear in: </w:t>
      </w:r>
    </w:p>
    <w:p w14:paraId="05A09786" w14:textId="77777777" w:rsidR="003270F2" w:rsidRPr="001D6AF4" w:rsidRDefault="00000000" w:rsidP="001D6AF4">
      <w:pPr>
        <w:numPr>
          <w:ilvl w:val="0"/>
          <w:numId w:val="3"/>
        </w:numPr>
        <w:ind w:hanging="360"/>
      </w:pPr>
      <w:r w:rsidRPr="001D6AF4">
        <w:t xml:space="preserve">Goregaon </w:t>
      </w:r>
    </w:p>
    <w:p w14:paraId="7CE1A134" w14:textId="77777777" w:rsidR="003270F2" w:rsidRPr="001D6AF4" w:rsidRDefault="00000000" w:rsidP="001D6AF4">
      <w:pPr>
        <w:numPr>
          <w:ilvl w:val="0"/>
          <w:numId w:val="3"/>
        </w:numPr>
        <w:ind w:hanging="360"/>
      </w:pPr>
      <w:r w:rsidRPr="001D6AF4">
        <w:t xml:space="preserve">Kandivali </w:t>
      </w:r>
    </w:p>
    <w:p w14:paraId="76F24A90" w14:textId="77777777" w:rsidR="003270F2" w:rsidRPr="001D6AF4" w:rsidRDefault="00000000" w:rsidP="001D6AF4">
      <w:pPr>
        <w:numPr>
          <w:ilvl w:val="0"/>
          <w:numId w:val="3"/>
        </w:numPr>
        <w:ind w:hanging="360"/>
      </w:pPr>
      <w:r w:rsidRPr="001D6AF4">
        <w:t xml:space="preserve">Borivali </w:t>
      </w:r>
    </w:p>
    <w:p w14:paraId="48236E1F" w14:textId="77777777" w:rsidR="003270F2" w:rsidRPr="001D6AF4" w:rsidRDefault="00000000" w:rsidP="001D6AF4">
      <w:pPr>
        <w:numPr>
          <w:ilvl w:val="0"/>
          <w:numId w:val="3"/>
        </w:numPr>
        <w:ind w:hanging="360"/>
      </w:pPr>
      <w:r w:rsidRPr="001D6AF4">
        <w:t xml:space="preserve">Vikhroli </w:t>
      </w:r>
    </w:p>
    <w:p w14:paraId="12448630" w14:textId="77777777" w:rsidR="003270F2" w:rsidRPr="001D6AF4" w:rsidRDefault="00000000" w:rsidP="001D6AF4">
      <w:pPr>
        <w:numPr>
          <w:ilvl w:val="0"/>
          <w:numId w:val="3"/>
        </w:numPr>
        <w:ind w:hanging="360"/>
      </w:pPr>
      <w:r w:rsidRPr="001D6AF4">
        <w:t xml:space="preserve">Chembur </w:t>
      </w:r>
    </w:p>
    <w:p w14:paraId="69DC9AA1" w14:textId="77777777" w:rsidR="003270F2" w:rsidRPr="001D6AF4" w:rsidRDefault="00000000" w:rsidP="001D6AF4">
      <w:r w:rsidRPr="001D6AF4">
        <w:t xml:space="preserve">These are well-developed residential suburbs with emerging commercial and retail presence. The distribution suggests: </w:t>
      </w:r>
    </w:p>
    <w:p w14:paraId="4F24FF5C" w14:textId="77777777" w:rsidR="003270F2" w:rsidRPr="001D6AF4" w:rsidRDefault="00000000" w:rsidP="001D6AF4">
      <w:pPr>
        <w:numPr>
          <w:ilvl w:val="0"/>
          <w:numId w:val="3"/>
        </w:numPr>
        <w:ind w:hanging="360"/>
      </w:pPr>
      <w:r w:rsidRPr="001D6AF4">
        <w:t xml:space="preserve">Growing middle-class population </w:t>
      </w:r>
    </w:p>
    <w:p w14:paraId="59654356" w14:textId="77777777" w:rsidR="003270F2" w:rsidRPr="001D6AF4" w:rsidRDefault="00000000" w:rsidP="001D6AF4">
      <w:pPr>
        <w:numPr>
          <w:ilvl w:val="0"/>
          <w:numId w:val="3"/>
        </w:numPr>
        <w:ind w:hanging="360"/>
      </w:pPr>
      <w:r w:rsidRPr="001D6AF4">
        <w:t xml:space="preserve">Expansion of malls, cinemas, and shopping streets </w:t>
      </w:r>
    </w:p>
    <w:p w14:paraId="1CD52F0F" w14:textId="77777777" w:rsidR="003270F2" w:rsidRPr="001D6AF4" w:rsidRDefault="00000000" w:rsidP="001D6AF4">
      <w:pPr>
        <w:numPr>
          <w:ilvl w:val="0"/>
          <w:numId w:val="3"/>
        </w:numPr>
        <w:ind w:hanging="360"/>
      </w:pPr>
      <w:r w:rsidRPr="001D6AF4">
        <w:t xml:space="preserve">Increasing demand for food outlets due to rising urbanization </w:t>
      </w:r>
    </w:p>
    <w:p w14:paraId="397B0CBF" w14:textId="77777777" w:rsidR="003270F2" w:rsidRPr="001D6AF4" w:rsidRDefault="00000000" w:rsidP="001D6AF4">
      <w:r w:rsidRPr="001D6AF4">
        <w:t xml:space="preserve">These regions act as secondary food-service hubs. </w:t>
      </w:r>
    </w:p>
    <w:p w14:paraId="40A4BB00" w14:textId="77777777" w:rsidR="003270F2" w:rsidRPr="001D6AF4" w:rsidRDefault="00000000" w:rsidP="001D6AF4">
      <w:pPr>
        <w:spacing w:after="268" w:line="259" w:lineRule="auto"/>
        <w:ind w:left="0" w:firstLine="0"/>
      </w:pPr>
      <w:r w:rsidRPr="001D6AF4">
        <w:t xml:space="preserve"> </w:t>
      </w:r>
    </w:p>
    <w:p w14:paraId="0AA6D103" w14:textId="77777777" w:rsidR="003270F2" w:rsidRPr="001D6AF4" w:rsidRDefault="00000000" w:rsidP="001D6AF4">
      <w:pPr>
        <w:pStyle w:val="Heading1"/>
        <w:ind w:left="705" w:hanging="360"/>
        <w:jc w:val="both"/>
      </w:pPr>
      <w:r w:rsidRPr="001D6AF4">
        <w:t xml:space="preserve">Low-Density / Sparse Zones </w:t>
      </w:r>
    </w:p>
    <w:p w14:paraId="3CAD03AE" w14:textId="77777777" w:rsidR="003270F2" w:rsidRPr="001D6AF4" w:rsidRDefault="00000000" w:rsidP="001D6AF4">
      <w:r w:rsidRPr="001D6AF4">
        <w:t xml:space="preserve">Noticeably low presence across: </w:t>
      </w:r>
    </w:p>
    <w:p w14:paraId="54730EC4" w14:textId="77777777" w:rsidR="003270F2" w:rsidRPr="001D6AF4" w:rsidRDefault="00000000" w:rsidP="001D6AF4">
      <w:pPr>
        <w:numPr>
          <w:ilvl w:val="0"/>
          <w:numId w:val="4"/>
        </w:numPr>
        <w:ind w:hanging="360"/>
      </w:pPr>
      <w:r w:rsidRPr="001D6AF4">
        <w:t xml:space="preserve">Eastern harbour region (e.g., Wadala, </w:t>
      </w:r>
      <w:proofErr w:type="spellStart"/>
      <w:r w:rsidRPr="001D6AF4">
        <w:t>Sewri</w:t>
      </w:r>
      <w:proofErr w:type="spellEnd"/>
      <w:r w:rsidRPr="001D6AF4">
        <w:t xml:space="preserve">, </w:t>
      </w:r>
      <w:proofErr w:type="spellStart"/>
      <w:r w:rsidRPr="001D6AF4">
        <w:t>Trombay</w:t>
      </w:r>
      <w:proofErr w:type="spellEnd"/>
      <w:r w:rsidRPr="001D6AF4">
        <w:t xml:space="preserve">) </w:t>
      </w:r>
    </w:p>
    <w:p w14:paraId="5D0A45E6" w14:textId="77777777" w:rsidR="003270F2" w:rsidRPr="001D6AF4" w:rsidRDefault="00000000" w:rsidP="001D6AF4">
      <w:pPr>
        <w:numPr>
          <w:ilvl w:val="0"/>
          <w:numId w:val="4"/>
        </w:numPr>
        <w:ind w:hanging="360"/>
      </w:pPr>
      <w:r w:rsidRPr="001D6AF4">
        <w:t xml:space="preserve">Industrial belts and port zones </w:t>
      </w:r>
    </w:p>
    <w:p w14:paraId="6E287A71" w14:textId="77777777" w:rsidR="003270F2" w:rsidRPr="001D6AF4" w:rsidRDefault="00000000" w:rsidP="001D6AF4">
      <w:pPr>
        <w:numPr>
          <w:ilvl w:val="0"/>
          <w:numId w:val="4"/>
        </w:numPr>
        <w:ind w:hanging="360"/>
      </w:pPr>
      <w:r w:rsidRPr="001D6AF4">
        <w:t xml:space="preserve">Wetland/coastal buffer areas </w:t>
      </w:r>
    </w:p>
    <w:p w14:paraId="21EE44DA" w14:textId="77777777" w:rsidR="003270F2" w:rsidRPr="001D6AF4" w:rsidRDefault="00000000" w:rsidP="001D6AF4">
      <w:pPr>
        <w:numPr>
          <w:ilvl w:val="0"/>
          <w:numId w:val="4"/>
        </w:numPr>
        <w:ind w:hanging="360"/>
      </w:pPr>
      <w:r w:rsidRPr="001D6AF4">
        <w:t xml:space="preserve">Sanjay Gandhi National Park </w:t>
      </w:r>
    </w:p>
    <w:p w14:paraId="4CD42627" w14:textId="77777777" w:rsidR="003270F2" w:rsidRPr="001D6AF4" w:rsidRDefault="00000000" w:rsidP="001D6AF4">
      <w:pPr>
        <w:numPr>
          <w:ilvl w:val="0"/>
          <w:numId w:val="4"/>
        </w:numPr>
        <w:ind w:hanging="360"/>
      </w:pPr>
      <w:r w:rsidRPr="001D6AF4">
        <w:t xml:space="preserve">Airport and nearby restricted zones </w:t>
      </w:r>
    </w:p>
    <w:p w14:paraId="01C88089" w14:textId="77777777" w:rsidR="003270F2" w:rsidRPr="001D6AF4" w:rsidRDefault="00000000" w:rsidP="001D6AF4">
      <w:r w:rsidRPr="001D6AF4">
        <w:t xml:space="preserve">Low densities here can be explained by: </w:t>
      </w:r>
    </w:p>
    <w:p w14:paraId="03F7BD7F" w14:textId="77777777" w:rsidR="003270F2" w:rsidRPr="001D6AF4" w:rsidRDefault="00000000" w:rsidP="001D6AF4">
      <w:pPr>
        <w:numPr>
          <w:ilvl w:val="0"/>
          <w:numId w:val="4"/>
        </w:numPr>
        <w:ind w:hanging="360"/>
      </w:pPr>
      <w:r w:rsidRPr="001D6AF4">
        <w:t xml:space="preserve">Industrial land use </w:t>
      </w:r>
    </w:p>
    <w:p w14:paraId="522D6DAE" w14:textId="77777777" w:rsidR="003270F2" w:rsidRPr="001D6AF4" w:rsidRDefault="00000000" w:rsidP="001D6AF4">
      <w:pPr>
        <w:numPr>
          <w:ilvl w:val="0"/>
          <w:numId w:val="4"/>
        </w:numPr>
        <w:ind w:hanging="360"/>
      </w:pPr>
      <w:r w:rsidRPr="001D6AF4">
        <w:t xml:space="preserve">Restricted construction zones </w:t>
      </w:r>
    </w:p>
    <w:p w14:paraId="33D5940E" w14:textId="77777777" w:rsidR="003270F2" w:rsidRPr="001D6AF4" w:rsidRDefault="00000000" w:rsidP="001D6AF4">
      <w:pPr>
        <w:numPr>
          <w:ilvl w:val="0"/>
          <w:numId w:val="4"/>
        </w:numPr>
        <w:ind w:hanging="360"/>
      </w:pPr>
      <w:r w:rsidRPr="001D6AF4">
        <w:t xml:space="preserve">Lower population density </w:t>
      </w:r>
    </w:p>
    <w:p w14:paraId="239D9E33" w14:textId="77777777" w:rsidR="003270F2" w:rsidRPr="001D6AF4" w:rsidRDefault="00000000" w:rsidP="001D6AF4">
      <w:pPr>
        <w:numPr>
          <w:ilvl w:val="0"/>
          <w:numId w:val="4"/>
        </w:numPr>
        <w:ind w:hanging="360"/>
      </w:pPr>
      <w:r w:rsidRPr="001D6AF4">
        <w:t xml:space="preserve">Transport corridors with limited retail footprint </w:t>
      </w:r>
    </w:p>
    <w:p w14:paraId="70CADE72" w14:textId="77777777" w:rsidR="003270F2" w:rsidRPr="001D6AF4" w:rsidRDefault="00000000" w:rsidP="001D6AF4">
      <w:r w:rsidRPr="001D6AF4">
        <w:lastRenderedPageBreak/>
        <w:t xml:space="preserve">These areas are functionally incompatible with food-service clustering. </w:t>
      </w:r>
    </w:p>
    <w:p w14:paraId="31C4A60A" w14:textId="77777777" w:rsidR="003270F2" w:rsidRPr="001D6AF4" w:rsidRDefault="00000000" w:rsidP="001D6AF4">
      <w:pPr>
        <w:spacing w:after="268" w:line="259" w:lineRule="auto"/>
        <w:ind w:left="0" w:firstLine="0"/>
      </w:pPr>
      <w:r w:rsidRPr="001D6AF4">
        <w:t xml:space="preserve"> </w:t>
      </w:r>
    </w:p>
    <w:p w14:paraId="60229364" w14:textId="77777777" w:rsidR="003270F2" w:rsidRPr="001D6AF4" w:rsidRDefault="00000000" w:rsidP="001D6AF4">
      <w:pPr>
        <w:pStyle w:val="Heading1"/>
        <w:ind w:left="705" w:hanging="360"/>
        <w:jc w:val="both"/>
      </w:pPr>
      <w:r w:rsidRPr="001D6AF4">
        <w:t xml:space="preserve">Interpretation from a Business &amp; Planning Perspective </w:t>
      </w:r>
    </w:p>
    <w:p w14:paraId="297D414A" w14:textId="77777777" w:rsidR="003270F2" w:rsidRPr="001D6AF4" w:rsidRDefault="00000000" w:rsidP="001D6AF4">
      <w:pPr>
        <w:numPr>
          <w:ilvl w:val="0"/>
          <w:numId w:val="5"/>
        </w:numPr>
        <w:spacing w:after="177" w:line="259" w:lineRule="auto"/>
        <w:ind w:hanging="254"/>
      </w:pPr>
      <w:r w:rsidRPr="001D6AF4">
        <w:rPr>
          <w:b/>
        </w:rPr>
        <w:t xml:space="preserve">Market Demand Alignment </w:t>
      </w:r>
    </w:p>
    <w:p w14:paraId="453E852E" w14:textId="77777777" w:rsidR="003270F2" w:rsidRPr="001D6AF4" w:rsidRDefault="00000000" w:rsidP="001D6AF4">
      <w:r w:rsidRPr="001D6AF4">
        <w:t xml:space="preserve">Clusters strongly correlate with: </w:t>
      </w:r>
    </w:p>
    <w:p w14:paraId="0A8812A0" w14:textId="77777777" w:rsidR="003270F2" w:rsidRPr="001D6AF4" w:rsidRDefault="00000000" w:rsidP="001D6AF4">
      <w:pPr>
        <w:numPr>
          <w:ilvl w:val="1"/>
          <w:numId w:val="5"/>
        </w:numPr>
        <w:ind w:hanging="360"/>
      </w:pPr>
      <w:r w:rsidRPr="001D6AF4">
        <w:t xml:space="preserve">Affluent neighbourhoods </w:t>
      </w:r>
    </w:p>
    <w:p w14:paraId="213F4098" w14:textId="77777777" w:rsidR="003270F2" w:rsidRPr="001D6AF4" w:rsidRDefault="00000000" w:rsidP="001D6AF4">
      <w:pPr>
        <w:numPr>
          <w:ilvl w:val="1"/>
          <w:numId w:val="5"/>
        </w:numPr>
        <w:ind w:hanging="360"/>
      </w:pPr>
      <w:r w:rsidRPr="001D6AF4">
        <w:t xml:space="preserve">Corporate and tech parks </w:t>
      </w:r>
    </w:p>
    <w:p w14:paraId="129DD11A" w14:textId="77777777" w:rsidR="003270F2" w:rsidRPr="001D6AF4" w:rsidRDefault="00000000" w:rsidP="001D6AF4">
      <w:pPr>
        <w:numPr>
          <w:ilvl w:val="1"/>
          <w:numId w:val="5"/>
        </w:numPr>
        <w:ind w:hanging="360"/>
      </w:pPr>
      <w:r w:rsidRPr="001D6AF4">
        <w:t xml:space="preserve">Educational hubs </w:t>
      </w:r>
    </w:p>
    <w:p w14:paraId="4B6B89AB" w14:textId="77777777" w:rsidR="003270F2" w:rsidRPr="001D6AF4" w:rsidRDefault="00000000" w:rsidP="001D6AF4">
      <w:pPr>
        <w:numPr>
          <w:ilvl w:val="1"/>
          <w:numId w:val="5"/>
        </w:numPr>
        <w:ind w:hanging="360"/>
      </w:pPr>
      <w:r w:rsidRPr="001D6AF4">
        <w:t xml:space="preserve">Tourist attractions and waterfronts </w:t>
      </w:r>
    </w:p>
    <w:p w14:paraId="778D39F0" w14:textId="77777777" w:rsidR="003270F2" w:rsidRPr="001D6AF4" w:rsidRDefault="00000000" w:rsidP="001D6AF4">
      <w:r w:rsidRPr="001D6AF4">
        <w:t xml:space="preserve">This shows that cafés and restaurants locate where purchasing power and footfall are highest. </w:t>
      </w:r>
    </w:p>
    <w:p w14:paraId="7FF49DB3" w14:textId="77777777" w:rsidR="003270F2" w:rsidRPr="001D6AF4" w:rsidRDefault="00000000" w:rsidP="001D6AF4">
      <w:pPr>
        <w:numPr>
          <w:ilvl w:val="0"/>
          <w:numId w:val="5"/>
        </w:numPr>
        <w:spacing w:after="177" w:line="259" w:lineRule="auto"/>
        <w:ind w:hanging="254"/>
      </w:pPr>
      <w:r w:rsidRPr="001D6AF4">
        <w:rPr>
          <w:b/>
        </w:rPr>
        <w:t xml:space="preserve">Urban Transportation Influence </w:t>
      </w:r>
    </w:p>
    <w:p w14:paraId="6652E36C" w14:textId="77777777" w:rsidR="003270F2" w:rsidRPr="001D6AF4" w:rsidRDefault="00000000" w:rsidP="001D6AF4">
      <w:r w:rsidRPr="001D6AF4">
        <w:t xml:space="preserve">Areas with strong connectivity (Western Line, Metro Line 1 &amp; 2, Eastern Express Highway) show noticeably more POIs, highlighting the role of accessibility. </w:t>
      </w:r>
    </w:p>
    <w:p w14:paraId="14EB88C5" w14:textId="77777777" w:rsidR="003270F2" w:rsidRPr="001D6AF4" w:rsidRDefault="00000000" w:rsidP="001D6AF4">
      <w:pPr>
        <w:numPr>
          <w:ilvl w:val="0"/>
          <w:numId w:val="5"/>
        </w:numPr>
        <w:spacing w:after="177" w:line="259" w:lineRule="auto"/>
        <w:ind w:hanging="254"/>
      </w:pPr>
      <w:r w:rsidRPr="001D6AF4">
        <w:rPr>
          <w:b/>
        </w:rPr>
        <w:t xml:space="preserve">Commercial Zoning Impact </w:t>
      </w:r>
    </w:p>
    <w:p w14:paraId="2AEA9B93" w14:textId="77777777" w:rsidR="003270F2" w:rsidRPr="001D6AF4" w:rsidRDefault="00000000" w:rsidP="001D6AF4">
      <w:r w:rsidRPr="001D6AF4">
        <w:t xml:space="preserve">Commercial/mixed-use zones host more outlets, reinforcing the influence of urban land use policies. </w:t>
      </w:r>
    </w:p>
    <w:p w14:paraId="055F1E1D" w14:textId="77777777" w:rsidR="003270F2" w:rsidRPr="001D6AF4" w:rsidRDefault="00000000" w:rsidP="001D6AF4">
      <w:pPr>
        <w:spacing w:after="268" w:line="259" w:lineRule="auto"/>
        <w:ind w:left="0" w:firstLine="0"/>
      </w:pPr>
      <w:r w:rsidRPr="001D6AF4">
        <w:t xml:space="preserve"> </w:t>
      </w:r>
    </w:p>
    <w:p w14:paraId="2D12EB7E" w14:textId="77777777" w:rsidR="003270F2" w:rsidRPr="001D6AF4" w:rsidRDefault="00000000" w:rsidP="001D6AF4">
      <w:pPr>
        <w:pStyle w:val="Heading1"/>
        <w:ind w:left="705" w:hanging="360"/>
        <w:jc w:val="both"/>
      </w:pPr>
      <w:r w:rsidRPr="001D6AF4">
        <w:t xml:space="preserve">Comparison with Other Possible POI Types (Hypothetical Insight) </w:t>
      </w:r>
    </w:p>
    <w:p w14:paraId="49E11A03" w14:textId="77777777" w:rsidR="003270F2" w:rsidRPr="001D6AF4" w:rsidRDefault="00000000" w:rsidP="001D6AF4">
      <w:r w:rsidRPr="001D6AF4">
        <w:t xml:space="preserve">Although this map focuses on restaurants &amp; cafés, comparing with other POI categories (e.g., banks, malls, entertainment </w:t>
      </w:r>
      <w:proofErr w:type="spellStart"/>
      <w:r w:rsidRPr="001D6AF4">
        <w:t>centers</w:t>
      </w:r>
      <w:proofErr w:type="spellEnd"/>
      <w:r w:rsidRPr="001D6AF4">
        <w:t xml:space="preserve">, pharmacies): </w:t>
      </w:r>
    </w:p>
    <w:p w14:paraId="5BAFCBBE" w14:textId="77777777" w:rsidR="003270F2" w:rsidRPr="001D6AF4" w:rsidRDefault="00000000" w:rsidP="001D6AF4">
      <w:pPr>
        <w:numPr>
          <w:ilvl w:val="0"/>
          <w:numId w:val="6"/>
        </w:numPr>
        <w:ind w:hanging="360"/>
      </w:pPr>
      <w:r w:rsidRPr="001D6AF4">
        <w:t xml:space="preserve">Fitness </w:t>
      </w:r>
      <w:proofErr w:type="spellStart"/>
      <w:r w:rsidRPr="001D6AF4">
        <w:t>centers</w:t>
      </w:r>
      <w:proofErr w:type="spellEnd"/>
      <w:r w:rsidRPr="001D6AF4">
        <w:t xml:space="preserve">, malls, and entertainment hubs would likely overlap significantly with restaurant hotspots since they cater to lifestyle-oriented populations. </w:t>
      </w:r>
    </w:p>
    <w:p w14:paraId="02280C06" w14:textId="77777777" w:rsidR="003270F2" w:rsidRPr="001D6AF4" w:rsidRDefault="00000000" w:rsidP="001D6AF4">
      <w:pPr>
        <w:numPr>
          <w:ilvl w:val="0"/>
          <w:numId w:val="6"/>
        </w:numPr>
        <w:ind w:hanging="360"/>
      </w:pPr>
      <w:r w:rsidRPr="001D6AF4">
        <w:t xml:space="preserve">Banks and essential services would show a more evenly spread pattern, including lower-density regions. </w:t>
      </w:r>
    </w:p>
    <w:p w14:paraId="5561E70B" w14:textId="77777777" w:rsidR="003270F2" w:rsidRPr="001D6AF4" w:rsidRDefault="00000000" w:rsidP="001D6AF4">
      <w:pPr>
        <w:numPr>
          <w:ilvl w:val="0"/>
          <w:numId w:val="6"/>
        </w:numPr>
        <w:ind w:hanging="360"/>
      </w:pPr>
      <w:r w:rsidRPr="001D6AF4">
        <w:t xml:space="preserve">Healthcare &amp; pharmacies would exhibit a distributed but less clustered pattern following population spread rather than lifestyle zones. </w:t>
      </w:r>
    </w:p>
    <w:p w14:paraId="27E978ED" w14:textId="77777777" w:rsidR="003270F2" w:rsidRPr="001D6AF4" w:rsidRDefault="00000000" w:rsidP="001D6AF4">
      <w:r w:rsidRPr="001D6AF4">
        <w:t xml:space="preserve">Thus, restaurants and cafés show the strongest clustering </w:t>
      </w:r>
      <w:proofErr w:type="spellStart"/>
      <w:r w:rsidRPr="001D6AF4">
        <w:t>behavior</w:t>
      </w:r>
      <w:proofErr w:type="spellEnd"/>
      <w:r w:rsidRPr="001D6AF4">
        <w:t xml:space="preserve"> among common POI types due to their dependence on discretionary spending and urban lifestyle choices. </w:t>
      </w:r>
    </w:p>
    <w:p w14:paraId="42D0E41B" w14:textId="77777777" w:rsidR="003270F2" w:rsidRPr="001D6AF4" w:rsidRDefault="00000000" w:rsidP="001D6AF4">
      <w:pPr>
        <w:pStyle w:val="Heading1"/>
        <w:ind w:left="705" w:hanging="360"/>
        <w:jc w:val="both"/>
      </w:pPr>
      <w:r w:rsidRPr="001D6AF4">
        <w:t xml:space="preserve">Key Takeaways </w:t>
      </w:r>
    </w:p>
    <w:p w14:paraId="62CBA8A3" w14:textId="77777777" w:rsidR="003270F2" w:rsidRPr="001D6AF4" w:rsidRDefault="00000000" w:rsidP="001D6AF4">
      <w:pPr>
        <w:numPr>
          <w:ilvl w:val="0"/>
          <w:numId w:val="7"/>
        </w:numPr>
        <w:ind w:hanging="360"/>
      </w:pPr>
      <w:r w:rsidRPr="001D6AF4">
        <w:t xml:space="preserve">Restaurants and cafés in Mumbai follow a distinct west-coast concentration, declining toward industrial east and peripheral areas. </w:t>
      </w:r>
    </w:p>
    <w:p w14:paraId="3A116456" w14:textId="77777777" w:rsidR="003270F2" w:rsidRPr="001D6AF4" w:rsidRDefault="00000000" w:rsidP="001D6AF4">
      <w:pPr>
        <w:numPr>
          <w:ilvl w:val="0"/>
          <w:numId w:val="7"/>
        </w:numPr>
        <w:ind w:hanging="360"/>
      </w:pPr>
      <w:r w:rsidRPr="001D6AF4">
        <w:lastRenderedPageBreak/>
        <w:t xml:space="preserve">High-income and high-footfall </w:t>
      </w:r>
      <w:proofErr w:type="spellStart"/>
      <w:r w:rsidRPr="001D6AF4">
        <w:t>neighborhoods</w:t>
      </w:r>
      <w:proofErr w:type="spellEnd"/>
      <w:r w:rsidRPr="001D6AF4">
        <w:t xml:space="preserve"> generate the most intense hotspots. </w:t>
      </w:r>
    </w:p>
    <w:p w14:paraId="4842F907" w14:textId="77777777" w:rsidR="003270F2" w:rsidRPr="001D6AF4" w:rsidRDefault="00000000" w:rsidP="001D6AF4">
      <w:pPr>
        <w:numPr>
          <w:ilvl w:val="0"/>
          <w:numId w:val="7"/>
        </w:numPr>
        <w:ind w:hanging="360"/>
      </w:pPr>
      <w:r w:rsidRPr="001D6AF4">
        <w:t xml:space="preserve">Urban land use, accessibility, and socio-economic factors directly influence restaurant distribution. </w:t>
      </w:r>
    </w:p>
    <w:p w14:paraId="4C586DD0" w14:textId="77777777" w:rsidR="003270F2" w:rsidRPr="001D6AF4" w:rsidRDefault="00000000" w:rsidP="001D6AF4">
      <w:pPr>
        <w:numPr>
          <w:ilvl w:val="0"/>
          <w:numId w:val="7"/>
        </w:numPr>
        <w:ind w:hanging="360"/>
      </w:pPr>
      <w:r w:rsidRPr="001D6AF4">
        <w:t xml:space="preserve">The pattern reflects Mumbai’s polycentric commercial structure, with multiple food hubs rather than a single concentrated CBD. </w:t>
      </w:r>
    </w:p>
    <w:p w14:paraId="7779B075" w14:textId="77777777" w:rsidR="003270F2" w:rsidRPr="001D6AF4" w:rsidRDefault="00000000" w:rsidP="001D6AF4">
      <w:pPr>
        <w:spacing w:after="0" w:line="259" w:lineRule="auto"/>
        <w:ind w:left="0" w:firstLine="0"/>
      </w:pPr>
      <w:r w:rsidRPr="001D6AF4">
        <w:t xml:space="preserve"> </w:t>
      </w:r>
    </w:p>
    <w:sectPr w:rsidR="003270F2" w:rsidRPr="001D6AF4" w:rsidSect="001D6AF4">
      <w:pgSz w:w="11906" w:h="16838"/>
      <w:pgMar w:top="1440" w:right="1437" w:bottom="1339"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D4983"/>
    <w:multiLevelType w:val="hybridMultilevel"/>
    <w:tmpl w:val="B4A6EC1E"/>
    <w:lvl w:ilvl="0" w:tplc="ECECAC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574E3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4D6D89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6CC2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B9E689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B9691B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5A5EE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7272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EE28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080617"/>
    <w:multiLevelType w:val="hybridMultilevel"/>
    <w:tmpl w:val="B46E8E5A"/>
    <w:lvl w:ilvl="0" w:tplc="8A86B8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82EF2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E5CBB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2EDF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E0C6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B6EE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E61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8AC3C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72E6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3E675B7"/>
    <w:multiLevelType w:val="hybridMultilevel"/>
    <w:tmpl w:val="9744B32E"/>
    <w:lvl w:ilvl="0" w:tplc="71A097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DBE4C1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46FB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1C0D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22F66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56E23A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64F3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2051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5E7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9491B8B"/>
    <w:multiLevelType w:val="hybridMultilevel"/>
    <w:tmpl w:val="B4C2205E"/>
    <w:lvl w:ilvl="0" w:tplc="0C3469D6">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B0321C0C">
      <w:start w:val="1"/>
      <w:numFmt w:val="lowerLetter"/>
      <w:lvlText w:val="%2"/>
      <w:lvlJc w:val="left"/>
      <w:pPr>
        <w:ind w:left="14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670CC41E">
      <w:start w:val="1"/>
      <w:numFmt w:val="lowerRoman"/>
      <w:lvlText w:val="%3"/>
      <w:lvlJc w:val="left"/>
      <w:pPr>
        <w:ind w:left="21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67EAD9D4">
      <w:start w:val="1"/>
      <w:numFmt w:val="decimal"/>
      <w:lvlText w:val="%4"/>
      <w:lvlJc w:val="left"/>
      <w:pPr>
        <w:ind w:left="28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20B2D660">
      <w:start w:val="1"/>
      <w:numFmt w:val="lowerLetter"/>
      <w:lvlText w:val="%5"/>
      <w:lvlJc w:val="left"/>
      <w:pPr>
        <w:ind w:left="36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D8B894BE">
      <w:start w:val="1"/>
      <w:numFmt w:val="lowerRoman"/>
      <w:lvlText w:val="%6"/>
      <w:lvlJc w:val="left"/>
      <w:pPr>
        <w:ind w:left="43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AC98B646">
      <w:start w:val="1"/>
      <w:numFmt w:val="decimal"/>
      <w:lvlText w:val="%7"/>
      <w:lvlJc w:val="left"/>
      <w:pPr>
        <w:ind w:left="50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10724A16">
      <w:start w:val="1"/>
      <w:numFmt w:val="lowerLetter"/>
      <w:lvlText w:val="%8"/>
      <w:lvlJc w:val="left"/>
      <w:pPr>
        <w:ind w:left="57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A736379E">
      <w:start w:val="1"/>
      <w:numFmt w:val="lowerRoman"/>
      <w:lvlText w:val="%9"/>
      <w:lvlJc w:val="left"/>
      <w:pPr>
        <w:ind w:left="6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59B550A4"/>
    <w:multiLevelType w:val="hybridMultilevel"/>
    <w:tmpl w:val="C8E812D4"/>
    <w:lvl w:ilvl="0" w:tplc="D36A0A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0E4C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A819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1D843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B26CE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5CFD5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8690A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EA679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37484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E672AC1"/>
    <w:multiLevelType w:val="hybridMultilevel"/>
    <w:tmpl w:val="C7964984"/>
    <w:lvl w:ilvl="0" w:tplc="BC94F25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FC1B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BD822E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E61BE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74F4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5C1E8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8E4C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9C8A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9495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28A5AB2"/>
    <w:multiLevelType w:val="hybridMultilevel"/>
    <w:tmpl w:val="3EE8AE40"/>
    <w:lvl w:ilvl="0" w:tplc="3C24986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F60FD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FFCB3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AA581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D102C4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0C8D44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098E0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10A3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869B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57F6530"/>
    <w:multiLevelType w:val="hybridMultilevel"/>
    <w:tmpl w:val="6542FDB8"/>
    <w:lvl w:ilvl="0" w:tplc="27949D70">
      <w:start w:val="1"/>
      <w:numFmt w:val="lowerLetter"/>
      <w:lvlText w:val="%1."/>
      <w:lvlJc w:val="left"/>
      <w:pPr>
        <w:ind w:left="2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5AC0EF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6DCDEF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229B7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A000E6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A8A224">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94FDB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E66D77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FC8A62">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302777478">
    <w:abstractNumId w:val="5"/>
  </w:num>
  <w:num w:numId="2" w16cid:durableId="573517838">
    <w:abstractNumId w:val="6"/>
  </w:num>
  <w:num w:numId="3" w16cid:durableId="1571233914">
    <w:abstractNumId w:val="0"/>
  </w:num>
  <w:num w:numId="4" w16cid:durableId="1861431776">
    <w:abstractNumId w:val="4"/>
  </w:num>
  <w:num w:numId="5" w16cid:durableId="1020737131">
    <w:abstractNumId w:val="7"/>
  </w:num>
  <w:num w:numId="6" w16cid:durableId="1458061793">
    <w:abstractNumId w:val="2"/>
  </w:num>
  <w:num w:numId="7" w16cid:durableId="2094693768">
    <w:abstractNumId w:val="1"/>
  </w:num>
  <w:num w:numId="8" w16cid:durableId="93746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0F2"/>
    <w:rsid w:val="001D6AF4"/>
    <w:rsid w:val="003270F2"/>
    <w:rsid w:val="00E351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0C0D4"/>
  <w15:docId w15:val="{120C71DB-BA00-453C-A3CA-9D083AA64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8"/>
      </w:numPr>
      <w:spacing w:after="98" w:line="267"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722</Words>
  <Characters>4120</Characters>
  <Application>Microsoft Office Word</Application>
  <DocSecurity>0</DocSecurity>
  <Lines>34</Lines>
  <Paragraphs>9</Paragraphs>
  <ScaleCrop>false</ScaleCrop>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prakash</dc:creator>
  <cp:keywords/>
  <cp:lastModifiedBy>Aryan prakash</cp:lastModifiedBy>
  <cp:revision>2</cp:revision>
  <dcterms:created xsi:type="dcterms:W3CDTF">2026-02-17T05:29:00Z</dcterms:created>
  <dcterms:modified xsi:type="dcterms:W3CDTF">2026-02-17T05:29:00Z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fb1ab7bd-cd22-4137-bf71-b94151af1d83</vt:lpwstr>
  </property>
</Properties>
</file>