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978" w:rsidRPr="00C51978" w:rsidRDefault="00C51978" w:rsidP="00C51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97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C51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IBM HR Attrition Report Summary</w:t>
      </w:r>
    </w:p>
    <w:p w:rsidR="00C51978" w:rsidRPr="00C51978" w:rsidRDefault="00C51978" w:rsidP="00C51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The IBM HR Attrition dataset analyzes the factors that contribute to employees leaving an organization. Below is a structured summary highlighting key insights: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1. Overall Attrition Overview</w:t>
      </w:r>
    </w:p>
    <w:p w:rsidR="00C51978" w:rsidRPr="00C51978" w:rsidRDefault="00C51978" w:rsidP="00C51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Total Employees: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1470</w:t>
      </w:r>
    </w:p>
    <w:p w:rsidR="00C51978" w:rsidRPr="00C51978" w:rsidRDefault="00C51978" w:rsidP="00C51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Total Attrition: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237</w:t>
      </w:r>
    </w:p>
    <w:p w:rsidR="00C51978" w:rsidRPr="00C51978" w:rsidRDefault="00C51978" w:rsidP="00C519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Attrition Rate: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~16%</w:t>
      </w:r>
    </w:p>
    <w:p w:rsidR="00C51978" w:rsidRPr="00C51978" w:rsidRDefault="00C51978" w:rsidP="00C51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This indicates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moderate attrition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>, but certain segments show significantly higher risk.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2. Demographic Insights</w: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97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19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Age</w:t>
      </w:r>
    </w:p>
    <w:p w:rsidR="00C51978" w:rsidRPr="00C51978" w:rsidRDefault="00C51978" w:rsidP="00C51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Highest attrition occurs among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young employees (25–35 years)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51978" w:rsidRPr="00C51978" w:rsidRDefault="00C51978" w:rsidP="00C519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Younger employees often leave for better opportunities or career growth.</w: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97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19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Gender</w:t>
      </w:r>
    </w:p>
    <w:p w:rsidR="00C51978" w:rsidRPr="00C51978" w:rsidRDefault="00C51978" w:rsidP="00C519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Attrition is slightly higher among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male employees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>, but gender is not a primary driver.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3. Job Role Insights</w:t>
      </w:r>
    </w:p>
    <w:p w:rsidR="00C51978" w:rsidRPr="00C51978" w:rsidRDefault="00C51978" w:rsidP="00C51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Roles with highest attrition:</w:t>
      </w:r>
    </w:p>
    <w:p w:rsidR="00C51978" w:rsidRPr="00C51978" w:rsidRDefault="00C51978" w:rsidP="00C51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Sales Representatives</w:t>
      </w:r>
    </w:p>
    <w:p w:rsidR="00C51978" w:rsidRPr="00C51978" w:rsidRDefault="00C51978" w:rsidP="00C51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Laboratory Technicians</w:t>
      </w:r>
    </w:p>
    <w:p w:rsidR="00C51978" w:rsidRPr="00C51978" w:rsidRDefault="00C51978" w:rsidP="00C519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Human Resources</w:t>
      </w:r>
    </w:p>
    <w:p w:rsidR="00C51978" w:rsidRPr="00C51978" w:rsidRDefault="00C51978" w:rsidP="00C51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These roles may lack growth opportunities or face higher stress levels.</w:t>
      </w:r>
    </w:p>
    <w:p w:rsidR="00C51978" w:rsidRPr="00C51978" w:rsidRDefault="00C51978" w:rsidP="00C51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Lowest attrition:</w:t>
      </w:r>
    </w:p>
    <w:p w:rsidR="00C51978" w:rsidRPr="00C51978" w:rsidRDefault="00C51978" w:rsidP="00C519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Directors</w:t>
      </w:r>
    </w:p>
    <w:p w:rsidR="00C51978" w:rsidRPr="00C51978" w:rsidRDefault="00C51978" w:rsidP="00C519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Manufacturing Directors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4. Compensation-Related Insights</w: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97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19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Salary Levels</w:t>
      </w:r>
    </w:p>
    <w:p w:rsidR="00C51978" w:rsidRPr="00C51978" w:rsidRDefault="00C51978" w:rsidP="00C519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A strong link exists between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low monthly income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 and higher attrition.</w:t>
      </w:r>
    </w:p>
    <w:p w:rsidR="00C51978" w:rsidRPr="00C51978" w:rsidRDefault="00C51978" w:rsidP="00C519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Employees earning less than the median salary show the highest turnover.</w: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97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19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Stock Options</w:t>
      </w:r>
    </w:p>
    <w:p w:rsidR="00C51978" w:rsidRPr="00C51978" w:rsidRDefault="00C51978" w:rsidP="00C519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Employees with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no stock options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 are more likely to leave.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5. Work Environment Factors</w: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97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19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Satisfaction</w:t>
      </w:r>
    </w:p>
    <w:p w:rsidR="00C51978" w:rsidRPr="00C51978" w:rsidRDefault="00C51978" w:rsidP="00C519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Low job satisfaction is a major driver of attrition.</w:t>
      </w:r>
    </w:p>
    <w:p w:rsidR="00C51978" w:rsidRPr="00C51978" w:rsidRDefault="00C51978" w:rsidP="00C519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Employees rating job satisfaction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1 or 2 (low)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 are significantly more likely to resign.</w: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97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19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Work-Life Balance</w:t>
      </w:r>
    </w:p>
    <w:p w:rsidR="00C51978" w:rsidRPr="00C51978" w:rsidRDefault="00C51978" w:rsidP="00C519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Poor work–life balance correlates with higher attrition.</w: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1978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C519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Job Involvement</w:t>
      </w:r>
    </w:p>
    <w:p w:rsidR="00C51978" w:rsidRPr="00C51978" w:rsidRDefault="00C51978" w:rsidP="00C519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Low job involvement scores contribute to attrition risk.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6. Tenure &amp; Experience</w:t>
      </w:r>
    </w:p>
    <w:p w:rsidR="00C51978" w:rsidRPr="00C51978" w:rsidRDefault="00C51978" w:rsidP="00C519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Employees with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0–2 years of experience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 have the highest attrition.</w:t>
      </w:r>
    </w:p>
    <w:p w:rsidR="00C51978" w:rsidRPr="00C51978" w:rsidRDefault="00C51978" w:rsidP="00C519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Early-stage employees tend to switch jobs frequently.</w:t>
      </w:r>
    </w:p>
    <w:p w:rsidR="00C51978" w:rsidRPr="00C51978" w:rsidRDefault="00C51978" w:rsidP="00C519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Long-tenured employees (10+ years) show very low attrition.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7. Travel &amp; Workload Factors</w:t>
      </w:r>
    </w:p>
    <w:p w:rsidR="00C51978" w:rsidRPr="00C51978" w:rsidRDefault="00C51978" w:rsidP="00C519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Employees who travel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frequently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 show higher attrition.</w:t>
      </w:r>
    </w:p>
    <w:p w:rsidR="00C51978" w:rsidRPr="00C51978" w:rsidRDefault="00C51978" w:rsidP="00C519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High overtime hours are strongly linked to attrition.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1978">
        <w:rPr>
          <w:rFonts w:ascii="Times New Roman" w:eastAsia="Times New Roman" w:hAnsi="Times New Roman" w:cs="Times New Roman"/>
          <w:b/>
          <w:bCs/>
          <w:sz w:val="36"/>
          <w:szCs w:val="36"/>
        </w:rPr>
        <w:t>8. Key Drivers of Attrition (Top Predictors)</w:t>
      </w:r>
    </w:p>
    <w:p w:rsidR="00C51978" w:rsidRPr="00C51978" w:rsidRDefault="00C51978" w:rsidP="00C51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>Based on common model interpretations:</w:t>
      </w:r>
    </w:p>
    <w:p w:rsidR="00C51978" w:rsidRPr="00C51978" w:rsidRDefault="00C51978" w:rsidP="00C519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Monthly Income (low salary)</w:t>
      </w:r>
    </w:p>
    <w:p w:rsidR="00C51978" w:rsidRPr="00C51978" w:rsidRDefault="00C51978" w:rsidP="00C519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Overtime (Yes)</w:t>
      </w:r>
    </w:p>
    <w:p w:rsidR="00C51978" w:rsidRPr="00C51978" w:rsidRDefault="00C51978" w:rsidP="00C519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Job Satisfaction (Low)</w:t>
      </w:r>
    </w:p>
    <w:p w:rsidR="00C51978" w:rsidRPr="00C51978" w:rsidRDefault="00C51978" w:rsidP="00C519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Age (25–35 group)</w:t>
      </w:r>
    </w:p>
    <w:p w:rsidR="00C51978" w:rsidRPr="00C51978" w:rsidRDefault="00C51978" w:rsidP="00C519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Work–life balance (Poor)</w:t>
      </w:r>
    </w:p>
    <w:p w:rsidR="00C51978" w:rsidRPr="00C51978" w:rsidRDefault="00C51978" w:rsidP="00C519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Distance from home (Long distance)</w:t>
      </w:r>
    </w:p>
    <w:p w:rsidR="00C51978" w:rsidRPr="00C51978" w:rsidRDefault="00C51978" w:rsidP="00C519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Years at company (Low tenure)</w:t>
      </w:r>
    </w:p>
    <w:p w:rsidR="00C51978" w:rsidRPr="00C51978" w:rsidRDefault="00C51978" w:rsidP="00C519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51978" w:rsidRPr="00C51978" w:rsidRDefault="00C51978" w:rsidP="00C51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5197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C519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 Conclusion</w:t>
      </w:r>
    </w:p>
    <w:p w:rsidR="00C51978" w:rsidRPr="00C51978" w:rsidRDefault="00C51978" w:rsidP="00C51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Attrition at IBM is primarily driven by </w:t>
      </w:r>
      <w:r w:rsidRPr="00C51978">
        <w:rPr>
          <w:rFonts w:ascii="Times New Roman" w:eastAsia="Times New Roman" w:hAnsi="Times New Roman" w:cs="Times New Roman"/>
          <w:b/>
          <w:bCs/>
          <w:sz w:val="24"/>
          <w:szCs w:val="24"/>
        </w:rPr>
        <w:t>low salary, overtime burden, job dissatisfaction, and early-career employees</w:t>
      </w:r>
      <w:r w:rsidRPr="00C51978">
        <w:rPr>
          <w:rFonts w:ascii="Times New Roman" w:eastAsia="Times New Roman" w:hAnsi="Times New Roman" w:cs="Times New Roman"/>
          <w:sz w:val="24"/>
          <w:szCs w:val="24"/>
        </w:rPr>
        <w:t xml:space="preserve"> who are still seeking stable career paths. Improving compensation, work–life balance, and career development programs can significantly reduce turnover.</w:t>
      </w:r>
    </w:p>
    <w:p w:rsidR="00AD3C9E" w:rsidRDefault="00AD3C9E">
      <w:bookmarkStart w:id="0" w:name="_GoBack"/>
      <w:bookmarkEnd w:id="0"/>
    </w:p>
    <w:sectPr w:rsidR="00AD3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E5105D"/>
    <w:multiLevelType w:val="multilevel"/>
    <w:tmpl w:val="EF8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036E9E"/>
    <w:multiLevelType w:val="multilevel"/>
    <w:tmpl w:val="070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C81688"/>
    <w:multiLevelType w:val="multilevel"/>
    <w:tmpl w:val="417E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C86134"/>
    <w:multiLevelType w:val="multilevel"/>
    <w:tmpl w:val="9CE2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D46DFE"/>
    <w:multiLevelType w:val="multilevel"/>
    <w:tmpl w:val="02C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187087"/>
    <w:multiLevelType w:val="multilevel"/>
    <w:tmpl w:val="6A7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BB34D7"/>
    <w:multiLevelType w:val="multilevel"/>
    <w:tmpl w:val="D724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EC3176"/>
    <w:multiLevelType w:val="multilevel"/>
    <w:tmpl w:val="7244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35645D"/>
    <w:multiLevelType w:val="multilevel"/>
    <w:tmpl w:val="370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C817ED"/>
    <w:multiLevelType w:val="multilevel"/>
    <w:tmpl w:val="2A5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ED3CEC"/>
    <w:multiLevelType w:val="multilevel"/>
    <w:tmpl w:val="F4D0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886873"/>
    <w:multiLevelType w:val="multilevel"/>
    <w:tmpl w:val="84F4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286E51"/>
    <w:multiLevelType w:val="multilevel"/>
    <w:tmpl w:val="B1802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12"/>
  </w:num>
  <w:num w:numId="5">
    <w:abstractNumId w:val="4"/>
  </w:num>
  <w:num w:numId="6">
    <w:abstractNumId w:val="1"/>
  </w:num>
  <w:num w:numId="7">
    <w:abstractNumId w:val="9"/>
  </w:num>
  <w:num w:numId="8">
    <w:abstractNumId w:val="6"/>
  </w:num>
  <w:num w:numId="9">
    <w:abstractNumId w:val="3"/>
  </w:num>
  <w:num w:numId="10">
    <w:abstractNumId w:val="10"/>
  </w:num>
  <w:num w:numId="11">
    <w:abstractNumId w:val="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978"/>
    <w:rsid w:val="00AD3C9E"/>
    <w:rsid w:val="00C5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9197DE-3792-45AC-A5D7-F0863C81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19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19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19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9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19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197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19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1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62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2025-11-25T09:09:00Z</dcterms:created>
  <dcterms:modified xsi:type="dcterms:W3CDTF">2025-11-25T09:09:00Z</dcterms:modified>
</cp:coreProperties>
</file>