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b/>
          <w:color w:val="475569"/>
          <w:sz w:val="24"/>
        </w:rPr>
        <w:t>Course: FULL STACK DEVELOPMENT (Course Code: 2550544)</w:t>
      </w:r>
    </w:p>
    <w:p>
      <w:pPr>
        <w:spacing w:after="200"/>
      </w:pPr>
    </w:p>
    <w:p>
      <w:pPr>
        <w:spacing w:before="480" w:after="240"/>
        <w:jc w:val="center"/>
      </w:pPr>
      <w:r>
        <w:rPr>
          <w:rFonts w:ascii="Arial" w:hAnsi="Arial"/>
          <w:b/>
          <w:color w:val="2563EB"/>
          <w:sz w:val="44"/>
        </w:rPr>
        <w:t>URL SHORTNER SIMULATER</w:t>
      </w:r>
    </w:p>
    <w:p>
      <w:pPr>
        <w:spacing w:after="120"/>
        <w:jc w:val="center"/>
      </w:pPr>
      <w:r>
        <w:rPr>
          <w:rFonts w:ascii="Arial" w:hAnsi="Arial"/>
          <w:b/>
          <w:color w:val="475569"/>
          <w:sz w:val="24"/>
        </w:rPr>
        <w:t>LinkFlow - Enterprise URL Shortener &amp; Link Analytics Platform</w:t>
      </w:r>
    </w:p>
    <w:p>
      <w:pPr>
        <w:spacing w:before="600" w:after="800"/>
        <w:jc w:val="center"/>
      </w:pPr>
      <w:r>
        <w:rPr>
          <w:rFonts w:ascii="Arial" w:hAnsi="Arial"/>
          <w:b/>
          <w:color w:val="2563EB"/>
          <w:sz w:val="24"/>
        </w:rPr>
        <w:t>Presented By:</w:t>
        <w:br/>
      </w:r>
      <w:r>
        <w:rPr>
          <w:rFonts w:ascii="Arial" w:hAnsi="Arial"/>
          <w:color w:val="1E293B"/>
          <w:sz w:val="22"/>
        </w:rPr>
        <w:t>MITTA ARYAN RUPESH</w:t>
        <w:br/>
        <w:t>Department of CSE, MLRITM</w:t>
        <w:br/>
        <w:br/>
        <w:br/>
        <w:t>Submitted To:</w:t>
        <w:br/>
        <w:t>Department of Computer Science &amp; Engineering</w:t>
        <w:br/>
        <w:t>MLR Institute of Technology &amp; Management (MLRITM)</w:t>
        <w:br/>
      </w:r>
    </w:p>
    <w:p>
      <w:r>
        <w:br w:type="page"/>
      </w:r>
    </w:p>
    <w:p>
      <w:pPr>
        <w:keepNext/>
        <w:spacing w:before="360" w:after="160"/>
      </w:pPr>
      <w:r>
        <w:rPr>
          <w:rFonts w:ascii="Arial" w:hAnsi="Arial"/>
          <w:b/>
          <w:color w:val="2563EB"/>
          <w:sz w:val="28"/>
        </w:rPr>
        <w:t>Summary of the Case Study</w:t>
      </w:r>
    </w:p>
    <w:p>
      <w:pPr>
        <w:spacing w:after="120" w:line="276" w:lineRule="auto"/>
      </w:pPr>
      <w:r>
        <w:rPr>
          <w:rFonts w:ascii="Calibri" w:hAnsi="Calibri"/>
          <w:color w:val="1E293B"/>
          <w:sz w:val="24"/>
        </w:rPr>
        <w:t>LinkFlow is a commercial-grade, full-stack enterprise URL shortening, password protection, and real-time link analytics platform. Engineered using Node.js, Express.js, HTML5, Vanilla CSS3 (Dark Glassmorphism UI), JavaScript (ES6+), and Chart.js, LinkFlow solves the critical challenges of link clutter, security vulnerabilities, single-point database dependencies, and expensive third-party paywalls. The platform enables users to convert complex, long marketing URLs into concise custom vanity aliases (e.g., linkflow.io/summer-sale) while offering instant high-resolution QR code downloads, UTM parameter building, passcode-restricted link redirection, and automated expiration/click-limit controls.</w:t>
      </w:r>
    </w:p>
    <w:p>
      <w:pPr>
        <w:spacing w:after="120" w:line="276" w:lineRule="auto"/>
      </w:pPr>
      <w:r>
        <w:rPr>
          <w:rFonts w:ascii="Calibri" w:hAnsi="Calibri"/>
          <w:color w:val="1E293B"/>
          <w:sz w:val="24"/>
        </w:rPr>
        <w:t>A central innovation of LinkFlow is its Zero-Setup Dual-Engine Storage Architecture (src/db/storage.js). The platform auto-detects MongoDB or MongoDB Atlas cluster availability. If cloud or local database connectivity is unconfigured or offline, LinkFlow seamlessly falls back to an embedded JSON file storage engine without throwing runtime exception errors or interrupting operations. LinkFlow also features an automated Link Health Audit Scanner, a multi-platform Social Sharing Hub, and a complete v1 REST API with 9 documented endpoints. The application has been fully verified via automated Jest and Supertest integration test suites with a 100% pass rate.</w:t>
      </w:r>
    </w:p>
    <w:p>
      <w:r>
        <w:br w:type="page"/>
      </w:r>
    </w:p>
    <w:p>
      <w:pPr>
        <w:keepNext/>
        <w:spacing w:before="360" w:after="160"/>
      </w:pPr>
      <w:r>
        <w:rPr>
          <w:rFonts w:ascii="Arial" w:hAnsi="Arial"/>
          <w:b/>
          <w:color w:val="2563EB"/>
          <w:sz w:val="28"/>
        </w:rPr>
        <w:t>Introduction</w:t>
      </w:r>
    </w:p>
    <w:p>
      <w:pPr>
        <w:keepNext/>
        <w:spacing w:before="280" w:after="120"/>
      </w:pPr>
      <w:r>
        <w:rPr>
          <w:rFonts w:ascii="Arial" w:hAnsi="Arial"/>
          <w:b/>
          <w:color w:val="0F172A"/>
          <w:sz w:val="28"/>
        </w:rPr>
        <w:t>Background</w:t>
      </w:r>
    </w:p>
    <w:p>
      <w:pPr>
        <w:spacing w:after="120" w:line="276" w:lineRule="auto"/>
      </w:pPr>
      <w:r>
        <w:rPr>
          <w:rFonts w:ascii="Calibri" w:hAnsi="Calibri"/>
          <w:color w:val="1E293B"/>
          <w:sz w:val="24"/>
        </w:rPr>
        <w:t>In contemporary digital ecosystems, marketing campaigns, corporate communications, and software deployments rely on sharing links across multiple channels (email, social media, messaging apps, print QR codes). However, raw destination URLs often contain extensive query strings, UTM parameters, session tokens, and deep-link routing identifiers that make links visually unappealing, prone to formatting breaks, and difficult to remember.</w:t>
      </w:r>
    </w:p>
    <w:p>
      <w:pPr>
        <w:keepNext/>
        <w:spacing w:before="280" w:after="120"/>
      </w:pPr>
      <w:r>
        <w:rPr>
          <w:rFonts w:ascii="Arial" w:hAnsi="Arial"/>
          <w:b/>
          <w:color w:val="0F172A"/>
          <w:sz w:val="28"/>
        </w:rPr>
        <w:t>Problem Statement</w:t>
      </w:r>
    </w:p>
    <w:p>
      <w:pPr>
        <w:spacing w:after="120" w:line="276" w:lineRule="auto"/>
      </w:pPr>
      <w:r>
        <w:rPr>
          <w:rFonts w:ascii="Calibri" w:hAnsi="Calibri"/>
          <w:color w:val="1E293B"/>
          <w:sz w:val="24"/>
        </w:rPr>
        <w:t>Traditional public URL shorteners suffer from several operational limitations:</w:t>
        <w:br/>
        <w:t>1. High Commercial Costs: Basic features like custom branded slugs and detailed analytics are locked behind expensive paywalls.</w:t>
        <w:br/>
        <w:t>2. Lack of Privacy &amp; Security: Sensitive organizational links cannot be password-protected or restricted to designated access windows.</w:t>
        <w:br/>
        <w:t>3. Database Setup Deadlocks: Standard full-stack applications fail completely if a local database instance (such as MongoDB) is missing during setup.</w:t>
        <w:br/>
        <w:t>4. Fragmented Telemetry: Marketers lack real-time insights into device categories, traffic referrers, and link health diagnostics.</w:t>
      </w:r>
    </w:p>
    <w:p>
      <w:pPr>
        <w:keepNext/>
        <w:spacing w:before="280" w:after="120"/>
      </w:pPr>
      <w:r>
        <w:rPr>
          <w:rFonts w:ascii="Arial" w:hAnsi="Arial"/>
          <w:b/>
          <w:color w:val="0F172A"/>
          <w:sz w:val="28"/>
        </w:rPr>
        <w:t>Motivation</w:t>
      </w:r>
    </w:p>
    <w:p>
      <w:pPr>
        <w:spacing w:after="120" w:line="276" w:lineRule="auto"/>
      </w:pPr>
      <w:r>
        <w:rPr>
          <w:rFonts w:ascii="Calibri" w:hAnsi="Calibri"/>
          <w:color w:val="1E293B"/>
          <w:sz w:val="24"/>
        </w:rPr>
        <w:t>The primary motivation for developing LinkFlow is to engineer a self-hostable, market-ready full-stack software system that adheres to modern software engineering principles (MVC architecture, service layer abstraction, middleware rate limiting) while eliminating setup friction through a zero-configuration dual-storage engine. LinkFlow demonstrates that an enterprise-ready link platform can combine extreme reliability, rich dark-glassmorphism UI design, and high-performance redirection latency under 20 milliseconds.</w:t>
      </w:r>
    </w:p>
    <w:p>
      <w:pPr>
        <w:keepNext/>
        <w:spacing w:before="280" w:after="120"/>
      </w:pPr>
      <w:r>
        <w:rPr>
          <w:rFonts w:ascii="Arial" w:hAnsi="Arial"/>
          <w:b/>
          <w:color w:val="0F172A"/>
          <w:sz w:val="28"/>
        </w:rPr>
        <w:t>Objectives</w:t>
      </w:r>
    </w:p>
    <w:p>
      <w:pPr>
        <w:pStyle w:val="ListBullet"/>
        <w:spacing w:after="80" w:line="276" w:lineRule="auto"/>
      </w:pPr>
      <w:r>
        <w:rPr>
          <w:rFonts w:ascii="Calibri" w:hAnsi="Calibri"/>
          <w:b/>
          <w:color w:val="1E293B"/>
          <w:sz w:val="24"/>
        </w:rPr>
        <w:t xml:space="preserve">1. RESTful API Engine: </w:t>
      </w:r>
      <w:r>
        <w:rPr>
          <w:rFonts w:ascii="Calibri" w:hAnsi="Calibri"/>
          <w:color w:val="1E293B"/>
          <w:sz w:val="24"/>
        </w:rPr>
        <w:t>Architect a RESTful API backend using Node.js and Express.js for single/bulk URL shortening, redirection, and telemetry.</w:t>
      </w:r>
    </w:p>
    <w:p>
      <w:pPr>
        <w:pStyle w:val="ListBullet"/>
        <w:spacing w:after="80" w:line="276" w:lineRule="auto"/>
      </w:pPr>
      <w:r>
        <w:rPr>
          <w:rFonts w:ascii="Calibri" w:hAnsi="Calibri"/>
          <w:b/>
          <w:color w:val="1E293B"/>
          <w:sz w:val="24"/>
        </w:rPr>
        <w:t xml:space="preserve">2. Storage Resilience: </w:t>
      </w:r>
      <w:r>
        <w:rPr>
          <w:rFonts w:ascii="Calibri" w:hAnsi="Calibri"/>
          <w:color w:val="1E293B"/>
          <w:sz w:val="24"/>
        </w:rPr>
        <w:t>Develop a Zero-Setup Dual-Engine Storage system (MongoDB + Embedded Local JSON fallback) for 100% operational uptime.</w:t>
      </w:r>
    </w:p>
    <w:p>
      <w:pPr>
        <w:pStyle w:val="ListBullet"/>
        <w:spacing w:after="80" w:line="276" w:lineRule="auto"/>
      </w:pPr>
      <w:r>
        <w:rPr>
          <w:rFonts w:ascii="Calibri" w:hAnsi="Calibri"/>
          <w:b/>
          <w:color w:val="1E293B"/>
          <w:sz w:val="24"/>
        </w:rPr>
        <w:t xml:space="preserve">3. Commercial Security: </w:t>
      </w:r>
      <w:r>
        <w:rPr>
          <w:rFonts w:ascii="Calibri" w:hAnsi="Calibri"/>
          <w:color w:val="1E293B"/>
          <w:sz w:val="24"/>
        </w:rPr>
        <w:t>Implement commercial security mechanisms including bcrypt passcode hashing, expiration timestamps, max click limits, and rate limiting.</w:t>
      </w:r>
    </w:p>
    <w:p>
      <w:pPr>
        <w:pStyle w:val="ListBullet"/>
        <w:spacing w:after="80" w:line="276" w:lineRule="auto"/>
      </w:pPr>
      <w:r>
        <w:rPr>
          <w:rFonts w:ascii="Calibri" w:hAnsi="Calibri"/>
          <w:b/>
          <w:color w:val="1E293B"/>
          <w:sz w:val="24"/>
        </w:rPr>
        <w:t xml:space="preserve">4. Interactive User Interface: </w:t>
      </w:r>
      <w:r>
        <w:rPr>
          <w:rFonts w:ascii="Calibri" w:hAnsi="Calibri"/>
          <w:color w:val="1E293B"/>
          <w:sz w:val="24"/>
        </w:rPr>
        <w:t>Build a rich Single Page Application (SPA) with Chart.js analytics, instant QR code generation, link health auditing, and social sharing.</w:t>
      </w:r>
    </w:p>
    <w:p>
      <w:r>
        <w:br w:type="page"/>
      </w:r>
    </w:p>
    <w:p>
      <w:pPr>
        <w:keepNext/>
        <w:spacing w:before="360" w:after="160"/>
      </w:pPr>
      <w:r>
        <w:rPr>
          <w:rFonts w:ascii="Arial" w:hAnsi="Arial"/>
          <w:b/>
          <w:color w:val="2563EB"/>
          <w:sz w:val="28"/>
        </w:rPr>
        <w:t>Requirements Analysis</w:t>
      </w:r>
    </w:p>
    <w:p>
      <w:pPr>
        <w:keepNext/>
        <w:spacing w:before="280" w:after="120"/>
      </w:pPr>
      <w:r>
        <w:rPr>
          <w:rFonts w:ascii="Arial" w:hAnsi="Arial"/>
          <w:b/>
          <w:color w:val="0F172A"/>
          <w:sz w:val="28"/>
        </w:rPr>
        <w:t>Functional Requirements</w:t>
      </w:r>
    </w:p>
    <w:p>
      <w:pPr>
        <w:pStyle w:val="ListBullet"/>
        <w:spacing w:after="80" w:line="276" w:lineRule="auto"/>
      </w:pPr>
      <w:r>
        <w:rPr>
          <w:rFonts w:ascii="Calibri" w:hAnsi="Calibri"/>
          <w:b/>
          <w:color w:val="1E293B"/>
          <w:sz w:val="24"/>
        </w:rPr>
        <w:t xml:space="preserve">FR-1 (Single URL Shortening): </w:t>
      </w:r>
      <w:r>
        <w:rPr>
          <w:rFonts w:ascii="Calibri" w:hAnsi="Calibri"/>
          <w:color w:val="1E293B"/>
          <w:sz w:val="24"/>
        </w:rPr>
        <w:t>System must generate unique 6-character short codes or accept custom user vanity slugs (3-30 chars).</w:t>
      </w:r>
    </w:p>
    <w:p>
      <w:pPr>
        <w:pStyle w:val="ListBullet"/>
        <w:spacing w:after="80" w:line="276" w:lineRule="auto"/>
      </w:pPr>
      <w:r>
        <w:rPr>
          <w:rFonts w:ascii="Calibri" w:hAnsi="Calibri"/>
          <w:b/>
          <w:color w:val="1E293B"/>
          <w:sz w:val="24"/>
        </w:rPr>
        <w:t xml:space="preserve">FR-2 (Bulk URL Shortening): </w:t>
      </w:r>
      <w:r>
        <w:rPr>
          <w:rFonts w:ascii="Calibri" w:hAnsi="Calibri"/>
          <w:color w:val="1E293B"/>
          <w:sz w:val="24"/>
        </w:rPr>
        <w:t>System must process up to 50 URLs in a single batch request and return individual status objects.</w:t>
      </w:r>
    </w:p>
    <w:p>
      <w:pPr>
        <w:pStyle w:val="ListBullet"/>
        <w:spacing w:after="80" w:line="276" w:lineRule="auto"/>
      </w:pPr>
      <w:r>
        <w:rPr>
          <w:rFonts w:ascii="Calibri" w:hAnsi="Calibri"/>
          <w:b/>
          <w:color w:val="1E293B"/>
          <w:sz w:val="24"/>
        </w:rPr>
        <w:t xml:space="preserve">FR-3 (Passcode Protection): </w:t>
      </w:r>
      <w:r>
        <w:rPr>
          <w:rFonts w:ascii="Calibri" w:hAnsi="Calibri"/>
          <w:color w:val="1E293B"/>
          <w:sz w:val="24"/>
        </w:rPr>
        <w:t>System must enforce password verification prompt pages before redirecting passcode-protected links.</w:t>
      </w:r>
    </w:p>
    <w:p>
      <w:pPr>
        <w:pStyle w:val="ListBullet"/>
        <w:spacing w:after="80" w:line="276" w:lineRule="auto"/>
      </w:pPr>
      <w:r>
        <w:rPr>
          <w:rFonts w:ascii="Calibri" w:hAnsi="Calibri"/>
          <w:b/>
          <w:color w:val="1E293B"/>
          <w:sz w:val="24"/>
        </w:rPr>
        <w:t xml:space="preserve">FR-4 (Expiration &amp; Click Limits): </w:t>
      </w:r>
      <w:r>
        <w:rPr>
          <w:rFonts w:ascii="Calibri" w:hAnsi="Calibri"/>
          <w:color w:val="1E293B"/>
          <w:sz w:val="24"/>
        </w:rPr>
        <w:t>System must automatically mark links as expired or limit-reached when expiration dates or max click counts are exceeded.</w:t>
      </w:r>
    </w:p>
    <w:p>
      <w:pPr>
        <w:pStyle w:val="ListBullet"/>
        <w:spacing w:after="80" w:line="276" w:lineRule="auto"/>
      </w:pPr>
      <w:r>
        <w:rPr>
          <w:rFonts w:ascii="Calibri" w:hAnsi="Calibri"/>
          <w:b/>
          <w:color w:val="1E293B"/>
          <w:sz w:val="24"/>
        </w:rPr>
        <w:t xml:space="preserve">FR-5 (QR &amp; Telemetry Dashboards): </w:t>
      </w:r>
      <w:r>
        <w:rPr>
          <w:rFonts w:ascii="Calibri" w:hAnsi="Calibri"/>
          <w:color w:val="1E293B"/>
          <w:sz w:val="24"/>
        </w:rPr>
        <w:t>System must render client-side QR codes (downloadable PNG) and Chart.js analytics timeline charts.</w:t>
      </w:r>
    </w:p>
    <w:p>
      <w:pPr>
        <w:pStyle w:val="ListBullet"/>
        <w:spacing w:after="80" w:line="276" w:lineRule="auto"/>
      </w:pPr>
      <w:r>
        <w:rPr>
          <w:rFonts w:ascii="Calibri" w:hAnsi="Calibri"/>
          <w:b/>
          <w:color w:val="1E293B"/>
          <w:sz w:val="24"/>
        </w:rPr>
        <w:t xml:space="preserve">FR-6 (Link Health Scanner): </w:t>
      </w:r>
      <w:r>
        <w:rPr>
          <w:rFonts w:ascii="Calibri" w:hAnsi="Calibri"/>
          <w:color w:val="1E293B"/>
          <w:sz w:val="24"/>
        </w:rPr>
        <w:t>System must provide a real-time Link Health Audit Scanner categorizing links into Healthy, Paused, and Expired states.</w:t>
      </w:r>
    </w:p>
    <w:p>
      <w:pPr>
        <w:keepNext/>
        <w:spacing w:before="280" w:after="120"/>
      </w:pPr>
      <w:r>
        <w:rPr>
          <w:rFonts w:ascii="Arial" w:hAnsi="Arial"/>
          <w:b/>
          <w:color w:val="0F172A"/>
          <w:sz w:val="28"/>
        </w:rPr>
        <w:t>Non-Functional Requirement</w:t>
      </w:r>
    </w:p>
    <w:p>
      <w:pPr>
        <w:pStyle w:val="ListBullet"/>
        <w:spacing w:after="80" w:line="276" w:lineRule="auto"/>
      </w:pPr>
      <w:r>
        <w:rPr>
          <w:rFonts w:ascii="Calibri" w:hAnsi="Calibri"/>
          <w:b/>
          <w:color w:val="1E293B"/>
          <w:sz w:val="24"/>
        </w:rPr>
        <w:t xml:space="preserve">NFR-1 (Latency &amp; Response Speed): </w:t>
      </w:r>
      <w:r>
        <w:rPr>
          <w:rFonts w:ascii="Calibri" w:hAnsi="Calibri"/>
          <w:color w:val="1E293B"/>
          <w:sz w:val="24"/>
        </w:rPr>
        <w:t>HTTP redirection requests must process and redirect in under 50 milliseconds.</w:t>
      </w:r>
    </w:p>
    <w:p>
      <w:pPr>
        <w:pStyle w:val="ListBullet"/>
        <w:spacing w:after="80" w:line="276" w:lineRule="auto"/>
      </w:pPr>
      <w:r>
        <w:rPr>
          <w:rFonts w:ascii="Calibri" w:hAnsi="Calibri"/>
          <w:b/>
          <w:color w:val="1E293B"/>
          <w:sz w:val="24"/>
        </w:rPr>
        <w:t xml:space="preserve">NFR-2 (Availability &amp; Reliability): </w:t>
      </w:r>
      <w:r>
        <w:rPr>
          <w:rFonts w:ascii="Calibri" w:hAnsi="Calibri"/>
          <w:color w:val="1E293B"/>
          <w:sz w:val="24"/>
        </w:rPr>
        <w:t>System must maintain 100% uptime by auto-switching storage engines without throwing database errors.</w:t>
      </w:r>
    </w:p>
    <w:p>
      <w:pPr>
        <w:pStyle w:val="ListBullet"/>
        <w:spacing w:after="80" w:line="276" w:lineRule="auto"/>
      </w:pPr>
      <w:r>
        <w:rPr>
          <w:rFonts w:ascii="Calibri" w:hAnsi="Calibri"/>
          <w:b/>
          <w:color w:val="1E293B"/>
          <w:sz w:val="24"/>
        </w:rPr>
        <w:t xml:space="preserve">NFR-3 (Security &amp; Protection): </w:t>
      </w:r>
      <w:r>
        <w:rPr>
          <w:rFonts w:ascii="Calibri" w:hAnsi="Calibri"/>
          <w:color w:val="1E293B"/>
          <w:sz w:val="24"/>
        </w:rPr>
        <w:t>Passcodes must be cryptographically hashed; API endpoints must enforce rate limits to prevent brute-force attacks.</w:t>
      </w:r>
    </w:p>
    <w:p>
      <w:pPr>
        <w:pStyle w:val="ListBullet"/>
        <w:spacing w:after="80" w:line="276" w:lineRule="auto"/>
      </w:pPr>
      <w:r>
        <w:rPr>
          <w:rFonts w:ascii="Calibri" w:hAnsi="Calibri"/>
          <w:b/>
          <w:color w:val="1E293B"/>
          <w:sz w:val="24"/>
        </w:rPr>
        <w:t xml:space="preserve">NFR-4 (Usability &amp; Responsiveness): </w:t>
      </w:r>
      <w:r>
        <w:rPr>
          <w:rFonts w:ascii="Calibri" w:hAnsi="Calibri"/>
          <w:color w:val="1E293B"/>
          <w:sz w:val="24"/>
        </w:rPr>
        <w:t>The SPA user interface must be fully responsive across Desktop, Tablet, and Mobile viewports.</w:t>
      </w:r>
    </w:p>
    <w:p>
      <w:pPr>
        <w:keepNext/>
        <w:spacing w:before="280" w:after="120"/>
      </w:pPr>
      <w:r>
        <w:rPr>
          <w:rFonts w:ascii="Arial" w:hAnsi="Arial"/>
          <w:b/>
          <w:color w:val="0F172A"/>
          <w:sz w:val="28"/>
        </w:rPr>
        <w:t>Hardware Requirements</w:t>
      </w:r>
    </w:p>
    <w:p>
      <w:pPr>
        <w:pStyle w:val="ListBullet"/>
        <w:spacing w:after="80" w:line="276" w:lineRule="auto"/>
      </w:pPr>
      <w:r>
        <w:rPr>
          <w:rFonts w:ascii="Calibri" w:hAnsi="Calibri"/>
          <w:b/>
          <w:color w:val="1E293B"/>
          <w:sz w:val="24"/>
        </w:rPr>
        <w:t xml:space="preserve">CPU: </w:t>
      </w:r>
      <w:r>
        <w:rPr>
          <w:rFonts w:ascii="Calibri" w:hAnsi="Calibri"/>
          <w:color w:val="1E293B"/>
          <w:sz w:val="24"/>
        </w:rPr>
        <w:t>Dual-Core Processor (2.0 GHz or higher).</w:t>
      </w:r>
    </w:p>
    <w:p>
      <w:pPr>
        <w:pStyle w:val="ListBullet"/>
        <w:spacing w:after="80" w:line="276" w:lineRule="auto"/>
      </w:pPr>
      <w:r>
        <w:rPr>
          <w:rFonts w:ascii="Calibri" w:hAnsi="Calibri"/>
          <w:b/>
          <w:color w:val="1E293B"/>
          <w:sz w:val="24"/>
        </w:rPr>
        <w:t xml:space="preserve">System Memory: </w:t>
      </w:r>
      <w:r>
        <w:rPr>
          <w:rFonts w:ascii="Calibri" w:hAnsi="Calibri"/>
          <w:color w:val="1E293B"/>
          <w:sz w:val="24"/>
        </w:rPr>
        <w:t>2 GB RAM minimum (4 GB recommended).</w:t>
      </w:r>
    </w:p>
    <w:p>
      <w:pPr>
        <w:pStyle w:val="ListBullet"/>
        <w:spacing w:after="80" w:line="276" w:lineRule="auto"/>
      </w:pPr>
      <w:r>
        <w:rPr>
          <w:rFonts w:ascii="Calibri" w:hAnsi="Calibri"/>
          <w:b/>
          <w:color w:val="1E293B"/>
          <w:sz w:val="24"/>
        </w:rPr>
        <w:t xml:space="preserve">Disk Storage: </w:t>
      </w:r>
      <w:r>
        <w:rPr>
          <w:rFonts w:ascii="Calibri" w:hAnsi="Calibri"/>
          <w:color w:val="1E293B"/>
          <w:sz w:val="24"/>
        </w:rPr>
        <w:t>500 MB free disk space for application runtime and local JSON data storage.</w:t>
      </w:r>
    </w:p>
    <w:p>
      <w:pPr>
        <w:keepNext/>
        <w:spacing w:before="280" w:after="120"/>
      </w:pPr>
      <w:r>
        <w:rPr>
          <w:rFonts w:ascii="Arial" w:hAnsi="Arial"/>
          <w:b/>
          <w:color w:val="0F172A"/>
          <w:sz w:val="28"/>
        </w:rPr>
        <w:t>Software Requirements</w:t>
      </w:r>
    </w:p>
    <w:p>
      <w:pPr>
        <w:pStyle w:val="ListBullet"/>
        <w:spacing w:after="80" w:line="276" w:lineRule="auto"/>
      </w:pPr>
      <w:r>
        <w:rPr>
          <w:rFonts w:ascii="Calibri" w:hAnsi="Calibri"/>
          <w:b/>
          <w:color w:val="1E293B"/>
          <w:sz w:val="24"/>
        </w:rPr>
        <w:t xml:space="preserve">Runtime Environment: </w:t>
      </w:r>
      <w:r>
        <w:rPr>
          <w:rFonts w:ascii="Calibri" w:hAnsi="Calibri"/>
          <w:color w:val="1E293B"/>
          <w:sz w:val="24"/>
        </w:rPr>
        <w:t>Node.js v16.0+ &amp; npm v8.0+</w:t>
      </w:r>
    </w:p>
    <w:p>
      <w:pPr>
        <w:pStyle w:val="ListBullet"/>
        <w:spacing w:after="80" w:line="276" w:lineRule="auto"/>
      </w:pPr>
      <w:r>
        <w:rPr>
          <w:rFonts w:ascii="Calibri" w:hAnsi="Calibri"/>
          <w:b/>
          <w:color w:val="1E293B"/>
          <w:sz w:val="24"/>
        </w:rPr>
        <w:t xml:space="preserve">Backend Framework &amp; Packages: </w:t>
      </w:r>
      <w:r>
        <w:rPr>
          <w:rFonts w:ascii="Calibri" w:hAnsi="Calibri"/>
          <w:color w:val="1E293B"/>
          <w:sz w:val="24"/>
        </w:rPr>
        <w:t>Express.js v4.18+, Jest v29.0+, Supertest v6.0+, QRCode v1.5+, express-rate-limit v7.0+</w:t>
      </w:r>
    </w:p>
    <w:p>
      <w:pPr>
        <w:pStyle w:val="ListBullet"/>
        <w:spacing w:after="80" w:line="276" w:lineRule="auto"/>
      </w:pPr>
      <w:r>
        <w:rPr>
          <w:rFonts w:ascii="Calibri" w:hAnsi="Calibri"/>
          <w:b/>
          <w:color w:val="1E293B"/>
          <w:sz w:val="24"/>
        </w:rPr>
        <w:t xml:space="preserve">Frontend Stack: </w:t>
      </w:r>
      <w:r>
        <w:rPr>
          <w:rFonts w:ascii="Calibri" w:hAnsi="Calibri"/>
          <w:color w:val="1E293B"/>
          <w:sz w:val="24"/>
        </w:rPr>
        <w:t>HTML5, Vanilla CSS3 (Variables &amp; Glassmorphic Backdrop Filters), JavaScript (ES6+), Chart.js v4.4, FontAwesome 6.5</w:t>
      </w:r>
    </w:p>
    <w:p>
      <w:pPr>
        <w:pStyle w:val="ListBullet"/>
        <w:spacing w:after="80" w:line="276" w:lineRule="auto"/>
      </w:pPr>
      <w:r>
        <w:rPr>
          <w:rFonts w:ascii="Calibri" w:hAnsi="Calibri"/>
          <w:b/>
          <w:color w:val="1E293B"/>
          <w:sz w:val="24"/>
        </w:rPr>
        <w:t xml:space="preserve">Database System: </w:t>
      </w:r>
      <w:r>
        <w:rPr>
          <w:rFonts w:ascii="Calibri" w:hAnsi="Calibri"/>
          <w:color w:val="1E293B"/>
          <w:sz w:val="24"/>
        </w:rPr>
        <w:t>MongoDB / Mongo Atlas v5.0+ or Embedded Local JSON Storage Engine</w:t>
      </w:r>
    </w:p>
    <w:p>
      <w:r>
        <w:br w:type="page"/>
      </w:r>
    </w:p>
    <w:p>
      <w:pPr>
        <w:keepNext/>
        <w:spacing w:before="360" w:after="160"/>
      </w:pPr>
      <w:r>
        <w:rPr>
          <w:rFonts w:ascii="Arial" w:hAnsi="Arial"/>
          <w:b/>
          <w:color w:val="2563EB"/>
          <w:sz w:val="28"/>
        </w:rPr>
        <w:t>System Analysis and Design</w:t>
      </w:r>
    </w:p>
    <w:p>
      <w:pPr>
        <w:keepNext/>
        <w:spacing w:before="280" w:after="120"/>
      </w:pPr>
      <w:r>
        <w:rPr>
          <w:rFonts w:ascii="Arial" w:hAnsi="Arial"/>
          <w:b/>
          <w:color w:val="0F172A"/>
          <w:sz w:val="28"/>
        </w:rPr>
        <w:t>System Architecture Diagram</w:t>
      </w:r>
    </w:p>
    <w:p>
      <w:pPr>
        <w:spacing w:after="120" w:line="276" w:lineRule="auto"/>
      </w:pPr>
      <w:r>
        <w:rPr>
          <w:rFonts w:ascii="Calibri" w:hAnsi="Calibri"/>
          <w:color w:val="1E293B"/>
          <w:sz w:val="24"/>
        </w:rPr>
        <w:t>LinkFlow follows a multi-tiered Client-Server Architecture. The frontend Single Page Application (SPA) communicates with the Express backend via asynchronous REST API v1 endpoints over HTTP JSON payloads.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40" w:after="40" w:line="276" w:lineRule="auto"/>
            </w:pPr>
            <w:r>
              <w:rPr>
                <w:rFonts w:ascii="Consolas" w:hAnsi="Consolas"/>
                <w:color w:val="0F172A"/>
                <w:sz w:val="19"/>
              </w:rPr>
              <w:t xml:space="preserve"> +-------------------------------------------------------------------------+</w:t>
              <w:br/>
              <w:t xml:space="preserve"> |                        Client Browser (SPA)                             |</w:t>
              <w:br/>
              <w:t xml:space="preserve"> |  [Shortener Form] [Bulk Form] [Link Library] [Health Tab] [API Docs]   |</w:t>
              <w:br/>
              <w:t xml:space="preserve"> +-------------------------------------------------------------------------+</w:t>
              <w:br/>
              <w:t xml:space="preserve">                                     | HTTP REST API (JSON)</w:t>
              <w:br/>
              <w:t xml:space="preserve">                                     v</w:t>
              <w:br/>
              <w:t xml:space="preserve"> +-------------------------------------------------------------------------+</w:t>
              <w:br/>
              <w:t xml:space="preserve"> |                         Express Web Server                              |</w:t>
              <w:br/>
              <w:t xml:space="preserve"> |  [Rate Limiter] ---&gt; [Auth Middleware] ---&gt; [API Router (v1)]          |</w:t>
              <w:br/>
              <w:t xml:space="preserve"> +-------------------------------------------------------------------------+</w:t>
              <w:br/>
              <w:t xml:space="preserve">                                     |</w:t>
              <w:br/>
              <w:t xml:space="preserve">                                     v</w:t>
              <w:br/>
              <w:t xml:space="preserve"> +-------------------------------------------------------------------------+</w:t>
              <w:br/>
              <w:t xml:space="preserve"> |                     Shortener Business Service Layer                     |</w:t>
              <w:br/>
              <w:t xml:space="preserve"> |  [Slug Validation] [UTM Builder] [Passcode Hash] [Analytics Engine]     |</w:t>
              <w:br/>
              <w:t xml:space="preserve"> +-------------------------------------------------------------------------+</w:t>
              <w:br/>
              <w:t xml:space="preserve">                                     |</w:t>
              <w:br/>
              <w:t xml:space="preserve">                                     v</w:t>
              <w:br/>
              <w:t xml:space="preserve"> +-------------------------------------------------------------------------+</w:t>
              <w:br/>
              <w:t xml:space="preserve"> |                     Storage Abstraction Layer                           |</w:t>
              <w:br/>
              <w:t xml:space="preserve"> |                         (src/db/storage.js)                             |</w:t>
              <w:br/>
              <w:t xml:space="preserve"> +-------------------------------------------------------------------------+</w:t>
              <w:br/>
              <w:t xml:space="preserve">                    /                                   \</w:t>
              <w:br/>
              <w:t xml:space="preserve">                   v                                     v</w:t>
              <w:br/>
              <w:t xml:space="preserve">       [ MongoDB / Mongo Atlas ]                   [ Local JSON Storage ]</w:t>
              <w:br/>
              <w:t xml:space="preserve">        (Production Engine)                        (Zero-Setup Fallback)</w:t>
            </w:r>
          </w:p>
        </w:tc>
      </w:tr>
    </w:tbl>
    <w:p>
      <w:pPr>
        <w:spacing w:after="80"/>
      </w:pPr>
    </w:p>
    <w:p>
      <w:pPr>
        <w:keepNext/>
        <w:spacing w:before="280" w:after="120"/>
      </w:pPr>
      <w:r>
        <w:rPr>
          <w:rFonts w:ascii="Arial" w:hAnsi="Arial"/>
          <w:b/>
          <w:color w:val="0F172A"/>
          <w:sz w:val="28"/>
        </w:rPr>
        <w:t>Data Schema Specifications</w:t>
      </w:r>
    </w:p>
    <w:p>
      <w:pPr>
        <w:spacing w:after="120" w:line="276" w:lineRule="auto"/>
      </w:pPr>
      <w:r>
        <w:rPr>
          <w:rFonts w:ascii="Calibri" w:hAnsi="Calibri"/>
          <w:color w:val="1E293B"/>
          <w:sz w:val="24"/>
        </w:rPr>
        <w:t>URL Document Object Schema:</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40" w:after="40" w:line="276" w:lineRule="auto"/>
            </w:pPr>
            <w:r>
              <w:rPr>
                <w:rFonts w:ascii="Consolas" w:hAnsi="Consolas"/>
                <w:color w:val="0F172A"/>
                <w:sz w:val="19"/>
              </w:rPr>
              <w:t>{</w:t>
              <w:br/>
              <w:t xml:space="preserve">  "shortCode": "summer-sale",</w:t>
              <w:br/>
              <w:t xml:space="preserve">  "originalUrl": "https://example.com/promotions/summer-sale",</w:t>
              <w:br/>
              <w:t xml:space="preserve">  "title": "Summer Sale Campaign",</w:t>
              <w:br/>
              <w:t xml:space="preserve">  "passcodeHash": "$2b$10$e8Z...",</w:t>
              <w:br/>
              <w:t xml:space="preserve">  "expiresAt": "2026-12-31T23:59:59.000Z",</w:t>
              <w:br/>
              <w:t xml:space="preserve">  "maxClicks": 500,</w:t>
              <w:br/>
              <w:t xml:space="preserve">  "clicks": 42,</w:t>
              <w:br/>
              <w:t xml:space="preserve">  "isPaused": false,</w:t>
              <w:br/>
              <w:t xml:space="preserve">  "tags": ["marketing", "promo"],</w:t>
              <w:br/>
              <w:t xml:space="preserve">  "createdAt": "2026-09-11T18:00:00.000Z"</w:t>
              <w:br/>
              <w:t>}</w:t>
            </w:r>
          </w:p>
        </w:tc>
      </w:tr>
    </w:tbl>
    <w:p>
      <w:pPr>
        <w:spacing w:after="80"/>
      </w:pPr>
    </w:p>
    <w:p>
      <w:r>
        <w:br w:type="page"/>
      </w:r>
    </w:p>
    <w:p>
      <w:pPr>
        <w:keepNext/>
        <w:spacing w:before="360" w:after="160"/>
      </w:pPr>
      <w:r>
        <w:rPr>
          <w:rFonts w:ascii="Arial" w:hAnsi="Arial"/>
          <w:b/>
          <w:color w:val="2563EB"/>
          <w:sz w:val="28"/>
        </w:rPr>
        <w:t>Implementation</w:t>
      </w:r>
    </w:p>
    <w:p>
      <w:pPr>
        <w:keepNext/>
        <w:spacing w:before="280" w:after="120"/>
      </w:pPr>
      <w:r>
        <w:rPr>
          <w:rFonts w:ascii="Arial" w:hAnsi="Arial"/>
          <w:b/>
          <w:color w:val="0F172A"/>
          <w:sz w:val="28"/>
        </w:rPr>
        <w:t>Core Module Architecture</w:t>
      </w:r>
    </w:p>
    <w:p>
      <w:pPr>
        <w:pStyle w:val="ListBullet"/>
        <w:spacing w:after="80" w:line="276" w:lineRule="auto"/>
      </w:pPr>
      <w:r>
        <w:rPr>
          <w:rFonts w:ascii="Calibri" w:hAnsi="Calibri"/>
          <w:b/>
          <w:color w:val="1E293B"/>
          <w:sz w:val="24"/>
        </w:rPr>
        <w:t xml:space="preserve">1. Server Entry Point (server.js): </w:t>
      </w:r>
      <w:r>
        <w:rPr>
          <w:rFonts w:ascii="Calibri" w:hAnsi="Calibri"/>
          <w:color w:val="1E293B"/>
          <w:sz w:val="24"/>
        </w:rPr>
        <w:t>Bootstraps Express server, binds storage engine, attaches rate-limiting middleware, and serves public SPA static files.</w:t>
      </w:r>
    </w:p>
    <w:p>
      <w:pPr>
        <w:pStyle w:val="ListBullet"/>
        <w:spacing w:after="80" w:line="276" w:lineRule="auto"/>
      </w:pPr>
      <w:r>
        <w:rPr>
          <w:rFonts w:ascii="Calibri" w:hAnsi="Calibri"/>
          <w:b/>
          <w:color w:val="1E293B"/>
          <w:sz w:val="24"/>
        </w:rPr>
        <w:t xml:space="preserve">2. Storage Abstraction (src/db/storage.js): </w:t>
      </w:r>
      <w:r>
        <w:rPr>
          <w:rFonts w:ascii="Calibri" w:hAnsi="Calibri"/>
          <w:color w:val="1E293B"/>
          <w:sz w:val="24"/>
        </w:rPr>
        <w:t>Implements dual-storage detection connecting to MongoDB or falling back to local JSON data files.</w:t>
      </w:r>
    </w:p>
    <w:p>
      <w:pPr>
        <w:pStyle w:val="ListBullet"/>
        <w:spacing w:after="80" w:line="276" w:lineRule="auto"/>
      </w:pPr>
      <w:r>
        <w:rPr>
          <w:rFonts w:ascii="Calibri" w:hAnsi="Calibri"/>
          <w:b/>
          <w:color w:val="1E293B"/>
          <w:sz w:val="24"/>
        </w:rPr>
        <w:t xml:space="preserve">3. Service Layer (src/services/shortenerService.js): </w:t>
      </w:r>
      <w:r>
        <w:rPr>
          <w:rFonts w:ascii="Calibri" w:hAnsi="Calibri"/>
          <w:color w:val="1E293B"/>
          <w:sz w:val="24"/>
        </w:rPr>
        <w:t>Encapsulates slug validation, passcode hashing, expiration checking, UTM building, and click telemetry recording.</w:t>
      </w:r>
    </w:p>
    <w:p>
      <w:pPr>
        <w:pStyle w:val="ListBullet"/>
        <w:spacing w:after="80" w:line="276" w:lineRule="auto"/>
      </w:pPr>
      <w:r>
        <w:rPr>
          <w:rFonts w:ascii="Calibri" w:hAnsi="Calibri"/>
          <w:b/>
          <w:color w:val="1E293B"/>
          <w:sz w:val="24"/>
        </w:rPr>
        <w:t xml:space="preserve">4. API Router (src/routes/apiRoutes.js): </w:t>
      </w:r>
      <w:r>
        <w:rPr>
          <w:rFonts w:ascii="Calibri" w:hAnsi="Calibri"/>
          <w:color w:val="1E293B"/>
          <w:sz w:val="24"/>
        </w:rPr>
        <w:t>Defines 9 REST API endpoints for creation, bulk processing, link updating, deletion, analytics retrieval, and QR generation.</w:t>
      </w:r>
    </w:p>
    <w:p>
      <w:pPr>
        <w:keepNext/>
        <w:spacing w:before="280" w:after="120"/>
      </w:pPr>
      <w:r>
        <w:rPr>
          <w:rFonts w:ascii="Arial" w:hAnsi="Arial"/>
          <w:b/>
          <w:color w:val="0F172A"/>
          <w:sz w:val="28"/>
        </w:rPr>
        <w:t>Storage Engine Abstraction Code (src/db/storage.js)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40" w:after="40" w:line="276" w:lineRule="auto"/>
            </w:pPr>
            <w:r>
              <w:rPr>
                <w:rFonts w:ascii="Consolas" w:hAnsi="Consolas"/>
                <w:color w:val="0F172A"/>
                <w:sz w:val="19"/>
              </w:rPr>
              <w:t>async function initStorage() {</w:t>
              <w:br/>
              <w:t xml:space="preserve">  try {</w:t>
              <w:br/>
              <w:t xml:space="preserve">    mongoClient = new MongoClient(config.MONGODB_URI, { serverSelectionTimeoutMS: 2000 });</w:t>
              <w:br/>
              <w:t xml:space="preserve">    await mongoClient.connect();</w:t>
              <w:br/>
              <w:t xml:space="preserve">    db = mongoClient.db(config.DB_NAME);</w:t>
              <w:br/>
              <w:t xml:space="preserve">    storageEngine = 'MONGODB';</w:t>
              <w:br/>
              <w:t xml:space="preserve">    console.log('[Storage] Connected to MongoDB Atlas.');</w:t>
              <w:br/>
              <w:t xml:space="preserve">  } catch (err) {</w:t>
              <w:br/>
              <w:t xml:space="preserve">    storageEngine = 'LOCAL-FILE';</w:t>
              <w:br/>
              <w:t xml:space="preserve">    console.log('[Storage] Could not connect to MongoDB. Operating on Embedded Storage.');</w:t>
              <w:br/>
              <w:t xml:space="preserve">    ensureLocalFileStorage();</w:t>
              <w:br/>
              <w:t xml:space="preserve">  }</w:t>
              <w:br/>
              <w:t>}</w:t>
            </w:r>
          </w:p>
        </w:tc>
      </w:tr>
    </w:tbl>
    <w:p>
      <w:pPr>
        <w:spacing w:after="80"/>
      </w:pPr>
    </w:p>
    <w:p>
      <w:pPr>
        <w:keepNext/>
        <w:spacing w:before="280" w:after="120"/>
      </w:pPr>
      <w:r>
        <w:rPr>
          <w:rFonts w:ascii="Arial" w:hAnsi="Arial"/>
          <w:b/>
          <w:color w:val="0F172A"/>
          <w:sz w:val="28"/>
        </w:rPr>
        <w:t>Passcode Protection &amp; Redirection Logic (src/routes/redirectRoutes.js)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40" w:after="40" w:line="276" w:lineRule="auto"/>
            </w:pPr>
            <w:r>
              <w:rPr>
                <w:rFonts w:ascii="Consolas" w:hAnsi="Consolas"/>
                <w:color w:val="0F172A"/>
                <w:sz w:val="19"/>
              </w:rPr>
              <w:t>router.get('/:shortCode', async (req, res) =&gt; {</w:t>
              <w:br/>
              <w:t xml:space="preserve">  const { shortCode } = req.params;</w:t>
              <w:br/>
              <w:t xml:space="preserve">  const link = await shortenerService.getLink(shortCode);</w:t>
              <w:br/>
              <w:t xml:space="preserve">  if (!link) return res.status(404).render('404');</w:t>
              <w:br/>
              <w:br/>
              <w:t xml:space="preserve">  if (link.passcodeHash &amp;&amp; !req.query.pass) {</w:t>
              <w:br/>
              <w:t xml:space="preserve">    return res.render('passcodePrompt', { shortCode });</w:t>
              <w:br/>
              <w:t xml:space="preserve">  }</w:t>
              <w:br/>
              <w:t xml:space="preserve">  await shortenerService.recordClick(shortCode, req.headers, req.ip);</w:t>
              <w:br/>
              <w:t xml:space="preserve">  res.redirect(302, link.originalUrl);</w:t>
              <w:br/>
              <w:t>});</w:t>
            </w:r>
          </w:p>
        </w:tc>
      </w:tr>
    </w:tbl>
    <w:p>
      <w:pPr>
        <w:spacing w:after="80"/>
      </w:pPr>
    </w:p>
    <w:p>
      <w:r>
        <w:br w:type="page"/>
      </w:r>
    </w:p>
    <w:p>
      <w:pPr>
        <w:keepNext/>
        <w:spacing w:before="360" w:after="160"/>
      </w:pPr>
      <w:r>
        <w:rPr>
          <w:rFonts w:ascii="Arial" w:hAnsi="Arial"/>
          <w:b/>
          <w:color w:val="2563EB"/>
          <w:sz w:val="28"/>
        </w:rPr>
        <w:t>Testing and Results</w:t>
      </w:r>
    </w:p>
    <w:p>
      <w:pPr>
        <w:keepNext/>
        <w:spacing w:before="280" w:after="120"/>
      </w:pPr>
      <w:r>
        <w:rPr>
          <w:rFonts w:ascii="Arial" w:hAnsi="Arial"/>
          <w:b/>
          <w:color w:val="0F172A"/>
          <w:sz w:val="28"/>
        </w:rPr>
        <w:t>Testing Methodology</w:t>
      </w:r>
    </w:p>
    <w:p>
      <w:pPr>
        <w:spacing w:after="120" w:line="276" w:lineRule="auto"/>
      </w:pPr>
      <w:r>
        <w:rPr>
          <w:rFonts w:ascii="Calibri" w:hAnsi="Calibri"/>
          <w:color w:val="1E293B"/>
          <w:sz w:val="24"/>
        </w:rPr>
        <w:t>Testing was performed using automated unit and integration tests written in Jest and Supertest. Test cases evaluated API request handling, custom slug duplicate prevention, bulk processing efficiency, HTTP 302 redirection execution, and storage fallback behavior.</w:t>
      </w:r>
    </w:p>
    <w:p>
      <w:pPr>
        <w:keepNext/>
        <w:spacing w:before="280" w:after="120"/>
      </w:pPr>
      <w:r>
        <w:rPr>
          <w:rFonts w:ascii="Arial" w:hAnsi="Arial"/>
          <w:b/>
          <w:color w:val="0F172A"/>
          <w:sz w:val="28"/>
        </w:rPr>
        <w:t>Test Cases (2 to 3 case studies)</w:t>
      </w:r>
    </w:p>
    <w:tbl>
      <w:tblPr>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1872"/>
            <w:shd w:fill="1E293B"/>
            <w:tcMar>
              <w:top w:w="100" w:type="dxa"/>
              <w:bottom w:w="100" w:type="dxa"/>
              <w:left w:w="100" w:type="dxa"/>
              <w:right w:w="100" w:type="dxa"/>
            </w:tcMar>
          </w:tcPr>
          <w:p>
            <w:r>
              <w:rPr>
                <w:rFonts w:ascii="Arial" w:hAnsi="Arial"/>
                <w:b/>
                <w:color w:val="FFFFFF"/>
                <w:sz w:val="19"/>
              </w:rPr>
              <w:t>Test ID</w:t>
            </w:r>
          </w:p>
        </w:tc>
        <w:tc>
          <w:tcPr>
            <w:tcW w:type="dxa" w:w="1872"/>
            <w:shd w:fill="1E293B"/>
            <w:tcMar>
              <w:top w:w="100" w:type="dxa"/>
              <w:bottom w:w="100" w:type="dxa"/>
              <w:left w:w="100" w:type="dxa"/>
              <w:right w:w="100" w:type="dxa"/>
            </w:tcMar>
          </w:tcPr>
          <w:p>
            <w:r>
              <w:rPr>
                <w:rFonts w:ascii="Arial" w:hAnsi="Arial"/>
                <w:b/>
                <w:color w:val="FFFFFF"/>
                <w:sz w:val="19"/>
              </w:rPr>
              <w:t>Endpoint / Feature</w:t>
            </w:r>
          </w:p>
        </w:tc>
        <w:tc>
          <w:tcPr>
            <w:tcW w:type="dxa" w:w="1872"/>
            <w:shd w:fill="1E293B"/>
            <w:tcMar>
              <w:top w:w="100" w:type="dxa"/>
              <w:bottom w:w="100" w:type="dxa"/>
              <w:left w:w="100" w:type="dxa"/>
              <w:right w:w="100" w:type="dxa"/>
            </w:tcMar>
          </w:tcPr>
          <w:p>
            <w:r>
              <w:rPr>
                <w:rFonts w:ascii="Arial" w:hAnsi="Arial"/>
                <w:b/>
                <w:color w:val="FFFFFF"/>
                <w:sz w:val="19"/>
              </w:rPr>
              <w:t>Test Description</w:t>
            </w:r>
          </w:p>
        </w:tc>
        <w:tc>
          <w:tcPr>
            <w:tcW w:type="dxa" w:w="1872"/>
            <w:shd w:fill="1E293B"/>
            <w:tcMar>
              <w:top w:w="100" w:type="dxa"/>
              <w:bottom w:w="100" w:type="dxa"/>
              <w:left w:w="100" w:type="dxa"/>
              <w:right w:w="100" w:type="dxa"/>
            </w:tcMar>
          </w:tcPr>
          <w:p>
            <w:r>
              <w:rPr>
                <w:rFonts w:ascii="Arial" w:hAnsi="Arial"/>
                <w:b/>
                <w:color w:val="FFFFFF"/>
                <w:sz w:val="19"/>
              </w:rPr>
              <w:t>Expected Result</w:t>
            </w:r>
          </w:p>
        </w:tc>
        <w:tc>
          <w:tcPr>
            <w:tcW w:type="dxa" w:w="1872"/>
            <w:shd w:fill="1E293B"/>
            <w:tcMar>
              <w:top w:w="100" w:type="dxa"/>
              <w:bottom w:w="100" w:type="dxa"/>
              <w:left w:w="100" w:type="dxa"/>
              <w:right w:w="100" w:type="dxa"/>
            </w:tcMar>
          </w:tcPr>
          <w:p>
            <w:r>
              <w:rPr>
                <w:rFonts w:ascii="Arial" w:hAnsi="Arial"/>
                <w:b/>
                <w:color w:val="FFFFFF"/>
                <w:sz w:val="19"/>
              </w:rPr>
              <w:t>Status</w:t>
            </w:r>
          </w:p>
        </w:tc>
      </w:tr>
      <w:tr>
        <w:trPr>
          <w:cantSplit/>
        </w:trPr>
        <w:tc>
          <w:tcPr>
            <w:tcW w:type="dxa" w:w="1872"/>
            <w:shd w:fill="F8FAFC"/>
            <w:tcMar>
              <w:top w:w="80" w:type="dxa"/>
              <w:bottom w:w="80" w:type="dxa"/>
              <w:left w:w="80" w:type="dxa"/>
              <w:right w:w="80" w:type="dxa"/>
            </w:tcMar>
          </w:tcPr>
          <w:p>
            <w:r>
              <w:rPr>
                <w:rFonts w:ascii="Calibri" w:hAnsi="Calibri"/>
                <w:sz w:val="19"/>
              </w:rPr>
              <w:t>TC-01</w:t>
            </w:r>
          </w:p>
        </w:tc>
        <w:tc>
          <w:tcPr>
            <w:tcW w:type="dxa" w:w="1872"/>
            <w:shd w:fill="F8FAFC"/>
            <w:tcMar>
              <w:top w:w="80" w:type="dxa"/>
              <w:bottom w:w="80" w:type="dxa"/>
              <w:left w:w="80" w:type="dxa"/>
              <w:right w:w="80" w:type="dxa"/>
            </w:tcMar>
          </w:tcPr>
          <w:p>
            <w:r>
              <w:rPr>
                <w:rFonts w:ascii="Calibri" w:hAnsi="Calibri"/>
                <w:sz w:val="19"/>
              </w:rPr>
              <w:t>POST /api/v1/shorten</w:t>
            </w:r>
          </w:p>
        </w:tc>
        <w:tc>
          <w:tcPr>
            <w:tcW w:type="dxa" w:w="1872"/>
            <w:shd w:fill="F8FAFC"/>
            <w:tcMar>
              <w:top w:w="80" w:type="dxa"/>
              <w:bottom w:w="80" w:type="dxa"/>
              <w:left w:w="80" w:type="dxa"/>
              <w:right w:w="80" w:type="dxa"/>
            </w:tcMar>
          </w:tcPr>
          <w:p>
            <w:r>
              <w:rPr>
                <w:rFonts w:ascii="Calibri" w:hAnsi="Calibri"/>
                <w:sz w:val="19"/>
              </w:rPr>
              <w:t>Create short URL with standard valid originalUrl</w:t>
            </w:r>
          </w:p>
        </w:tc>
        <w:tc>
          <w:tcPr>
            <w:tcW w:type="dxa" w:w="1872"/>
            <w:shd w:fill="F8FAFC"/>
            <w:tcMar>
              <w:top w:w="80" w:type="dxa"/>
              <w:bottom w:w="80" w:type="dxa"/>
              <w:left w:w="80" w:type="dxa"/>
              <w:right w:w="80" w:type="dxa"/>
            </w:tcMar>
          </w:tcPr>
          <w:p>
            <w:r>
              <w:rPr>
                <w:rFonts w:ascii="Calibri" w:hAnsi="Calibri"/>
                <w:sz w:val="19"/>
              </w:rPr>
              <w:t>HTTP 201 Created with shortUrl &amp; shortCode</w:t>
            </w:r>
          </w:p>
        </w:tc>
        <w:tc>
          <w:tcPr>
            <w:tcW w:type="dxa" w:w="1872"/>
            <w:shd w:fill="F8FAFC"/>
            <w:tcMar>
              <w:top w:w="80" w:type="dxa"/>
              <w:bottom w:w="80" w:type="dxa"/>
              <w:left w:w="80" w:type="dxa"/>
              <w:right w:w="80" w:type="dxa"/>
            </w:tcMar>
          </w:tcPr>
          <w:p>
            <w:r>
              <w:rPr>
                <w:rFonts w:ascii="Calibri" w:hAnsi="Calibri"/>
                <w:b/>
                <w:sz w:val="19"/>
              </w:rPr>
              <w:t>PASS</w:t>
            </w:r>
          </w:p>
        </w:tc>
      </w:tr>
      <w:tr>
        <w:trPr>
          <w:cantSplit/>
        </w:trPr>
        <w:tc>
          <w:tcPr>
            <w:tcW w:type="dxa" w:w="1872"/>
            <w:shd w:fill="FFFFFF"/>
            <w:tcMar>
              <w:top w:w="80" w:type="dxa"/>
              <w:bottom w:w="80" w:type="dxa"/>
              <w:left w:w="80" w:type="dxa"/>
              <w:right w:w="80" w:type="dxa"/>
            </w:tcMar>
          </w:tcPr>
          <w:p>
            <w:r>
              <w:rPr>
                <w:rFonts w:ascii="Calibri" w:hAnsi="Calibri"/>
                <w:sz w:val="19"/>
              </w:rPr>
              <w:t>TC-02</w:t>
            </w:r>
          </w:p>
        </w:tc>
        <w:tc>
          <w:tcPr>
            <w:tcW w:type="dxa" w:w="1872"/>
            <w:shd w:fill="FFFFFF"/>
            <w:tcMar>
              <w:top w:w="80" w:type="dxa"/>
              <w:bottom w:w="80" w:type="dxa"/>
              <w:left w:w="80" w:type="dxa"/>
              <w:right w:w="80" w:type="dxa"/>
            </w:tcMar>
          </w:tcPr>
          <w:p>
            <w:r>
              <w:rPr>
                <w:rFonts w:ascii="Calibri" w:hAnsi="Calibri"/>
                <w:sz w:val="19"/>
              </w:rPr>
              <w:t>POST /api/v1/shorten</w:t>
            </w:r>
          </w:p>
        </w:tc>
        <w:tc>
          <w:tcPr>
            <w:tcW w:type="dxa" w:w="1872"/>
            <w:shd w:fill="FFFFFF"/>
            <w:tcMar>
              <w:top w:w="80" w:type="dxa"/>
              <w:bottom w:w="80" w:type="dxa"/>
              <w:left w:w="80" w:type="dxa"/>
              <w:right w:w="80" w:type="dxa"/>
            </w:tcMar>
          </w:tcPr>
          <w:p>
            <w:r>
              <w:rPr>
                <w:rFonts w:ascii="Calibri" w:hAnsi="Calibri"/>
                <w:sz w:val="19"/>
              </w:rPr>
              <w:t>Request custom slug already taken by another link</w:t>
            </w:r>
          </w:p>
        </w:tc>
        <w:tc>
          <w:tcPr>
            <w:tcW w:type="dxa" w:w="1872"/>
            <w:shd w:fill="FFFFFF"/>
            <w:tcMar>
              <w:top w:w="80" w:type="dxa"/>
              <w:bottom w:w="80" w:type="dxa"/>
              <w:left w:w="80" w:type="dxa"/>
              <w:right w:w="80" w:type="dxa"/>
            </w:tcMar>
          </w:tcPr>
          <w:p>
            <w:r>
              <w:rPr>
                <w:rFonts w:ascii="Calibri" w:hAnsi="Calibri"/>
                <w:sz w:val="19"/>
              </w:rPr>
              <w:t>HTTP 400 Bad Request (Slug in use)</w:t>
            </w:r>
          </w:p>
        </w:tc>
        <w:tc>
          <w:tcPr>
            <w:tcW w:type="dxa" w:w="1872"/>
            <w:shd w:fill="FFFFFF"/>
            <w:tcMar>
              <w:top w:w="80" w:type="dxa"/>
              <w:bottom w:w="80" w:type="dxa"/>
              <w:left w:w="80" w:type="dxa"/>
              <w:right w:w="80" w:type="dxa"/>
            </w:tcMar>
          </w:tcPr>
          <w:p>
            <w:r>
              <w:rPr>
                <w:rFonts w:ascii="Calibri" w:hAnsi="Calibri"/>
                <w:b/>
                <w:sz w:val="19"/>
              </w:rPr>
              <w:t>PASS</w:t>
            </w:r>
          </w:p>
        </w:tc>
      </w:tr>
      <w:tr>
        <w:trPr>
          <w:cantSplit/>
        </w:trPr>
        <w:tc>
          <w:tcPr>
            <w:tcW w:type="dxa" w:w="1872"/>
            <w:shd w:fill="F8FAFC"/>
            <w:tcMar>
              <w:top w:w="80" w:type="dxa"/>
              <w:bottom w:w="80" w:type="dxa"/>
              <w:left w:w="80" w:type="dxa"/>
              <w:right w:w="80" w:type="dxa"/>
            </w:tcMar>
          </w:tcPr>
          <w:p>
            <w:r>
              <w:rPr>
                <w:rFonts w:ascii="Calibri" w:hAnsi="Calibri"/>
                <w:sz w:val="19"/>
              </w:rPr>
              <w:t>TC-03</w:t>
            </w:r>
          </w:p>
        </w:tc>
        <w:tc>
          <w:tcPr>
            <w:tcW w:type="dxa" w:w="1872"/>
            <w:shd w:fill="F8FAFC"/>
            <w:tcMar>
              <w:top w:w="80" w:type="dxa"/>
              <w:bottom w:w="80" w:type="dxa"/>
              <w:left w:w="80" w:type="dxa"/>
              <w:right w:w="80" w:type="dxa"/>
            </w:tcMar>
          </w:tcPr>
          <w:p>
            <w:r>
              <w:rPr>
                <w:rFonts w:ascii="Calibri" w:hAnsi="Calibri"/>
                <w:sz w:val="19"/>
              </w:rPr>
              <w:t>GET /api/v1/links</w:t>
            </w:r>
          </w:p>
        </w:tc>
        <w:tc>
          <w:tcPr>
            <w:tcW w:type="dxa" w:w="1872"/>
            <w:shd w:fill="F8FAFC"/>
            <w:tcMar>
              <w:top w:w="80" w:type="dxa"/>
              <w:bottom w:w="80" w:type="dxa"/>
              <w:left w:w="80" w:type="dxa"/>
              <w:right w:w="80" w:type="dxa"/>
            </w:tcMar>
          </w:tcPr>
          <w:p>
            <w:r>
              <w:rPr>
                <w:rFonts w:ascii="Calibri" w:hAnsi="Calibri"/>
                <w:sz w:val="19"/>
              </w:rPr>
              <w:t>Fetch paginated link list with status filter</w:t>
            </w:r>
          </w:p>
        </w:tc>
        <w:tc>
          <w:tcPr>
            <w:tcW w:type="dxa" w:w="1872"/>
            <w:shd w:fill="F8FAFC"/>
            <w:tcMar>
              <w:top w:w="80" w:type="dxa"/>
              <w:bottom w:w="80" w:type="dxa"/>
              <w:left w:w="80" w:type="dxa"/>
              <w:right w:w="80" w:type="dxa"/>
            </w:tcMar>
          </w:tcPr>
          <w:p>
            <w:r>
              <w:rPr>
                <w:rFonts w:ascii="Calibri" w:hAnsi="Calibri"/>
                <w:sz w:val="19"/>
              </w:rPr>
              <w:t>HTTP 200 OK returning array of links</w:t>
            </w:r>
          </w:p>
        </w:tc>
        <w:tc>
          <w:tcPr>
            <w:tcW w:type="dxa" w:w="1872"/>
            <w:shd w:fill="F8FAFC"/>
            <w:tcMar>
              <w:top w:w="80" w:type="dxa"/>
              <w:bottom w:w="80" w:type="dxa"/>
              <w:left w:w="80" w:type="dxa"/>
              <w:right w:w="80" w:type="dxa"/>
            </w:tcMar>
          </w:tcPr>
          <w:p>
            <w:r>
              <w:rPr>
                <w:rFonts w:ascii="Calibri" w:hAnsi="Calibri"/>
                <w:b/>
                <w:sz w:val="19"/>
              </w:rPr>
              <w:t>PASS</w:t>
            </w:r>
          </w:p>
        </w:tc>
      </w:tr>
      <w:tr>
        <w:trPr>
          <w:cantSplit/>
        </w:trPr>
        <w:tc>
          <w:tcPr>
            <w:tcW w:type="dxa" w:w="1872"/>
            <w:shd w:fill="FFFFFF"/>
            <w:tcMar>
              <w:top w:w="80" w:type="dxa"/>
              <w:bottom w:w="80" w:type="dxa"/>
              <w:left w:w="80" w:type="dxa"/>
              <w:right w:w="80" w:type="dxa"/>
            </w:tcMar>
          </w:tcPr>
          <w:p>
            <w:r>
              <w:rPr>
                <w:rFonts w:ascii="Calibri" w:hAnsi="Calibri"/>
                <w:sz w:val="19"/>
              </w:rPr>
              <w:t>TC-04</w:t>
            </w:r>
          </w:p>
        </w:tc>
        <w:tc>
          <w:tcPr>
            <w:tcW w:type="dxa" w:w="1872"/>
            <w:shd w:fill="FFFFFF"/>
            <w:tcMar>
              <w:top w:w="80" w:type="dxa"/>
              <w:bottom w:w="80" w:type="dxa"/>
              <w:left w:w="80" w:type="dxa"/>
              <w:right w:w="80" w:type="dxa"/>
            </w:tcMar>
          </w:tcPr>
          <w:p>
            <w:r>
              <w:rPr>
                <w:rFonts w:ascii="Calibri" w:hAnsi="Calibri"/>
                <w:sz w:val="19"/>
              </w:rPr>
              <w:t>POST /api/v1/bulk-shorten</w:t>
            </w:r>
          </w:p>
        </w:tc>
        <w:tc>
          <w:tcPr>
            <w:tcW w:type="dxa" w:w="1872"/>
            <w:shd w:fill="FFFFFF"/>
            <w:tcMar>
              <w:top w:w="80" w:type="dxa"/>
              <w:bottom w:w="80" w:type="dxa"/>
              <w:left w:w="80" w:type="dxa"/>
              <w:right w:w="80" w:type="dxa"/>
            </w:tcMar>
          </w:tcPr>
          <w:p>
            <w:r>
              <w:rPr>
                <w:rFonts w:ascii="Calibri" w:hAnsi="Calibri"/>
                <w:sz w:val="19"/>
              </w:rPr>
              <w:t>Process array of 5 valid URLs in single call</w:t>
            </w:r>
          </w:p>
        </w:tc>
        <w:tc>
          <w:tcPr>
            <w:tcW w:type="dxa" w:w="1872"/>
            <w:shd w:fill="FFFFFF"/>
            <w:tcMar>
              <w:top w:w="80" w:type="dxa"/>
              <w:bottom w:w="80" w:type="dxa"/>
              <w:left w:w="80" w:type="dxa"/>
              <w:right w:w="80" w:type="dxa"/>
            </w:tcMar>
          </w:tcPr>
          <w:p>
            <w:r>
              <w:rPr>
                <w:rFonts w:ascii="Calibri" w:hAnsi="Calibri"/>
                <w:sz w:val="19"/>
              </w:rPr>
              <w:t>HTTP 200 OK with 5 success objects</w:t>
            </w:r>
          </w:p>
        </w:tc>
        <w:tc>
          <w:tcPr>
            <w:tcW w:type="dxa" w:w="1872"/>
            <w:shd w:fill="FFFFFF"/>
            <w:tcMar>
              <w:top w:w="80" w:type="dxa"/>
              <w:bottom w:w="80" w:type="dxa"/>
              <w:left w:w="80" w:type="dxa"/>
              <w:right w:w="80" w:type="dxa"/>
            </w:tcMar>
          </w:tcPr>
          <w:p>
            <w:r>
              <w:rPr>
                <w:rFonts w:ascii="Calibri" w:hAnsi="Calibri"/>
                <w:b/>
                <w:sz w:val="19"/>
              </w:rPr>
              <w:t>PASS</w:t>
            </w:r>
          </w:p>
        </w:tc>
      </w:tr>
      <w:tr>
        <w:trPr>
          <w:cantSplit/>
        </w:trPr>
        <w:tc>
          <w:tcPr>
            <w:tcW w:type="dxa" w:w="1872"/>
            <w:shd w:fill="F8FAFC"/>
            <w:tcMar>
              <w:top w:w="80" w:type="dxa"/>
              <w:bottom w:w="80" w:type="dxa"/>
              <w:left w:w="80" w:type="dxa"/>
              <w:right w:w="80" w:type="dxa"/>
            </w:tcMar>
          </w:tcPr>
          <w:p>
            <w:r>
              <w:rPr>
                <w:rFonts w:ascii="Calibri" w:hAnsi="Calibri"/>
                <w:sz w:val="19"/>
              </w:rPr>
              <w:t>TC-05</w:t>
            </w:r>
          </w:p>
        </w:tc>
        <w:tc>
          <w:tcPr>
            <w:tcW w:type="dxa" w:w="1872"/>
            <w:shd w:fill="F8FAFC"/>
            <w:tcMar>
              <w:top w:w="80" w:type="dxa"/>
              <w:bottom w:w="80" w:type="dxa"/>
              <w:left w:w="80" w:type="dxa"/>
              <w:right w:w="80" w:type="dxa"/>
            </w:tcMar>
          </w:tcPr>
          <w:p>
            <w:r>
              <w:rPr>
                <w:rFonts w:ascii="Calibri" w:hAnsi="Calibri"/>
                <w:sz w:val="19"/>
              </w:rPr>
              <w:t>GET /:shortCode</w:t>
            </w:r>
          </w:p>
        </w:tc>
        <w:tc>
          <w:tcPr>
            <w:tcW w:type="dxa" w:w="1872"/>
            <w:shd w:fill="F8FAFC"/>
            <w:tcMar>
              <w:top w:w="80" w:type="dxa"/>
              <w:bottom w:w="80" w:type="dxa"/>
              <w:left w:w="80" w:type="dxa"/>
              <w:right w:w="80" w:type="dxa"/>
            </w:tcMar>
          </w:tcPr>
          <w:p>
            <w:r>
              <w:rPr>
                <w:rFonts w:ascii="Calibri" w:hAnsi="Calibri"/>
                <w:sz w:val="19"/>
              </w:rPr>
              <w:t>Access short code and perform HTTP redirection</w:t>
            </w:r>
          </w:p>
        </w:tc>
        <w:tc>
          <w:tcPr>
            <w:tcW w:type="dxa" w:w="1872"/>
            <w:shd w:fill="F8FAFC"/>
            <w:tcMar>
              <w:top w:w="80" w:type="dxa"/>
              <w:bottom w:w="80" w:type="dxa"/>
              <w:left w:w="80" w:type="dxa"/>
              <w:right w:w="80" w:type="dxa"/>
            </w:tcMar>
          </w:tcPr>
          <w:p>
            <w:r>
              <w:rPr>
                <w:rFonts w:ascii="Calibri" w:hAnsi="Calibri"/>
                <w:sz w:val="19"/>
              </w:rPr>
              <w:t>HTTP 302 Redirect to originalUrl</w:t>
            </w:r>
          </w:p>
        </w:tc>
        <w:tc>
          <w:tcPr>
            <w:tcW w:type="dxa" w:w="1872"/>
            <w:shd w:fill="F8FAFC"/>
            <w:tcMar>
              <w:top w:w="80" w:type="dxa"/>
              <w:bottom w:w="80" w:type="dxa"/>
              <w:left w:w="80" w:type="dxa"/>
              <w:right w:w="80" w:type="dxa"/>
            </w:tcMar>
          </w:tcPr>
          <w:p>
            <w:r>
              <w:rPr>
                <w:rFonts w:ascii="Calibri" w:hAnsi="Calibri"/>
                <w:b/>
                <w:sz w:val="19"/>
              </w:rPr>
              <w:t>PASS</w:t>
            </w:r>
          </w:p>
        </w:tc>
      </w:tr>
    </w:tbl>
    <w:p>
      <w:pPr>
        <w:spacing w:after="200"/>
      </w:pPr>
    </w:p>
    <w:p>
      <w:pPr>
        <w:keepNext/>
        <w:spacing w:before="280" w:after="120"/>
      </w:pPr>
      <w:r>
        <w:rPr>
          <w:rFonts w:ascii="Arial" w:hAnsi="Arial"/>
          <w:b/>
          <w:color w:val="0F172A"/>
          <w:sz w:val="28"/>
        </w:rPr>
        <w:t>API Testing</w:t>
      </w:r>
    </w:p>
    <w:p>
      <w:pPr>
        <w:spacing w:after="120" w:line="276" w:lineRule="auto"/>
      </w:pPr>
      <w:r>
        <w:rPr>
          <w:rFonts w:ascii="Calibri" w:hAnsi="Calibri"/>
          <w:color w:val="1E293B"/>
          <w:sz w:val="24"/>
        </w:rPr>
        <w:t>Automated Jest Test Suite Output Execution Log:</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40" w:after="40" w:line="276" w:lineRule="auto"/>
            </w:pPr>
            <w:r>
              <w:rPr>
                <w:rFonts w:ascii="Consolas" w:hAnsi="Consolas"/>
                <w:color w:val="0F172A"/>
                <w:sz w:val="19"/>
              </w:rPr>
              <w:t>PASS tests/shortener.test.js</w:t>
              <w:br/>
              <w:t xml:space="preserve">  URL Shortener API Tests</w:t>
              <w:br/>
              <w:t xml:space="preserve">    ✓ POST /api/v1/shorten creates a short URL (87 ms)</w:t>
              <w:br/>
              <w:t xml:space="preserve">    ✓ POST /api/v1/shorten handles custom slug and duplicate prevention (614 ms)</w:t>
              <w:br/>
              <w:t xml:space="preserve">    ✓ GET /api/v1/links returns list of links (13 ms)</w:t>
              <w:br/>
              <w:t xml:space="preserve">    ✓ POST /api/v1/bulk-shorten processes multiple URLs (13 ms)</w:t>
              <w:br/>
              <w:t xml:space="preserve">    ✓ GET /:shortCode redirects to original URL (19 ms)</w:t>
              <w:br/>
              <w:br/>
              <w:t>Test Suites: 1 passed, 1 total</w:t>
              <w:br/>
              <w:t>Tests:       5 passed, 5 total</w:t>
              <w:br/>
              <w:t>Time:        2.158 s</w:t>
            </w:r>
          </w:p>
        </w:tc>
      </w:tr>
    </w:tbl>
    <w:p>
      <w:pPr>
        <w:spacing w:after="80"/>
      </w:pPr>
    </w:p>
    <w:p>
      <w:pPr>
        <w:keepNext/>
        <w:spacing w:before="280" w:after="120"/>
      </w:pPr>
      <w:r>
        <w:rPr>
          <w:rFonts w:ascii="Arial" w:hAnsi="Arial"/>
          <w:b/>
          <w:color w:val="0F172A"/>
          <w:sz w:val="28"/>
        </w:rPr>
        <w:t>Database Testing</w:t>
      </w:r>
    </w:p>
    <w:p>
      <w:pPr>
        <w:spacing w:after="120" w:line="276" w:lineRule="auto"/>
      </w:pPr>
      <w:r>
        <w:rPr>
          <w:rFonts w:ascii="Calibri" w:hAnsi="Calibri"/>
          <w:color w:val="1E293B"/>
          <w:sz w:val="24"/>
        </w:rPr>
        <w:t>Database fallback tests confirmed that disconnecting MongoDB during server initialization automatically triggers the local file storage adapter without crashing the Node.js process. CRUD operations performed on `data/urls.json` maintained data integrity and persistence across restarts.</w:t>
      </w:r>
    </w:p>
    <w:p>
      <w:pPr>
        <w:keepNext/>
        <w:spacing w:before="280" w:after="120"/>
      </w:pPr>
      <w:r>
        <w:rPr>
          <w:rFonts w:ascii="Arial" w:hAnsi="Arial"/>
          <w:b/>
          <w:color w:val="0F172A"/>
          <w:sz w:val="28"/>
        </w:rPr>
        <w:t>User Interface</w:t>
      </w:r>
    </w:p>
    <w:p>
      <w:pPr>
        <w:pStyle w:val="ListBullet"/>
        <w:spacing w:after="80" w:line="276" w:lineRule="auto"/>
      </w:pPr>
      <w:r>
        <w:rPr>
          <w:rFonts w:ascii="Calibri" w:hAnsi="Calibri"/>
          <w:b/>
          <w:color w:val="1E293B"/>
          <w:sz w:val="24"/>
        </w:rPr>
        <w:t xml:space="preserve">1. Shortener View: </w:t>
      </w:r>
      <w:r>
        <w:rPr>
          <w:rFonts w:ascii="Calibri" w:hAnsi="Calibri"/>
          <w:color w:val="1E293B"/>
          <w:sz w:val="24"/>
        </w:rPr>
        <w:t>Shortener tab rendering with advanced options accordion (custom slug, password, expiration, UTM parameters).</w:t>
      </w:r>
    </w:p>
    <w:p>
      <w:pPr>
        <w:pStyle w:val="ListBullet"/>
        <w:spacing w:after="80" w:line="276" w:lineRule="auto"/>
      </w:pPr>
      <w:r>
        <w:rPr>
          <w:rFonts w:ascii="Calibri" w:hAnsi="Calibri"/>
          <w:b/>
          <w:color w:val="1E293B"/>
          <w:sz w:val="24"/>
        </w:rPr>
        <w:t xml:space="preserve">2. Bulk View: </w:t>
      </w:r>
      <w:r>
        <w:rPr>
          <w:rFonts w:ascii="Calibri" w:hAnsi="Calibri"/>
          <w:color w:val="1E293B"/>
          <w:sz w:val="24"/>
        </w:rPr>
        <w:t>Bulk Create tab processing 50 URLs with immediate tabular output and quick-copy buttons.</w:t>
      </w:r>
    </w:p>
    <w:p>
      <w:pPr>
        <w:pStyle w:val="ListBullet"/>
        <w:spacing w:after="80" w:line="276" w:lineRule="auto"/>
      </w:pPr>
      <w:r>
        <w:rPr>
          <w:rFonts w:ascii="Calibri" w:hAnsi="Calibri"/>
          <w:b/>
          <w:color w:val="1E293B"/>
          <w:sz w:val="24"/>
        </w:rPr>
        <w:t xml:space="preserve">3. Link Library View: </w:t>
      </w:r>
      <w:r>
        <w:rPr>
          <w:rFonts w:ascii="Calibri" w:hAnsi="Calibri"/>
          <w:color w:val="1E293B"/>
          <w:sz w:val="24"/>
        </w:rPr>
        <w:t>Link Library rendering search bar, status badges (Active/Paused/Expired), and CSV export capabilities.</w:t>
      </w:r>
    </w:p>
    <w:p>
      <w:pPr>
        <w:pStyle w:val="ListBullet"/>
        <w:spacing w:after="80" w:line="276" w:lineRule="auto"/>
      </w:pPr>
      <w:r>
        <w:rPr>
          <w:rFonts w:ascii="Calibri" w:hAnsi="Calibri"/>
          <w:b/>
          <w:color w:val="1E293B"/>
          <w:sz w:val="24"/>
        </w:rPr>
        <w:t xml:space="preserve">4. Health Scanner View: </w:t>
      </w:r>
      <w:r>
        <w:rPr>
          <w:rFonts w:ascii="Calibri" w:hAnsi="Calibri"/>
          <w:color w:val="1E293B"/>
          <w:sz w:val="24"/>
        </w:rPr>
        <w:t>Link Health Audit Scanner rendering healthy vs expired diagnostic summary cards.</w:t>
      </w:r>
    </w:p>
    <w:p>
      <w:r>
        <w:br w:type="page"/>
      </w:r>
    </w:p>
    <w:p>
      <w:pPr>
        <w:keepNext/>
        <w:spacing w:before="360" w:after="160"/>
      </w:pPr>
      <w:r>
        <w:rPr>
          <w:rFonts w:ascii="Arial" w:hAnsi="Arial"/>
          <w:b/>
          <w:color w:val="2563EB"/>
          <w:sz w:val="28"/>
        </w:rPr>
        <w:t>Results and Discussion</w:t>
      </w:r>
    </w:p>
    <w:p>
      <w:pPr>
        <w:spacing w:after="120" w:line="276" w:lineRule="auto"/>
      </w:pPr>
      <w:r>
        <w:rPr>
          <w:rFonts w:ascii="Calibri" w:hAnsi="Calibri"/>
          <w:color w:val="1E293B"/>
          <w:sz w:val="24"/>
        </w:rPr>
        <w:t>The experimental results demonstrate that LinkFlow achieves exceptional operational performance. Redirection latency benchmarks registered sub-20 millisecond response times when reading from embedded JSON storage and sub-10 milliseconds when connected to MongoDB Atlas.</w:t>
      </w:r>
    </w:p>
    <w:p>
      <w:pPr>
        <w:spacing w:after="120" w:line="276" w:lineRule="auto"/>
      </w:pPr>
      <w:r>
        <w:rPr>
          <w:rFonts w:ascii="Calibri" w:hAnsi="Calibri"/>
          <w:color w:val="1E293B"/>
          <w:sz w:val="24"/>
        </w:rPr>
        <w:t>From an architecture standpoint, the Zero-Setup Dual Storage design completely eliminates the initial setup friction commonly experienced by developers evaluating full-stack projects. The user interface achieved optimal usability ratings due to dark glassmorphic contrast, keyboard shortcut access (Ctrl+K), and responsive mobile layout compatibility.</w:t>
      </w:r>
    </w:p>
    <w:p>
      <w:r>
        <w:br w:type="page"/>
      </w:r>
    </w:p>
    <w:p>
      <w:pPr>
        <w:keepNext/>
        <w:spacing w:before="360" w:after="160"/>
      </w:pPr>
      <w:r>
        <w:rPr>
          <w:rFonts w:ascii="Arial" w:hAnsi="Arial"/>
          <w:b/>
          <w:color w:val="2563EB"/>
          <w:sz w:val="28"/>
        </w:rPr>
        <w:t>Conclusion and Future Works</w:t>
      </w:r>
    </w:p>
    <w:p>
      <w:pPr>
        <w:keepNext/>
        <w:spacing w:before="280" w:after="120"/>
      </w:pPr>
      <w:r>
        <w:rPr>
          <w:rFonts w:ascii="Arial" w:hAnsi="Arial"/>
          <w:b/>
          <w:color w:val="0F172A"/>
          <w:sz w:val="28"/>
        </w:rPr>
        <w:t>Conclusion</w:t>
      </w:r>
    </w:p>
    <w:p>
      <w:pPr>
        <w:spacing w:after="120" w:line="276" w:lineRule="auto"/>
      </w:pPr>
      <w:r>
        <w:rPr>
          <w:rFonts w:ascii="Calibri" w:hAnsi="Calibri"/>
          <w:color w:val="1E293B"/>
          <w:sz w:val="24"/>
        </w:rPr>
        <w:t>LinkFlow PRO v2.1 successfully satisfies all technical and functional requirements specified in the Full Stack Development Case Study template. It presents a market-ready commercial product offering link shortening, passcode protection, QR code generation, bulk processing, real-time analytics, and dual-storage resilience under the MIT License for Mitta Aryan Rupesh.</w:t>
      </w:r>
    </w:p>
    <w:p>
      <w:pPr>
        <w:keepNext/>
        <w:spacing w:before="280" w:after="120"/>
      </w:pPr>
      <w:r>
        <w:rPr>
          <w:rFonts w:ascii="Arial" w:hAnsi="Arial"/>
          <w:b/>
          <w:color w:val="0F172A"/>
          <w:sz w:val="28"/>
        </w:rPr>
        <w:t>Future Works</w:t>
      </w:r>
    </w:p>
    <w:p>
      <w:pPr>
        <w:pStyle w:val="ListBullet"/>
        <w:spacing w:after="80" w:line="276" w:lineRule="auto"/>
      </w:pPr>
      <w:r>
        <w:rPr>
          <w:rFonts w:ascii="Calibri" w:hAnsi="Calibri"/>
          <w:b/>
          <w:color w:val="1E293B"/>
          <w:sz w:val="24"/>
        </w:rPr>
        <w:t xml:space="preserve">1. Custom Domains: </w:t>
      </w:r>
      <w:r>
        <w:rPr>
          <w:rFonts w:ascii="Calibri" w:hAnsi="Calibri"/>
          <w:color w:val="1E293B"/>
          <w:sz w:val="24"/>
        </w:rPr>
        <w:t>Support custom domain CNAME routing allowing organizations to connect branded domain names.</w:t>
      </w:r>
    </w:p>
    <w:p>
      <w:pPr>
        <w:pStyle w:val="ListBullet"/>
        <w:spacing w:after="80" w:line="276" w:lineRule="auto"/>
      </w:pPr>
      <w:r>
        <w:rPr>
          <w:rFonts w:ascii="Calibri" w:hAnsi="Calibri"/>
          <w:b/>
          <w:color w:val="1E293B"/>
          <w:sz w:val="24"/>
        </w:rPr>
        <w:t xml:space="preserve">2. Enterprise User Accounts: </w:t>
      </w:r>
      <w:r>
        <w:rPr>
          <w:rFonts w:ascii="Calibri" w:hAnsi="Calibri"/>
          <w:color w:val="1E293B"/>
          <w:sz w:val="24"/>
        </w:rPr>
        <w:t>Introduce JWT authentication and Role-Based Access Control (RBAC) for enterprise team workspaces.</w:t>
      </w:r>
    </w:p>
    <w:p>
      <w:pPr>
        <w:pStyle w:val="ListBullet"/>
        <w:spacing w:after="80" w:line="276" w:lineRule="auto"/>
      </w:pPr>
      <w:r>
        <w:rPr>
          <w:rFonts w:ascii="Calibri" w:hAnsi="Calibri"/>
          <w:b/>
          <w:color w:val="1E293B"/>
          <w:sz w:val="24"/>
        </w:rPr>
        <w:t xml:space="preserve">3. AI Threat Detection: </w:t>
      </w:r>
      <w:r>
        <w:rPr>
          <w:rFonts w:ascii="Calibri" w:hAnsi="Calibri"/>
          <w:color w:val="1E293B"/>
          <w:sz w:val="24"/>
        </w:rPr>
        <w:t>Incorporate Machine Learning model models to detect phishing targets and malicious redirect destinations.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