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color w:val="000000"/>
          <w:sz w:val="20"/>
          <w:szCs w:val="20"/>
        </w:rPr>
        <w:t xml:space="preserve">INTP302 — Emerging Trends in Software Development</w:t>
      </w:r>
    </w:p>
    <w:p>
      <w:pPr>
        <w:spacing w:after="200"/>
        <w:jc w:val="center"/>
      </w:pPr>
      <w:r>
        <w:rPr>
          <w:color w:val="000000"/>
          <w:sz w:val="20"/>
          <w:szCs w:val="20"/>
        </w:rPr>
        <w:t xml:space="preserve">Voice Maintenance Intake Station</w:t>
      </w:r>
    </w:p>
    <w:p>
      <w:pPr>
        <w:spacing w:after="300"/>
        <w:jc w:val="center"/>
      </w:pPr>
      <w:r>
        <w:rPr>
          <w:b/>
          <w:bCs/>
          <w:color w:val="000000"/>
          <w:sz w:val="30"/>
          <w:szCs w:val="30"/>
        </w:rPr>
        <w:t xml:space="preserve">Team Work Division</w:t>
      </w:r>
    </w:p>
    <w:p>
      <w:pPr>
        <w:spacing w:after="140" w:before="280"/>
      </w:pPr>
      <w:r>
        <w:rPr>
          <w:b/>
          <w:bCs/>
          <w:color w:val="000000"/>
          <w:sz w:val="27"/>
          <w:szCs w:val="27"/>
        </w:rPr>
        <w:t xml:space="preserve">Team Roles and Responsibilities</w:t>
      </w:r>
    </w:p>
    <w:p>
      <w:pPr>
        <w:spacing w:after="140"/>
      </w:pPr>
      <w:r>
        <w:rPr>
          <w:color w:val="000000"/>
          <w:sz w:val="22"/>
          <w:szCs w:val="22"/>
        </w:rPr>
        <w:t xml:space="preserve">Aryan Saini holds the physical Raspberry Pi and ABRA kit, so all hardware work is assigned to him. Anshpreet takes on the cloud backend, workflow logic, and API layer. Zaara and Diego each have a smaller, self-contained scope so they are not blocked waiting on hardware or infrastructure to be ready.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4800"/>
        <w:gridCol w:w="900"/>
      </w:tblGrid>
      <w:tr>
        <w:trPr>
          <w:tblHeader/>
        </w:trPr>
        <w:tc>
          <w:tcPr>
            <w:tcW w:type="dxa" w:w="16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r>
              <w:rPr>
                <w:b/>
                <w:bCs/>
                <w:color w:val="000000"/>
                <w:sz w:val="20"/>
                <w:szCs w:val="20"/>
              </w:rPr>
              <w:t xml:space="preserve">Team Member</w:t>
            </w:r>
          </w:p>
        </w:tc>
        <w:tc>
          <w:tcPr>
            <w:tcW w:type="dxa" w:w="22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r>
              <w:rPr>
                <w:b/>
                <w:bCs/>
                <w:color w:val="000000"/>
                <w:sz w:val="20"/>
                <w:szCs w:val="20"/>
              </w:rPr>
              <w:t xml:space="preserve">Role</w:t>
            </w:r>
          </w:p>
        </w:tc>
        <w:tc>
          <w:tcPr>
            <w:tcW w:type="dxa" w:w="48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r>
              <w:rPr>
                <w:b/>
                <w:bCs/>
                <w:color w:val="000000"/>
                <w:sz w:val="20"/>
                <w:szCs w:val="20"/>
              </w:rPr>
              <w:t xml:space="preserve">Responsibilities</w:t>
            </w:r>
          </w:p>
        </w:tc>
        <w:tc>
          <w:tcPr>
            <w:tcW w:type="dxa" w:w="9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r>
              <w:rPr>
                <w:b/>
                <w:bCs/>
                <w:color w:val="000000"/>
                <w:sz w:val="20"/>
                <w:szCs w:val="20"/>
              </w:rPr>
              <w:t xml:space="preserve">Load</w:t>
            </w:r>
          </w:p>
        </w:tc>
      </w:tr>
      <w:tr>
        <w:tc>
          <w:tcPr>
            <w:tcW w:type="dxa" w:w="16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r>
              <w:rPr>
                <w:b w:val="false"/>
                <w:bCs w:val="false"/>
                <w:color w:val="000000"/>
                <w:sz w:val="20"/>
                <w:szCs w:val="20"/>
              </w:rPr>
              <w:t xml:space="preserve">Aryan Saini</w:t>
            </w:r>
          </w:p>
        </w:tc>
        <w:tc>
          <w:tcPr>
            <w:tcW w:type="dxa" w:w="22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r>
              <w:rPr>
                <w:b w:val="false"/>
                <w:bCs w:val="false"/>
                <w:color w:val="000000"/>
                <w:sz w:val="20"/>
                <w:szCs w:val="20"/>
              </w:rPr>
              <w:t xml:space="preserve">Hardware &amp; Edge Computing Lead</w:t>
            </w:r>
          </w:p>
        </w:tc>
        <w:tc>
          <w:tcPr>
            <w:tcW w:type="dxa" w:w="48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r>
              <w:rPr>
                <w:b w:val="false"/>
                <w:bCs w:val="false"/>
                <w:color w:val="000000"/>
                <w:sz w:val="20"/>
                <w:szCs w:val="20"/>
              </w:rPr>
              <w:t xml:space="preserve">Wire and test keypad, mic, speaker, LCD, RGB LED. Build the local Python script (code validation, recording, on-device speech-to-text, status feedback). Build upload logic and offline retry. Assemble and test the printed enclosure. Own all hardware troubleshooting.</w:t>
            </w:r>
          </w:p>
        </w:tc>
        <w:tc>
          <w:tcPr>
            <w:tcW w:type="dxa" w:w="9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r>
              <w:rPr>
                <w:b w:val="false"/>
                <w:bCs w:val="false"/>
                <w:color w:val="000000"/>
                <w:sz w:val="20"/>
                <w:szCs w:val="20"/>
              </w:rPr>
              <w:t xml:space="preserve">Heavy</w:t>
            </w:r>
          </w:p>
        </w:tc>
      </w:tr>
      <w:tr>
        <w:tc>
          <w:tcPr>
            <w:tcW w:type="dxa" w:w="16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r>
              <w:rPr>
                <w:b w:val="false"/>
                <w:bCs w:val="false"/>
                <w:color w:val="000000"/>
                <w:sz w:val="20"/>
                <w:szCs w:val="20"/>
              </w:rPr>
              <w:t xml:space="preserve">Anshpreet Singh</w:t>
            </w:r>
          </w:p>
        </w:tc>
        <w:tc>
          <w:tcPr>
            <w:tcW w:type="dxa" w:w="22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r>
              <w:rPr>
                <w:b w:val="false"/>
                <w:bCs w:val="false"/>
                <w:color w:val="000000"/>
                <w:sz w:val="20"/>
                <w:szCs w:val="20"/>
              </w:rPr>
              <w:t xml:space="preserve">Cloud Backend, Data &amp; Workflow Lead</w:t>
            </w:r>
          </w:p>
        </w:tc>
        <w:tc>
          <w:tcPr>
            <w:tcW w:type="dxa" w:w="48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r>
              <w:rPr>
                <w:b w:val="false"/>
                <w:bCs w:val="false"/>
                <w:color w:val="000000"/>
                <w:sz w:val="20"/>
                <w:szCs w:val="20"/>
              </w:rPr>
              <w:t xml:space="preserve">Set up Azure API endpoint, Blob Storage, database, and Key Vault. Build the full workflow orchestration (validation, agent invocation, routing, logging). Build and expose the API endpoints the dashboard will call. Help integrate and test the agent once Zaara has it built.</w:t>
            </w:r>
          </w:p>
        </w:tc>
        <w:tc>
          <w:tcPr>
            <w:tcW w:type="dxa" w:w="9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r>
              <w:rPr>
                <w:b w:val="false"/>
                <w:bCs w:val="false"/>
                <w:color w:val="000000"/>
                <w:sz w:val="20"/>
                <w:szCs w:val="20"/>
              </w:rPr>
              <w:t xml:space="preserve">Heavy</w:t>
            </w:r>
          </w:p>
        </w:tc>
      </w:tr>
      <w:tr>
        <w:tc>
          <w:tcPr>
            <w:tcW w:type="dxa" w:w="16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r>
              <w:rPr>
                <w:b w:val="false"/>
                <w:bCs w:val="false"/>
                <w:color w:val="000000"/>
                <w:sz w:val="20"/>
                <w:szCs w:val="20"/>
              </w:rPr>
              <w:t xml:space="preserve">Zaara Ahmad</w:t>
            </w:r>
          </w:p>
        </w:tc>
        <w:tc>
          <w:tcPr>
            <w:tcW w:type="dxa" w:w="22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r>
              <w:rPr>
                <w:b w:val="false"/>
                <w:bCs w:val="false"/>
                <w:color w:val="000000"/>
                <w:sz w:val="20"/>
                <w:szCs w:val="20"/>
              </w:rPr>
              <w:t xml:space="preserve">AI Agent Lead</w:t>
            </w:r>
          </w:p>
        </w:tc>
        <w:tc>
          <w:tcPr>
            <w:tcW w:type="dxa" w:w="48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r>
              <w:rPr>
                <w:b w:val="false"/>
                <w:bCs w:val="false"/>
                <w:color w:val="000000"/>
                <w:sz w:val="20"/>
                <w:szCs w:val="20"/>
              </w:rPr>
              <w:t xml:space="preserve">Design and build the Foundry Intake Agent: instructions, grounding list, and structured output schema. Run the evaluation test cases (normal, edge, failure, unsafe, missing information) and tune the agent based on results.</w:t>
            </w:r>
          </w:p>
        </w:tc>
        <w:tc>
          <w:tcPr>
            <w:tcW w:type="dxa" w:w="9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r>
              <w:rPr>
                <w:b w:val="false"/>
                <w:bCs w:val="false"/>
                <w:color w:val="000000"/>
                <w:sz w:val="20"/>
                <w:szCs w:val="20"/>
              </w:rPr>
              <w:t xml:space="preserve">Lighter</w:t>
            </w:r>
          </w:p>
        </w:tc>
      </w:tr>
      <w:tr>
        <w:tc>
          <w:tcPr>
            <w:tcW w:type="dxa" w:w="16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r>
              <w:rPr>
                <w:b w:val="false"/>
                <w:bCs w:val="false"/>
                <w:color w:val="000000"/>
                <w:sz w:val="20"/>
                <w:szCs w:val="20"/>
              </w:rPr>
              <w:t xml:space="preserve">Diego Galvis Tapasco</w:t>
            </w:r>
          </w:p>
        </w:tc>
        <w:tc>
          <w:tcPr>
            <w:tcW w:type="dxa" w:w="22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r>
              <w:rPr>
                <w:b w:val="false"/>
                <w:bCs w:val="false"/>
                <w:color w:val="000000"/>
                <w:sz w:val="20"/>
                <w:szCs w:val="20"/>
              </w:rPr>
              <w:t xml:space="preserve">Dashboard Lead</w:t>
            </w:r>
          </w:p>
        </w:tc>
        <w:tc>
          <w:tcPr>
            <w:tcW w:type="dxa" w:w="48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r>
              <w:rPr>
                <w:b w:val="false"/>
                <w:bCs w:val="false"/>
                <w:color w:val="000000"/>
                <w:sz w:val="20"/>
                <w:szCs w:val="20"/>
              </w:rPr>
              <w:t xml:space="preserve">Build the frontend UI: ticket list, filters, audio playback with transcript view, and approve/edit actions.</w:t>
            </w:r>
          </w:p>
        </w:tc>
        <w:tc>
          <w:tcPr>
            <w:tcW w:type="dxa" w:w="9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r>
              <w:rPr>
                <w:b w:val="false"/>
                <w:bCs w:val="false"/>
                <w:color w:val="000000"/>
                <w:sz w:val="20"/>
                <w:szCs w:val="20"/>
              </w:rPr>
              <w:t xml:space="preserve">Lighter</w:t>
            </w:r>
          </w:p>
        </w:tc>
      </w:tr>
    </w:tbl>
    <w:p>
      <w:pPr>
        <w:spacing w:after="140" w:before="280"/>
      </w:pPr>
      <w:r>
        <w:rPr>
          <w:b/>
          <w:bCs/>
          <w:color w:val="000000"/>
          <w:sz w:val="27"/>
          <w:szCs w:val="27"/>
        </w:rPr>
        <w:t xml:space="preserve">Why This Balances Out</w:t>
      </w:r>
    </w:p>
    <w:p>
      <w:pPr>
        <w:pStyle w:val="ListParagraph"/>
        <w:numPr>
          <w:ilvl w:val="0"/>
          <w:numId w:val="2"/>
        </w:numPr>
        <w:spacing w:after="80"/>
      </w:pPr>
      <w:r>
        <w:rPr>
          <w:color w:val="000000"/>
          <w:sz w:val="22"/>
          <w:szCs w:val="22"/>
        </w:rPr>
        <w:t xml:space="preserve">Aryan carries hardware end-to-end — the most unpredictable and time-consuming part of the project (physical wiring, debugging, enclosure fit).</w:t>
      </w:r>
    </w:p>
    <w:p>
      <w:pPr>
        <w:pStyle w:val="ListParagraph"/>
        <w:numPr>
          <w:ilvl w:val="0"/>
          <w:numId w:val="2"/>
        </w:numPr>
        <w:spacing w:after="80"/>
      </w:pPr>
      <w:r>
        <w:rPr>
          <w:color w:val="000000"/>
          <w:sz w:val="22"/>
          <w:szCs w:val="22"/>
        </w:rPr>
        <w:t xml:space="preserve">Anshpreet takes on cloud infrastructure, workflow logic, and a supporting role helping integrate Zaara's agent — the heaviest technical scope of the four.</w:t>
      </w:r>
    </w:p>
    <w:p>
      <w:pPr>
        <w:pStyle w:val="ListParagraph"/>
        <w:numPr>
          <w:ilvl w:val="0"/>
          <w:numId w:val="2"/>
        </w:numPr>
        <w:spacing w:after="80"/>
      </w:pPr>
      <w:r>
        <w:rPr>
          <w:color w:val="000000"/>
          <w:sz w:val="22"/>
          <w:szCs w:val="22"/>
        </w:rPr>
        <w:t xml:space="preserve">Zaara has a clearly bounded, self-contained task (the agent itself), without also needing to wire it into the live system.</w:t>
      </w:r>
    </w:p>
    <w:p>
      <w:pPr>
        <w:pStyle w:val="ListParagraph"/>
        <w:numPr>
          <w:ilvl w:val="0"/>
          <w:numId w:val="2"/>
        </w:numPr>
        <w:spacing w:after="80"/>
      </w:pPr>
      <w:r>
        <w:rPr>
          <w:color w:val="000000"/>
          <w:sz w:val="22"/>
          <w:szCs w:val="22"/>
        </w:rPr>
        <w:t xml:space="preserve">Diego builds UI against an API that already exists by the time he needs it — no backend work, no guessing at data shapes.</w:t>
      </w:r>
    </w:p>
    <w:p>
      <w:pPr>
        <w:spacing w:after="140" w:before="280"/>
      </w:pPr>
      <w:r>
        <w:rPr>
          <w:b/>
          <w:bCs/>
          <w:color w:val="000000"/>
          <w:sz w:val="27"/>
          <w:szCs w:val="27"/>
        </w:rPr>
        <w:t xml:space="preserve">Shared by Everyone</w:t>
      </w:r>
    </w:p>
    <w:p>
      <w:pPr>
        <w:pStyle w:val="ListParagraph"/>
        <w:numPr>
          <w:ilvl w:val="0"/>
          <w:numId w:val="2"/>
        </w:numPr>
        <w:spacing w:after="80"/>
      </w:pPr>
      <w:r>
        <w:rPr>
          <w:color w:val="000000"/>
          <w:sz w:val="22"/>
          <w:szCs w:val="22"/>
        </w:rPr>
        <w:t xml:space="preserve">Integration testing once individual pieces are ready.</w:t>
      </w:r>
    </w:p>
    <w:p>
      <w:pPr>
        <w:pStyle w:val="ListParagraph"/>
        <w:numPr>
          <w:ilvl w:val="0"/>
          <w:numId w:val="2"/>
        </w:numPr>
        <w:spacing w:after="80"/>
      </w:pPr>
      <w:r>
        <w:rPr>
          <w:color w:val="000000"/>
          <w:sz w:val="22"/>
          <w:szCs w:val="22"/>
        </w:rPr>
        <w:t xml:space="preserve">Demo rehearsal ahead of the in-class check and the August 19 public presentation.</w:t>
      </w:r>
    </w:p>
    <w:p>
      <w:pPr>
        <w:pStyle w:val="ListParagraph"/>
        <w:numPr>
          <w:ilvl w:val="0"/>
          <w:numId w:val="2"/>
        </w:numPr>
        <w:spacing w:after="80"/>
      </w:pPr>
      <w:r>
        <w:rPr>
          <w:color w:val="000000"/>
          <w:sz w:val="22"/>
          <w:szCs w:val="22"/>
        </w:rPr>
        <w:t xml:space="preserve">Each member writes their own Individual Contribution section for their personal D2L submission.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2026-08-05T23:25:54.360Z</dcterms:created>
  <dcterms:modified xsi:type="dcterms:W3CDTF">2026-08-05T23:25:54.380Z</dcterms:modified>
</cp:coreProperties>
</file>

<file path=docProps/custom.xml><?xml version="1.0" encoding="utf-8"?>
<Properties xmlns="http://schemas.openxmlformats.org/officeDocument/2006/custom-properties" xmlns:vt="http://schemas.openxmlformats.org/officeDocument/2006/docPropsVTypes"/>
</file>