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49C2F" w14:textId="77777777" w:rsidR="00F369FC" w:rsidRDefault="00F369FC">
      <w:pPr>
        <w:spacing w:before="80" w:after="80"/>
      </w:pPr>
    </w:p>
    <w:p w14:paraId="1568AC7D" w14:textId="77777777" w:rsidR="00F369FC" w:rsidRDefault="00000000">
      <w:pPr>
        <w:spacing w:before="480" w:after="120"/>
        <w:jc w:val="center"/>
      </w:pPr>
      <w:proofErr w:type="spellStart"/>
      <w:r>
        <w:rPr>
          <w:b/>
          <w:bCs/>
          <w:color w:val="2E6B3E"/>
          <w:sz w:val="72"/>
          <w:szCs w:val="72"/>
        </w:rPr>
        <w:t>AgriScore</w:t>
      </w:r>
      <w:proofErr w:type="spellEnd"/>
    </w:p>
    <w:p w14:paraId="6BAE0316" w14:textId="77777777" w:rsidR="00F369FC" w:rsidRDefault="00000000">
      <w:pPr>
        <w:spacing w:after="80"/>
        <w:jc w:val="center"/>
      </w:pPr>
      <w:r>
        <w:rPr>
          <w:i/>
          <w:iCs/>
          <w:color w:val="555555"/>
          <w:sz w:val="30"/>
          <w:szCs w:val="30"/>
        </w:rPr>
        <w:t>AI-Driven Agricultural Credit Scoring Engine</w:t>
      </w:r>
    </w:p>
    <w:p w14:paraId="19002ADE" w14:textId="50CB32B4" w:rsidR="00F369FC" w:rsidRDefault="00000000" w:rsidP="00A408F0">
      <w:pPr>
        <w:spacing w:after="80"/>
        <w:jc w:val="center"/>
      </w:pPr>
      <w:r>
        <w:rPr>
          <w:b/>
          <w:bCs/>
          <w:color w:val="333333"/>
          <w:sz w:val="26"/>
          <w:szCs w:val="26"/>
        </w:rPr>
        <w:t>Hackathon Project Work Report</w:t>
      </w:r>
      <w:r w:rsidR="00A408F0">
        <w:br/>
      </w:r>
      <w:r>
        <w:rPr>
          <w:color w:val="888888"/>
        </w:rPr>
        <w:t xml:space="preserve">  April 2026</w:t>
      </w:r>
    </w:p>
    <w:p w14:paraId="36793B66" w14:textId="77777777" w:rsidR="00F369FC" w:rsidRDefault="00F369FC">
      <w:pPr>
        <w:spacing w:before="80" w:after="80"/>
      </w:pPr>
    </w:p>
    <w:p w14:paraId="42D395E9" w14:textId="77777777" w:rsidR="00F369FC" w:rsidRDefault="00F369FC">
      <w:pPr>
        <w:spacing w:before="80" w:after="80"/>
      </w:pPr>
    </w:p>
    <w:p w14:paraId="4A2AE1E3" w14:textId="609B6907" w:rsidR="00F369FC" w:rsidRDefault="00A408F0">
      <w:pPr>
        <w:pStyle w:val="Heading1"/>
        <w:pBdr>
          <w:bottom w:val="single" w:sz="4" w:space="4" w:color="2E6B3E"/>
        </w:pBdr>
      </w:pPr>
      <w:r>
        <w:t>1</w:t>
      </w:r>
      <w:r w:rsidR="00000000">
        <w:t>. Project Overview</w:t>
      </w:r>
    </w:p>
    <w:p w14:paraId="6A289DED" w14:textId="7973F7AF" w:rsidR="00F369FC" w:rsidRDefault="00A408F0">
      <w:pPr>
        <w:pStyle w:val="Heading2"/>
      </w:pPr>
      <w:r>
        <w:t>1</w:t>
      </w:r>
      <w:r w:rsidR="00000000">
        <w:t>.1 Problem Statement</w:t>
      </w:r>
    </w:p>
    <w:p w14:paraId="333F6C7C" w14:textId="77777777" w:rsidR="00F369FC" w:rsidRDefault="00000000">
      <w:pPr>
        <w:spacing w:before="80" w:after="80"/>
      </w:pPr>
      <w:r>
        <w:t>India has approximately 146 million farm households. The vast majority lack formal credit histories, making traditional credit scoring models (like CIBIL) completely inapplicable. Banks either reject agricultural loan applications outright or rely on outdated, subjective assessments by field officers — both of which lead to financial exclusion of smallholder farmers.</w:t>
      </w:r>
    </w:p>
    <w:p w14:paraId="23318D4B" w14:textId="77777777" w:rsidR="00F369FC" w:rsidRDefault="00F369FC">
      <w:pPr>
        <w:spacing w:before="80" w:after="80"/>
      </w:pPr>
    </w:p>
    <w:p w14:paraId="3F062B39" w14:textId="0ED673A8" w:rsidR="00F369FC" w:rsidRDefault="00A408F0">
      <w:pPr>
        <w:pStyle w:val="Heading2"/>
      </w:pPr>
      <w:r>
        <w:t>1.2</w:t>
      </w:r>
      <w:r w:rsidR="00000000">
        <w:t xml:space="preserve"> Our Solution</w:t>
      </w:r>
    </w:p>
    <w:p w14:paraId="6AB4ED4A" w14:textId="77777777" w:rsidR="00F369FC" w:rsidRDefault="00000000">
      <w:pPr>
        <w:spacing w:before="80" w:after="80"/>
      </w:pPr>
      <w:proofErr w:type="spellStart"/>
      <w:r>
        <w:t>AgriScore</w:t>
      </w:r>
      <w:proofErr w:type="spellEnd"/>
      <w:r>
        <w:t xml:space="preserve"> replaces subjectivity with a data-driven, transparent, and auditable scoring model. The system integrates government data sources (PM-KISAN, PMFBY, land records, KCC history), satellite imagery (NDVI for yield estimation), GPS-based GIS analysis (</w:t>
      </w:r>
      <w:proofErr w:type="spellStart"/>
      <w:r>
        <w:t>agro</w:t>
      </w:r>
      <w:proofErr w:type="spellEnd"/>
      <w:r>
        <w:t>-economic zone, mandi proximity, cold chain access), and passbook OCR to construct a comprehensive farm-level risk profile — without requiring the farmer to supply most of the data manually.</w:t>
      </w:r>
    </w:p>
    <w:p w14:paraId="3A0029F1" w14:textId="77777777" w:rsidR="00F369FC" w:rsidRDefault="00F369FC">
      <w:pPr>
        <w:spacing w:before="80" w:after="80"/>
      </w:pPr>
    </w:p>
    <w:p w14:paraId="3355D845" w14:textId="5B956CFA" w:rsidR="00F369FC" w:rsidRDefault="00A408F0">
      <w:pPr>
        <w:pStyle w:val="Heading1"/>
        <w:pBdr>
          <w:bottom w:val="single" w:sz="4" w:space="4" w:color="2E6B3E"/>
        </w:pBdr>
      </w:pPr>
      <w:r>
        <w:t>2</w:t>
      </w:r>
      <w:r w:rsidR="00000000">
        <w:t>. System Architecture &amp; Engineering</w:t>
      </w:r>
    </w:p>
    <w:p w14:paraId="7F56A11C" w14:textId="40ECE69B" w:rsidR="00F369FC" w:rsidRDefault="00A408F0">
      <w:pPr>
        <w:pStyle w:val="Heading2"/>
      </w:pPr>
      <w:r>
        <w:t>2</w:t>
      </w:r>
      <w:r w:rsidR="00000000">
        <w:t>.1 Machine Learning Pipeline</w:t>
      </w:r>
    </w:p>
    <w:p w14:paraId="396FAB67" w14:textId="77777777" w:rsidR="00F369FC" w:rsidRDefault="00000000">
      <w:pPr>
        <w:pStyle w:val="ListParagraph"/>
        <w:numPr>
          <w:ilvl w:val="0"/>
          <w:numId w:val="2"/>
        </w:numPr>
        <w:spacing w:before="60" w:after="60"/>
      </w:pPr>
      <w:r>
        <w:t>Data Aggregation: Synthesized fragmented data from Rural Credit records, real Soil NPK datasets, ICRISAT district-level yield data, Smart Farming metrics, and Indian Flood Risk datasets.</w:t>
      </w:r>
    </w:p>
    <w:p w14:paraId="0C0F6E8E" w14:textId="77777777" w:rsidR="00F369FC" w:rsidRDefault="00000000">
      <w:pPr>
        <w:pStyle w:val="ListParagraph"/>
        <w:numPr>
          <w:ilvl w:val="0"/>
          <w:numId w:val="2"/>
        </w:numPr>
        <w:spacing w:before="60" w:after="60"/>
      </w:pPr>
      <w:r>
        <w:t xml:space="preserve">Feature Engineering: Built a composite </w:t>
      </w:r>
      <w:proofErr w:type="spellStart"/>
      <w:r>
        <w:t>soil_health_index</w:t>
      </w:r>
      <w:proofErr w:type="spellEnd"/>
      <w:r>
        <w:t xml:space="preserve"> from raw NPK + pH data; generated </w:t>
      </w:r>
      <w:proofErr w:type="spellStart"/>
      <w:r>
        <w:t>tech_adoption</w:t>
      </w:r>
      <w:proofErr w:type="spellEnd"/>
      <w:r>
        <w:t xml:space="preserve"> ratio by scanning farmer query logs using regex pattern matching.</w:t>
      </w:r>
    </w:p>
    <w:p w14:paraId="4710F2C9" w14:textId="77777777" w:rsidR="00F369FC" w:rsidRDefault="00000000">
      <w:pPr>
        <w:pStyle w:val="ListParagraph"/>
        <w:numPr>
          <w:ilvl w:val="0"/>
          <w:numId w:val="2"/>
        </w:numPr>
        <w:spacing w:before="60" w:after="60"/>
      </w:pPr>
      <w:r>
        <w:t xml:space="preserve">Model: </w:t>
      </w:r>
      <w:proofErr w:type="spellStart"/>
      <w:r>
        <w:t>XGBoostRegressor</w:t>
      </w:r>
      <w:proofErr w:type="spellEnd"/>
      <w:r>
        <w:t xml:space="preserve"> — trained, validated (R² score), and exported as .</w:t>
      </w:r>
      <w:proofErr w:type="spellStart"/>
      <w:r>
        <w:t>pkl</w:t>
      </w:r>
      <w:proofErr w:type="spellEnd"/>
      <w:r>
        <w:t xml:space="preserve"> pipeline artifacts.</w:t>
      </w:r>
    </w:p>
    <w:p w14:paraId="703EE182" w14:textId="77777777" w:rsidR="00F369FC" w:rsidRDefault="00000000">
      <w:pPr>
        <w:pStyle w:val="ListParagraph"/>
        <w:numPr>
          <w:ilvl w:val="0"/>
          <w:numId w:val="2"/>
        </w:numPr>
        <w:spacing w:before="60" w:after="60"/>
      </w:pPr>
      <w:r>
        <w:t xml:space="preserve">API Layer: </w:t>
      </w:r>
      <w:proofErr w:type="spellStart"/>
      <w:r>
        <w:t>FastAPI</w:t>
      </w:r>
      <w:proofErr w:type="spellEnd"/>
      <w:r>
        <w:t xml:space="preserve"> backend wrapper enabling real-time scoring from a frontend interface.</w:t>
      </w:r>
    </w:p>
    <w:p w14:paraId="375E25EC" w14:textId="77777777" w:rsidR="00F369FC" w:rsidRDefault="00000000">
      <w:pPr>
        <w:pStyle w:val="ListParagraph"/>
        <w:numPr>
          <w:ilvl w:val="0"/>
          <w:numId w:val="2"/>
        </w:numPr>
        <w:spacing w:before="60" w:after="60"/>
      </w:pPr>
      <w:r>
        <w:t>Fallback System: Hard-coded rule-based generator activates on ML model error — zero downtime during demo.</w:t>
      </w:r>
    </w:p>
    <w:p w14:paraId="31E1A594" w14:textId="77777777" w:rsidR="00F369FC" w:rsidRDefault="00F369FC">
      <w:pPr>
        <w:spacing w:before="80" w:after="80"/>
      </w:pPr>
    </w:p>
    <w:p w14:paraId="3899E63F" w14:textId="4D3EEE9B" w:rsidR="00F369FC" w:rsidRDefault="00A408F0">
      <w:pPr>
        <w:pStyle w:val="Heading2"/>
      </w:pPr>
      <w:r>
        <w:t>2</w:t>
      </w:r>
      <w:r w:rsidR="00000000">
        <w:t>.2 Scoring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69FC" w14:paraId="6C84D65C" w14:textId="77777777">
        <w:tblPrEx>
          <w:tblCellMar>
            <w:top w:w="0" w:type="dxa"/>
            <w:bottom w:w="0" w:type="dxa"/>
          </w:tblCellMar>
        </w:tblPrEx>
        <w:tc>
          <w:tcPr>
            <w:tcW w:w="9360" w:type="dxa"/>
            <w:tcBorders>
              <w:top w:val="single" w:sz="1" w:space="0" w:color="2E6B3E"/>
              <w:left w:val="single" w:sz="1" w:space="0" w:color="2E6B3E"/>
              <w:bottom w:val="single" w:sz="1" w:space="0" w:color="2E6B3E"/>
              <w:right w:val="single" w:sz="1" w:space="0" w:color="2E6B3E"/>
            </w:tcBorders>
            <w:shd w:val="clear" w:color="auto" w:fill="2E6B3E"/>
            <w:tcMar>
              <w:top w:w="100" w:type="dxa"/>
              <w:left w:w="160" w:type="dxa"/>
              <w:bottom w:w="100" w:type="dxa"/>
              <w:right w:w="160" w:type="dxa"/>
            </w:tcMar>
          </w:tcPr>
          <w:p w14:paraId="0322E3AB" w14:textId="77777777" w:rsidR="00F369FC" w:rsidRDefault="00000000">
            <w:r>
              <w:rPr>
                <w:b/>
                <w:bCs/>
                <w:color w:val="FFFFFF"/>
                <w:sz w:val="24"/>
                <w:szCs w:val="24"/>
              </w:rPr>
              <w:t>Master Formula</w:t>
            </w:r>
          </w:p>
        </w:tc>
      </w:tr>
    </w:tbl>
    <w:p w14:paraId="0076F546" w14:textId="77777777" w:rsidR="00A408F0" w:rsidRPr="00A408F0" w:rsidRDefault="00A408F0" w:rsidP="00A408F0">
      <w:pPr>
        <w:pBdr>
          <w:top w:val="single" w:sz="4" w:space="1" w:color="auto"/>
          <w:left w:val="single" w:sz="4" w:space="0" w:color="auto"/>
          <w:bottom w:val="single" w:sz="4" w:space="1" w:color="auto"/>
          <w:right w:val="single" w:sz="4" w:space="4" w:color="auto"/>
        </w:pBdr>
        <w:spacing w:before="80" w:after="80"/>
      </w:pPr>
      <w:r w:rsidRPr="00A408F0">
        <w:t xml:space="preserve">We compute </w:t>
      </w:r>
      <w:proofErr w:type="spellStart"/>
      <w:r w:rsidRPr="00A408F0">
        <w:t>AgriScore</w:t>
      </w:r>
      <w:proofErr w:type="spellEnd"/>
      <w:r w:rsidRPr="00A408F0">
        <w:t xml:space="preserve"> using a hybrid rule-based + ML system.</w:t>
      </w:r>
    </w:p>
    <w:p w14:paraId="6EAC2DB5" w14:textId="77777777" w:rsidR="00A408F0" w:rsidRPr="00A408F0" w:rsidRDefault="00A408F0" w:rsidP="00A408F0">
      <w:pPr>
        <w:pBdr>
          <w:top w:val="single" w:sz="4" w:space="1" w:color="auto"/>
          <w:left w:val="single" w:sz="4" w:space="0" w:color="auto"/>
          <w:bottom w:val="single" w:sz="4" w:space="1" w:color="auto"/>
          <w:right w:val="single" w:sz="4" w:space="4" w:color="auto"/>
        </w:pBdr>
        <w:spacing w:before="80" w:after="80"/>
      </w:pPr>
      <w:r w:rsidRPr="00A408F0">
        <w:t>At the core, we evaluate farmers across 7 pillars—productivity, land quality, financial health, market access, climate risk, government support, and farmer profile.</w:t>
      </w:r>
    </w:p>
    <w:p w14:paraId="5E626A32" w14:textId="77777777" w:rsidR="00A408F0" w:rsidRPr="00A408F0" w:rsidRDefault="00A408F0" w:rsidP="00A408F0">
      <w:pPr>
        <w:pBdr>
          <w:top w:val="single" w:sz="4" w:space="1" w:color="auto"/>
          <w:left w:val="single" w:sz="4" w:space="0" w:color="auto"/>
          <w:bottom w:val="single" w:sz="4" w:space="1" w:color="auto"/>
          <w:right w:val="single" w:sz="4" w:space="4" w:color="auto"/>
        </w:pBdr>
        <w:spacing w:before="80" w:after="80"/>
      </w:pPr>
      <w:r w:rsidRPr="00A408F0">
        <w:t>Each pillar is scored out of 100 and combined using weighted aggregation:</w:t>
      </w:r>
    </w:p>
    <w:p w14:paraId="0090E5B2" w14:textId="77777777" w:rsidR="00A408F0" w:rsidRPr="00A408F0" w:rsidRDefault="00A408F0" w:rsidP="00A408F0">
      <w:pPr>
        <w:pBdr>
          <w:top w:val="single" w:sz="4" w:space="1" w:color="auto"/>
          <w:left w:val="single" w:sz="4" w:space="0" w:color="auto"/>
          <w:bottom w:val="single" w:sz="4" w:space="1" w:color="auto"/>
          <w:right w:val="single" w:sz="4" w:space="4" w:color="auto"/>
        </w:pBdr>
        <w:spacing w:before="80" w:after="80"/>
        <w:rPr>
          <w:color w:val="196B24" w:themeColor="accent3"/>
          <w:sz w:val="50"/>
          <w:szCs w:val="50"/>
        </w:rPr>
      </w:pPr>
      <w:proofErr w:type="spellStart"/>
      <w:r w:rsidRPr="00A408F0">
        <w:rPr>
          <w:color w:val="196B24" w:themeColor="accent3"/>
          <w:sz w:val="50"/>
          <w:szCs w:val="50"/>
        </w:rPr>
        <w:t>AgriScore</w:t>
      </w:r>
      <w:proofErr w:type="spellEnd"/>
      <w:r w:rsidRPr="00A408F0">
        <w:rPr>
          <w:color w:val="196B24" w:themeColor="accent3"/>
          <w:sz w:val="50"/>
          <w:szCs w:val="50"/>
        </w:rPr>
        <w:t xml:space="preserve"> = 10 x Σ(</w:t>
      </w:r>
      <w:proofErr w:type="spellStart"/>
      <w:r w:rsidRPr="00A408F0">
        <w:rPr>
          <w:color w:val="196B24" w:themeColor="accent3"/>
          <w:sz w:val="50"/>
          <w:szCs w:val="50"/>
        </w:rPr>
        <w:t>weight_i</w:t>
      </w:r>
      <w:proofErr w:type="spellEnd"/>
      <w:r w:rsidRPr="00A408F0">
        <w:rPr>
          <w:color w:val="196B24" w:themeColor="accent3"/>
          <w:sz w:val="50"/>
          <w:szCs w:val="50"/>
        </w:rPr>
        <w:t xml:space="preserve"> x </w:t>
      </w:r>
      <w:proofErr w:type="spellStart"/>
      <w:r w:rsidRPr="00A408F0">
        <w:rPr>
          <w:color w:val="196B24" w:themeColor="accent3"/>
          <w:sz w:val="50"/>
          <w:szCs w:val="50"/>
        </w:rPr>
        <w:t>P_i</w:t>
      </w:r>
      <w:proofErr w:type="spellEnd"/>
      <w:r w:rsidRPr="00A408F0">
        <w:rPr>
          <w:color w:val="196B24" w:themeColor="accent3"/>
          <w:sz w:val="50"/>
          <w:szCs w:val="50"/>
        </w:rPr>
        <w:t>)</w:t>
      </w:r>
    </w:p>
    <w:p w14:paraId="414D1736" w14:textId="77777777" w:rsidR="00F369FC" w:rsidRPr="00A408F0" w:rsidRDefault="00F369FC">
      <w:pPr>
        <w:spacing w:before="80" w:after="80"/>
        <w:rPr>
          <w:sz w:val="50"/>
          <w:szCs w:val="50"/>
        </w:rPr>
      </w:pPr>
    </w:p>
    <w:p w14:paraId="45803FDE" w14:textId="7E2B1DA8" w:rsidR="00F369FC" w:rsidRDefault="00A408F0">
      <w:pPr>
        <w:pStyle w:val="Heading2"/>
      </w:pPr>
      <w:r>
        <w:t>2</w:t>
      </w:r>
      <w:r w:rsidR="00000000">
        <w:t>.3 Scoring Pillars &amp;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F369FC" w14:paraId="43C47FD2" w14:textId="77777777">
        <w:tblPrEx>
          <w:tblCellMar>
            <w:top w:w="0" w:type="dxa"/>
            <w:bottom w:w="0" w:type="dxa"/>
          </w:tblCellMar>
        </w:tblPrEx>
        <w:tc>
          <w:tcPr>
            <w:tcW w:w="5500" w:type="dxa"/>
            <w:tcBorders>
              <w:top w:val="single" w:sz="1" w:space="0" w:color="2E6B3E"/>
              <w:left w:val="single" w:sz="1" w:space="0" w:color="2E6B3E"/>
              <w:bottom w:val="single" w:sz="1" w:space="0" w:color="2E6B3E"/>
              <w:right w:val="single" w:sz="1" w:space="0" w:color="2E6B3E"/>
            </w:tcBorders>
            <w:shd w:val="clear" w:color="auto" w:fill="2E6B3E"/>
            <w:tcMar>
              <w:top w:w="80" w:type="dxa"/>
              <w:left w:w="120" w:type="dxa"/>
              <w:bottom w:w="80" w:type="dxa"/>
              <w:right w:w="120" w:type="dxa"/>
            </w:tcMar>
          </w:tcPr>
          <w:p w14:paraId="641F0BE7" w14:textId="77777777" w:rsidR="00F369FC" w:rsidRDefault="00000000">
            <w:r>
              <w:rPr>
                <w:b/>
                <w:bCs/>
                <w:color w:val="FFFFFF"/>
              </w:rPr>
              <w:t>Pillar</w:t>
            </w:r>
          </w:p>
        </w:tc>
        <w:tc>
          <w:tcPr>
            <w:tcW w:w="3860" w:type="dxa"/>
            <w:tcBorders>
              <w:top w:val="single" w:sz="1" w:space="0" w:color="2E6B3E"/>
              <w:left w:val="single" w:sz="1" w:space="0" w:color="2E6B3E"/>
              <w:bottom w:val="single" w:sz="1" w:space="0" w:color="2E6B3E"/>
              <w:right w:val="single" w:sz="1" w:space="0" w:color="2E6B3E"/>
            </w:tcBorders>
            <w:shd w:val="clear" w:color="auto" w:fill="2E6B3E"/>
            <w:tcMar>
              <w:top w:w="80" w:type="dxa"/>
              <w:left w:w="120" w:type="dxa"/>
              <w:bottom w:w="80" w:type="dxa"/>
              <w:right w:w="120" w:type="dxa"/>
            </w:tcMar>
          </w:tcPr>
          <w:p w14:paraId="1618781C" w14:textId="77777777" w:rsidR="00F369FC" w:rsidRDefault="00000000">
            <w:pPr>
              <w:jc w:val="center"/>
            </w:pPr>
            <w:r>
              <w:rPr>
                <w:b/>
                <w:bCs/>
                <w:color w:val="FFFFFF"/>
              </w:rPr>
              <w:t>Weight</w:t>
            </w:r>
          </w:p>
        </w:tc>
      </w:tr>
      <w:tr w:rsidR="00F369FC" w14:paraId="62A475B9"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87739" w14:textId="77777777" w:rsidR="00F369FC" w:rsidRDefault="00000000">
            <w:r>
              <w:rPr>
                <w:sz w:val="20"/>
                <w:szCs w:val="20"/>
              </w:rPr>
              <w:t>P1 — Yield &amp; Productivity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C10B" w14:textId="77777777" w:rsidR="00F369FC" w:rsidRDefault="00000000">
            <w:pPr>
              <w:jc w:val="center"/>
            </w:pPr>
            <w:r>
              <w:rPr>
                <w:b/>
                <w:bCs/>
                <w:color w:val="2E6B3E"/>
                <w:sz w:val="20"/>
                <w:szCs w:val="20"/>
              </w:rPr>
              <w:t>20%</w:t>
            </w:r>
          </w:p>
        </w:tc>
      </w:tr>
      <w:tr w:rsidR="00F369FC" w14:paraId="70B1F1E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5A4512EC" w14:textId="77777777" w:rsidR="00F369FC" w:rsidRDefault="00000000">
            <w:r>
              <w:rPr>
                <w:sz w:val="20"/>
                <w:szCs w:val="20"/>
              </w:rPr>
              <w:t>P2 — Market Region &amp; Access</w:t>
            </w:r>
          </w:p>
        </w:tc>
        <w:tc>
          <w:tcPr>
            <w:tcW w:w="386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26F3C3F9" w14:textId="77777777" w:rsidR="00F369FC" w:rsidRDefault="00000000">
            <w:pPr>
              <w:jc w:val="center"/>
            </w:pPr>
            <w:r>
              <w:rPr>
                <w:b/>
                <w:bCs/>
                <w:color w:val="2E6B3E"/>
                <w:sz w:val="20"/>
                <w:szCs w:val="20"/>
              </w:rPr>
              <w:t>20%</w:t>
            </w:r>
          </w:p>
        </w:tc>
      </w:tr>
      <w:tr w:rsidR="00F369FC" w14:paraId="1835487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B4CCA" w14:textId="77777777" w:rsidR="00F369FC" w:rsidRDefault="00000000">
            <w:r>
              <w:rPr>
                <w:sz w:val="20"/>
                <w:szCs w:val="20"/>
              </w:rPr>
              <w:t>P3 — Land &amp; Asset Quality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DE208" w14:textId="77777777" w:rsidR="00F369FC" w:rsidRDefault="00000000">
            <w:pPr>
              <w:jc w:val="center"/>
            </w:pPr>
            <w:r>
              <w:rPr>
                <w:b/>
                <w:bCs/>
                <w:color w:val="2E6B3E"/>
                <w:sz w:val="20"/>
                <w:szCs w:val="20"/>
              </w:rPr>
              <w:t>16%</w:t>
            </w:r>
          </w:p>
        </w:tc>
      </w:tr>
      <w:tr w:rsidR="00F369FC" w14:paraId="050E3094"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4F29C4DC" w14:textId="77777777" w:rsidR="00F369FC" w:rsidRDefault="00000000">
            <w:r>
              <w:rPr>
                <w:sz w:val="20"/>
                <w:szCs w:val="20"/>
              </w:rPr>
              <w:t>P4 — Financial Health</w:t>
            </w:r>
          </w:p>
        </w:tc>
        <w:tc>
          <w:tcPr>
            <w:tcW w:w="386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10721EA4" w14:textId="77777777" w:rsidR="00F369FC" w:rsidRDefault="00000000">
            <w:pPr>
              <w:jc w:val="center"/>
            </w:pPr>
            <w:r>
              <w:rPr>
                <w:b/>
                <w:bCs/>
                <w:color w:val="2E6B3E"/>
                <w:sz w:val="20"/>
                <w:szCs w:val="20"/>
              </w:rPr>
              <w:t>16%</w:t>
            </w:r>
          </w:p>
        </w:tc>
      </w:tr>
      <w:tr w:rsidR="00F369FC" w14:paraId="6833C667"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A5DAF" w14:textId="77777777" w:rsidR="00F369FC" w:rsidRDefault="00000000">
            <w:r>
              <w:rPr>
                <w:sz w:val="20"/>
                <w:szCs w:val="20"/>
              </w:rPr>
              <w:t>P5 — Climate &amp; Risk</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8B3BA" w14:textId="77777777" w:rsidR="00F369FC" w:rsidRDefault="00000000">
            <w:pPr>
              <w:jc w:val="center"/>
            </w:pPr>
            <w:r>
              <w:rPr>
                <w:b/>
                <w:bCs/>
                <w:color w:val="2E6B3E"/>
                <w:sz w:val="20"/>
                <w:szCs w:val="20"/>
              </w:rPr>
              <w:t>12%</w:t>
            </w:r>
          </w:p>
        </w:tc>
      </w:tr>
      <w:tr w:rsidR="00F369FC" w14:paraId="57E615DF"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254F4379" w14:textId="77777777" w:rsidR="00F369FC" w:rsidRDefault="00000000">
            <w:r>
              <w:rPr>
                <w:sz w:val="20"/>
                <w:szCs w:val="20"/>
              </w:rPr>
              <w:t>P6 — Farmer Profile</w:t>
            </w:r>
          </w:p>
        </w:tc>
        <w:tc>
          <w:tcPr>
            <w:tcW w:w="386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6CDC3B91" w14:textId="77777777" w:rsidR="00F369FC" w:rsidRDefault="00000000">
            <w:pPr>
              <w:jc w:val="center"/>
            </w:pPr>
            <w:r>
              <w:rPr>
                <w:b/>
                <w:bCs/>
                <w:color w:val="2E6B3E"/>
                <w:sz w:val="20"/>
                <w:szCs w:val="20"/>
              </w:rPr>
              <w:t>12%</w:t>
            </w:r>
          </w:p>
        </w:tc>
      </w:tr>
      <w:tr w:rsidR="00F369FC" w14:paraId="7E3F2EDA" w14:textId="77777777">
        <w:tblPrEx>
          <w:tblCellMar>
            <w:top w:w="0" w:type="dxa"/>
            <w:bottom w:w="0" w:type="dxa"/>
          </w:tblCellMar>
        </w:tblPrEx>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1F0F1" w14:textId="77777777" w:rsidR="00F369FC" w:rsidRDefault="00000000">
            <w:r>
              <w:rPr>
                <w:sz w:val="20"/>
                <w:szCs w:val="20"/>
              </w:rPr>
              <w:t>P7 — Government Support &amp; Subsidies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51ABA" w14:textId="77777777" w:rsidR="00F369FC" w:rsidRDefault="00000000">
            <w:pPr>
              <w:jc w:val="center"/>
            </w:pPr>
            <w:r>
              <w:rPr>
                <w:b/>
                <w:bCs/>
                <w:color w:val="2E6B3E"/>
                <w:sz w:val="20"/>
                <w:szCs w:val="20"/>
              </w:rPr>
              <w:t>10%</w:t>
            </w:r>
          </w:p>
        </w:tc>
      </w:tr>
    </w:tbl>
    <w:p w14:paraId="58F566DE" w14:textId="77777777" w:rsidR="00F369FC" w:rsidRDefault="00F369FC">
      <w:pPr>
        <w:spacing w:before="80" w:after="80"/>
      </w:pPr>
    </w:p>
    <w:p w14:paraId="59782E49" w14:textId="77777777" w:rsidR="00F369FC" w:rsidRDefault="00000000">
      <w:pPr>
        <w:spacing w:before="80" w:after="80"/>
      </w:pPr>
      <w:r>
        <w:rPr>
          <w:i/>
          <w:iCs/>
          <w:color w:val="666666"/>
        </w:rPr>
        <w:t>Note: The Infrastructure pillar was removed following evaluation — its factors are now indirectly captured through GPS-based GIS resolution and market region scoring. Weights were rebalanced proportionally to preserve the 300–900 output range.</w:t>
      </w:r>
    </w:p>
    <w:p w14:paraId="729485FA" w14:textId="77777777" w:rsidR="00F369FC" w:rsidRDefault="00F369FC">
      <w:pPr>
        <w:spacing w:before="80" w:after="80"/>
      </w:pPr>
    </w:p>
    <w:p w14:paraId="46E4B165" w14:textId="2A551F81" w:rsidR="00F369FC" w:rsidRDefault="00A408F0">
      <w:pPr>
        <w:pStyle w:val="Heading1"/>
        <w:pBdr>
          <w:bottom w:val="single" w:sz="4" w:space="4" w:color="2E6B3E"/>
        </w:pBdr>
      </w:pPr>
      <w:r>
        <w:t>3</w:t>
      </w:r>
      <w:r w:rsidR="00000000">
        <w:t>. Data Sources &amp; Storage Architecture</w:t>
      </w:r>
    </w:p>
    <w:p w14:paraId="4E7646FB" w14:textId="70EC4900" w:rsidR="00F369FC" w:rsidRDefault="00A408F0">
      <w:pPr>
        <w:pStyle w:val="Heading2"/>
      </w:pPr>
      <w:r>
        <w:t>3</w:t>
      </w:r>
      <w:r w:rsidR="00000000">
        <w:t>.1 Key Data Sources</w:t>
      </w:r>
    </w:p>
    <w:p w14:paraId="2A8DFC7A" w14:textId="77777777" w:rsidR="00F369FC" w:rsidRDefault="00000000">
      <w:pPr>
        <w:pStyle w:val="ListParagraph"/>
        <w:numPr>
          <w:ilvl w:val="0"/>
          <w:numId w:val="2"/>
        </w:numPr>
        <w:spacing w:before="60" w:after="60"/>
      </w:pPr>
      <w:r>
        <w:t xml:space="preserve">Government APIs (via Aadhaar + </w:t>
      </w:r>
      <w:proofErr w:type="spellStart"/>
      <w:r>
        <w:t>DigiLocker</w:t>
      </w:r>
      <w:proofErr w:type="spellEnd"/>
      <w:r>
        <w:t xml:space="preserve"> consent): PM-KISAN </w:t>
      </w:r>
      <w:proofErr w:type="spellStart"/>
      <w:r>
        <w:t>enrollment</w:t>
      </w:r>
      <w:proofErr w:type="spellEnd"/>
      <w:r>
        <w:t>, PMFBY insurance records, KCC history, Soil Health Cards, land registry records — approximately 60% of all required data.</w:t>
      </w:r>
    </w:p>
    <w:p w14:paraId="241BA060" w14:textId="77777777" w:rsidR="00F369FC" w:rsidRDefault="00000000">
      <w:pPr>
        <w:pStyle w:val="ListParagraph"/>
        <w:numPr>
          <w:ilvl w:val="0"/>
          <w:numId w:val="2"/>
        </w:numPr>
        <w:spacing w:before="60" w:after="60"/>
      </w:pPr>
      <w:r>
        <w:t xml:space="preserve">GPS Farm Walk-around: Automatically resolves </w:t>
      </w:r>
      <w:proofErr w:type="spellStart"/>
      <w:r>
        <w:t>agro</w:t>
      </w:r>
      <w:proofErr w:type="spellEnd"/>
      <w:r>
        <w:t>-economic zone, mandi proximity, IMD hazard index, cold chain access, and PMGSY road quality layer — covering 6–7 sub-factor scores with zero manual data entry.</w:t>
      </w:r>
    </w:p>
    <w:p w14:paraId="52E4445D" w14:textId="77777777" w:rsidR="00F369FC" w:rsidRDefault="00000000">
      <w:pPr>
        <w:pStyle w:val="ListParagraph"/>
        <w:numPr>
          <w:ilvl w:val="0"/>
          <w:numId w:val="2"/>
        </w:numPr>
        <w:spacing w:before="60" w:after="60"/>
      </w:pPr>
      <w:r>
        <w:t>Satellite NDVI: Correlates with crop biomass for yield cross-referencing. Triangulated against mandi sale receipts and district benchmarks from state agriculture departments.</w:t>
      </w:r>
    </w:p>
    <w:p w14:paraId="1A1F7430" w14:textId="77777777" w:rsidR="00F369FC" w:rsidRDefault="00000000">
      <w:pPr>
        <w:pStyle w:val="ListParagraph"/>
        <w:numPr>
          <w:ilvl w:val="0"/>
          <w:numId w:val="2"/>
        </w:numPr>
        <w:spacing w:before="60" w:after="60"/>
      </w:pPr>
      <w:r>
        <w:lastRenderedPageBreak/>
        <w:t>Bank Passbook OCR: Combined with PM-KISAN DBT credit history for income estimation — accounts for the seasonal and informal nature of farm cash flows.</w:t>
      </w:r>
    </w:p>
    <w:p w14:paraId="43B90518" w14:textId="77777777" w:rsidR="00F369FC" w:rsidRDefault="00F369FC">
      <w:pPr>
        <w:spacing w:before="80" w:after="80"/>
      </w:pPr>
    </w:p>
    <w:p w14:paraId="2C053147" w14:textId="6F9109B3" w:rsidR="00F369FC" w:rsidRDefault="00A408F0">
      <w:pPr>
        <w:pStyle w:val="Heading2"/>
      </w:pPr>
      <w:r>
        <w:t>3</w:t>
      </w:r>
      <w:r w:rsidR="00000000">
        <w:t>.2 Storage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69FC" w14:paraId="606B3DD4" w14:textId="77777777">
        <w:tblPrEx>
          <w:tblCellMar>
            <w:top w:w="0" w:type="dxa"/>
            <w:bottom w:w="0" w:type="dxa"/>
          </w:tblCellMar>
        </w:tblPrEx>
        <w:tc>
          <w:tcPr>
            <w:tcW w:w="9360" w:type="dxa"/>
            <w:tcBorders>
              <w:top w:val="single" w:sz="1" w:space="0" w:color="2E6B3E"/>
              <w:left w:val="single" w:sz="1" w:space="0" w:color="2E6B3E"/>
              <w:bottom w:val="single" w:sz="1" w:space="0" w:color="2E6B3E"/>
              <w:right w:val="single" w:sz="1" w:space="0" w:color="2E6B3E"/>
            </w:tcBorders>
            <w:shd w:val="clear" w:color="auto" w:fill="2E6B3E"/>
            <w:tcMar>
              <w:top w:w="100" w:type="dxa"/>
              <w:left w:w="160" w:type="dxa"/>
              <w:bottom w:w="100" w:type="dxa"/>
              <w:right w:w="160" w:type="dxa"/>
            </w:tcMar>
          </w:tcPr>
          <w:p w14:paraId="5E40362D" w14:textId="77777777" w:rsidR="00F369FC" w:rsidRDefault="00000000">
            <w:r>
              <w:rPr>
                <w:b/>
                <w:bCs/>
                <w:color w:val="FFFFFF"/>
                <w:sz w:val="24"/>
                <w:szCs w:val="24"/>
              </w:rPr>
              <w:t>Database Strategy</w:t>
            </w:r>
          </w:p>
        </w:tc>
      </w:tr>
      <w:tr w:rsidR="00F369FC" w14:paraId="39CCC7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AF5"/>
            <w:tcMar>
              <w:top w:w="120" w:type="dxa"/>
              <w:left w:w="160" w:type="dxa"/>
              <w:bottom w:w="120" w:type="dxa"/>
              <w:right w:w="160" w:type="dxa"/>
            </w:tcMar>
          </w:tcPr>
          <w:p w14:paraId="0D2FD3EC" w14:textId="77777777" w:rsidR="00F369FC" w:rsidRDefault="00000000">
            <w:pPr>
              <w:spacing w:before="80" w:after="80"/>
            </w:pPr>
            <w:proofErr w:type="spellStart"/>
            <w:r>
              <w:t>PostGIS</w:t>
            </w:r>
            <w:proofErr w:type="spellEnd"/>
            <w:r>
              <w:t xml:space="preserve"> — Spatial data: farm boundaries, zone maps, proximity queries.</w:t>
            </w:r>
          </w:p>
          <w:p w14:paraId="7EE1B968" w14:textId="77777777" w:rsidR="00F369FC" w:rsidRDefault="00000000">
            <w:pPr>
              <w:spacing w:before="80" w:after="80"/>
            </w:pPr>
            <w:r>
              <w:t xml:space="preserve">PostgreSQL — Scores and audit history: reliable, auditable, time-series </w:t>
            </w:r>
            <w:proofErr w:type="spellStart"/>
            <w:r>
              <w:t>queryable</w:t>
            </w:r>
            <w:proofErr w:type="spellEnd"/>
            <w:r>
              <w:t xml:space="preserve"> for RBI compliance.</w:t>
            </w:r>
          </w:p>
          <w:p w14:paraId="3492BF39" w14:textId="77777777" w:rsidR="00F369FC" w:rsidRDefault="00000000">
            <w:pPr>
              <w:spacing w:before="80" w:after="80"/>
            </w:pPr>
            <w:r>
              <w:t>MongoDB + S3 — Documents and unstructured data: schema-flexible storage for passbook scans, certificates.</w:t>
            </w:r>
          </w:p>
          <w:p w14:paraId="7CBEABAB" w14:textId="77777777" w:rsidR="00F369FC" w:rsidRDefault="00000000">
            <w:pPr>
              <w:spacing w:before="80" w:after="80"/>
            </w:pPr>
            <w:r>
              <w:t>Redis — Static lookup cache: MSP lists, district benchmarks, zone maps — prevents repeated government API calls during scoring.</w:t>
            </w:r>
          </w:p>
        </w:tc>
      </w:tr>
    </w:tbl>
    <w:p w14:paraId="0013B6A0" w14:textId="77777777" w:rsidR="00F369FC" w:rsidRDefault="00F369FC">
      <w:pPr>
        <w:spacing w:before="80" w:after="80"/>
      </w:pPr>
    </w:p>
    <w:p w14:paraId="0F51B5A6" w14:textId="4583FFD5" w:rsidR="00F369FC" w:rsidRDefault="00A408F0">
      <w:pPr>
        <w:pStyle w:val="Heading1"/>
        <w:pBdr>
          <w:bottom w:val="single" w:sz="4" w:space="4" w:color="2E6B3E"/>
        </w:pBdr>
      </w:pPr>
      <w:r>
        <w:t>4</w:t>
      </w:r>
      <w:r w:rsidR="00000000">
        <w:t>. Team Contributions</w:t>
      </w:r>
    </w:p>
    <w:p w14:paraId="4CB26A83" w14:textId="77777777" w:rsidR="00F369FC" w:rsidRDefault="00000000">
      <w:pPr>
        <w:spacing w:before="80" w:after="80"/>
      </w:pPr>
      <w:r>
        <w:t>The team consists of six members. Contributions are listed below in order of overall workload, with Anant acknowledged as the highest contributor to the core engineering of this project.</w:t>
      </w:r>
    </w:p>
    <w:p w14:paraId="73ACF67A" w14:textId="77777777" w:rsidR="00F369FC" w:rsidRDefault="00F369F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F369FC" w14:paraId="17AD5BFB" w14:textId="77777777">
        <w:tblPrEx>
          <w:tblCellMar>
            <w:top w:w="0" w:type="dxa"/>
            <w:bottom w:w="0" w:type="dxa"/>
          </w:tblCellMar>
        </w:tblPrEx>
        <w:tc>
          <w:tcPr>
            <w:tcW w:w="2500" w:type="dxa"/>
            <w:tcBorders>
              <w:top w:val="single" w:sz="1" w:space="0" w:color="2E6B3E"/>
              <w:left w:val="single" w:sz="1" w:space="0" w:color="2E6B3E"/>
              <w:bottom w:val="single" w:sz="1" w:space="0" w:color="2E6B3E"/>
              <w:right w:val="single" w:sz="1" w:space="0" w:color="2E6B3E"/>
            </w:tcBorders>
            <w:shd w:val="clear" w:color="auto" w:fill="2E6B3E"/>
            <w:tcMar>
              <w:top w:w="80" w:type="dxa"/>
              <w:left w:w="120" w:type="dxa"/>
              <w:bottom w:w="80" w:type="dxa"/>
              <w:right w:w="120" w:type="dxa"/>
            </w:tcMar>
          </w:tcPr>
          <w:p w14:paraId="4D789A9C" w14:textId="77777777" w:rsidR="00F369FC" w:rsidRDefault="00000000">
            <w:r>
              <w:rPr>
                <w:b/>
                <w:bCs/>
                <w:color w:val="FFFFFF"/>
              </w:rPr>
              <w:t>Member</w:t>
            </w:r>
          </w:p>
        </w:tc>
        <w:tc>
          <w:tcPr>
            <w:tcW w:w="2000" w:type="dxa"/>
            <w:tcBorders>
              <w:top w:val="single" w:sz="1" w:space="0" w:color="2E6B3E"/>
              <w:left w:val="single" w:sz="1" w:space="0" w:color="2E6B3E"/>
              <w:bottom w:val="single" w:sz="1" w:space="0" w:color="2E6B3E"/>
              <w:right w:val="single" w:sz="1" w:space="0" w:color="2E6B3E"/>
            </w:tcBorders>
            <w:shd w:val="clear" w:color="auto" w:fill="2E6B3E"/>
            <w:tcMar>
              <w:top w:w="80" w:type="dxa"/>
              <w:left w:w="120" w:type="dxa"/>
              <w:bottom w:w="80" w:type="dxa"/>
              <w:right w:w="120" w:type="dxa"/>
            </w:tcMar>
          </w:tcPr>
          <w:p w14:paraId="26D028EB" w14:textId="77777777" w:rsidR="00F369FC" w:rsidRDefault="00000000">
            <w:r>
              <w:rPr>
                <w:b/>
                <w:bCs/>
                <w:color w:val="FFFFFF"/>
              </w:rPr>
              <w:t>Role</w:t>
            </w:r>
          </w:p>
        </w:tc>
        <w:tc>
          <w:tcPr>
            <w:tcW w:w="4860" w:type="dxa"/>
            <w:tcBorders>
              <w:top w:val="single" w:sz="1" w:space="0" w:color="2E6B3E"/>
              <w:left w:val="single" w:sz="1" w:space="0" w:color="2E6B3E"/>
              <w:bottom w:val="single" w:sz="1" w:space="0" w:color="2E6B3E"/>
              <w:right w:val="single" w:sz="1" w:space="0" w:color="2E6B3E"/>
            </w:tcBorders>
            <w:shd w:val="clear" w:color="auto" w:fill="2E6B3E"/>
            <w:tcMar>
              <w:top w:w="80" w:type="dxa"/>
              <w:left w:w="120" w:type="dxa"/>
              <w:bottom w:w="80" w:type="dxa"/>
              <w:right w:w="120" w:type="dxa"/>
            </w:tcMar>
          </w:tcPr>
          <w:p w14:paraId="1ABE7579" w14:textId="77777777" w:rsidR="00F369FC" w:rsidRDefault="00000000">
            <w:r>
              <w:rPr>
                <w:b/>
                <w:bCs/>
                <w:color w:val="FFFFFF"/>
              </w:rPr>
              <w:t>Key Contributions</w:t>
            </w:r>
          </w:p>
        </w:tc>
      </w:tr>
      <w:tr w:rsidR="00F369FC" w14:paraId="0A7FA99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70AE686C" w14:textId="77777777" w:rsidR="00F369FC" w:rsidRDefault="00000000">
            <w:r>
              <w:rPr>
                <w:b/>
                <w:bCs/>
                <w:sz w:val="20"/>
                <w:szCs w:val="20"/>
              </w:rPr>
              <w:t>Anant ★</w:t>
            </w:r>
          </w:p>
        </w:tc>
        <w:tc>
          <w:tcPr>
            <w:tcW w:w="20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DE8F8EF" w14:textId="77777777" w:rsidR="00F369FC" w:rsidRDefault="00000000">
            <w:r>
              <w:rPr>
                <w:i/>
                <w:iCs/>
                <w:sz w:val="20"/>
                <w:szCs w:val="20"/>
              </w:rPr>
              <w:t>Lead Engineer (Maximum Contributor)</w:t>
            </w:r>
          </w:p>
        </w:tc>
        <w:tc>
          <w:tcPr>
            <w:tcW w:w="486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1DA2D2DA" w14:textId="77777777" w:rsidR="00F369FC" w:rsidRDefault="00000000">
            <w:r>
              <w:rPr>
                <w:sz w:val="20"/>
                <w:szCs w:val="20"/>
              </w:rPr>
              <w:t xml:space="preserve">End-to-end ML pipeline design; data aggregation from 5+ fragmented sources; </w:t>
            </w:r>
            <w:proofErr w:type="spellStart"/>
            <w:r>
              <w:rPr>
                <w:sz w:val="20"/>
                <w:szCs w:val="20"/>
              </w:rPr>
              <w:t>XGBoost</w:t>
            </w:r>
            <w:proofErr w:type="spellEnd"/>
            <w:r>
              <w:rPr>
                <w:sz w:val="20"/>
                <w:szCs w:val="20"/>
              </w:rPr>
              <w:t xml:space="preserve"> model training, validation &amp; export; feature engineering (</w:t>
            </w:r>
            <w:proofErr w:type="spellStart"/>
            <w:r>
              <w:rPr>
                <w:sz w:val="20"/>
                <w:szCs w:val="20"/>
              </w:rPr>
              <w:t>soil_health_index</w:t>
            </w:r>
            <w:proofErr w:type="spellEnd"/>
            <w:r>
              <w:rPr>
                <w:sz w:val="20"/>
                <w:szCs w:val="20"/>
              </w:rPr>
              <w:t xml:space="preserve">, </w:t>
            </w:r>
            <w:proofErr w:type="spellStart"/>
            <w:r>
              <w:rPr>
                <w:sz w:val="20"/>
                <w:szCs w:val="20"/>
              </w:rPr>
              <w:t>tech_adoption</w:t>
            </w:r>
            <w:proofErr w:type="spellEnd"/>
            <w:r>
              <w:rPr>
                <w:sz w:val="20"/>
                <w:szCs w:val="20"/>
              </w:rPr>
              <w:t xml:space="preserve"> ratio); </w:t>
            </w:r>
            <w:proofErr w:type="spellStart"/>
            <w:r>
              <w:rPr>
                <w:sz w:val="20"/>
                <w:szCs w:val="20"/>
              </w:rPr>
              <w:t>FastAPI</w:t>
            </w:r>
            <w:proofErr w:type="spellEnd"/>
            <w:r>
              <w:rPr>
                <w:sz w:val="20"/>
                <w:szCs w:val="20"/>
              </w:rPr>
              <w:t xml:space="preserve"> backend; Linux/Kaggle environment debugging; scoring formula mathematics.</w:t>
            </w:r>
          </w:p>
        </w:tc>
      </w:tr>
      <w:tr w:rsidR="00F369FC" w14:paraId="6A744F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1E9A" w14:textId="77777777" w:rsidR="00F369FC" w:rsidRDefault="00000000">
            <w:r>
              <w:rPr>
                <w:b/>
                <w:bCs/>
                <w:sz w:val="20"/>
                <w:szCs w:val="20"/>
              </w:rPr>
              <w:t>Aryan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7EE9C" w14:textId="77777777" w:rsidR="00F369FC" w:rsidRDefault="00000000">
            <w:r>
              <w:rPr>
                <w:i/>
                <w:iCs/>
                <w:sz w:val="20"/>
                <w:szCs w:val="20"/>
              </w:rPr>
              <w:t>Team Leader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9A966" w14:textId="77777777" w:rsidR="00F369FC" w:rsidRDefault="00000000">
            <w:r>
              <w:rPr>
                <w:sz w:val="20"/>
                <w:szCs w:val="20"/>
              </w:rPr>
              <w:t>Project coordination; sprint planning; stakeholder communication; system architecture oversight; final integration and demo preparation.</w:t>
            </w:r>
          </w:p>
        </w:tc>
      </w:tr>
      <w:tr w:rsidR="00F369FC" w14:paraId="5ACBBE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0B1C8F1F" w14:textId="77777777" w:rsidR="00F369FC" w:rsidRDefault="00000000">
            <w:r>
              <w:rPr>
                <w:b/>
                <w:bCs/>
                <w:sz w:val="20"/>
                <w:szCs w:val="20"/>
              </w:rPr>
              <w:t>Sribendu</w:t>
            </w:r>
          </w:p>
        </w:tc>
        <w:tc>
          <w:tcPr>
            <w:tcW w:w="200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61AB42E5" w14:textId="77777777" w:rsidR="00F369FC" w:rsidRDefault="00000000">
            <w:r>
              <w:rPr>
                <w:i/>
                <w:iCs/>
                <w:sz w:val="20"/>
                <w:szCs w:val="20"/>
              </w:rPr>
              <w:t>Data Engineer</w:t>
            </w:r>
          </w:p>
        </w:tc>
        <w:tc>
          <w:tcPr>
            <w:tcW w:w="486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02323299" w14:textId="77777777" w:rsidR="00F369FC" w:rsidRDefault="00000000">
            <w:r>
              <w:rPr>
                <w:sz w:val="20"/>
                <w:szCs w:val="20"/>
              </w:rPr>
              <w:t>Data sourcing and preprocessing; rural credit and soil NPK dataset integration; ICRISAT yield data merging; data cleaning pipeline.</w:t>
            </w:r>
          </w:p>
        </w:tc>
      </w:tr>
      <w:tr w:rsidR="00F369FC" w14:paraId="5B2867E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B665E" w14:textId="77777777" w:rsidR="00F369FC" w:rsidRDefault="00000000">
            <w:r>
              <w:rPr>
                <w:b/>
                <w:bCs/>
                <w:sz w:val="20"/>
                <w:szCs w:val="20"/>
              </w:rPr>
              <w:t>Anirudha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30076" w14:textId="77777777" w:rsidR="00F369FC" w:rsidRDefault="00000000">
            <w:r>
              <w:rPr>
                <w:i/>
                <w:iCs/>
                <w:sz w:val="20"/>
                <w:szCs w:val="20"/>
              </w:rPr>
              <w:t>Backend Developer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58051" w14:textId="77777777" w:rsidR="00F369FC" w:rsidRDefault="00000000">
            <w:r>
              <w:rPr>
                <w:sz w:val="20"/>
                <w:szCs w:val="20"/>
              </w:rPr>
              <w:t>API design support; rule-based fallback generator implementation; endpoint testing and validation; error handling logic.</w:t>
            </w:r>
          </w:p>
        </w:tc>
      </w:tr>
      <w:tr w:rsidR="00F369FC" w14:paraId="20392B0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3827303C" w14:textId="77777777" w:rsidR="00F369FC" w:rsidRDefault="00000000">
            <w:proofErr w:type="spellStart"/>
            <w:r>
              <w:rPr>
                <w:b/>
                <w:bCs/>
                <w:sz w:val="20"/>
                <w:szCs w:val="20"/>
              </w:rPr>
              <w:t>Ishansh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5272386D" w14:textId="77777777" w:rsidR="00F369FC" w:rsidRDefault="00000000">
            <w:r>
              <w:rPr>
                <w:i/>
                <w:iCs/>
                <w:sz w:val="20"/>
                <w:szCs w:val="20"/>
              </w:rPr>
              <w:t>Research &amp; Domain</w:t>
            </w:r>
          </w:p>
        </w:tc>
        <w:tc>
          <w:tcPr>
            <w:tcW w:w="4860" w:type="dxa"/>
            <w:tcBorders>
              <w:top w:val="single" w:sz="1" w:space="0" w:color="CCCCCC"/>
              <w:left w:val="single" w:sz="1" w:space="0" w:color="CCCCCC"/>
              <w:bottom w:val="single" w:sz="1" w:space="0" w:color="CCCCCC"/>
              <w:right w:val="single" w:sz="1" w:space="0" w:color="CCCCCC"/>
            </w:tcBorders>
            <w:shd w:val="clear" w:color="auto" w:fill="F4FAF5"/>
            <w:tcMar>
              <w:top w:w="80" w:type="dxa"/>
              <w:left w:w="120" w:type="dxa"/>
              <w:bottom w:w="80" w:type="dxa"/>
              <w:right w:w="120" w:type="dxa"/>
            </w:tcMar>
          </w:tcPr>
          <w:p w14:paraId="02EB8425" w14:textId="77777777" w:rsidR="00F369FC" w:rsidRDefault="00000000">
            <w:r>
              <w:rPr>
                <w:sz w:val="20"/>
                <w:szCs w:val="20"/>
              </w:rPr>
              <w:t>Agricultural domain research; pillar weight rationale documentation; government scheme mapping (PM-KISAN, PMFBY, KCC); regulatory compliance notes.</w:t>
            </w:r>
          </w:p>
        </w:tc>
      </w:tr>
      <w:tr w:rsidR="00F369FC" w14:paraId="53DC14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560A0" w14:textId="77777777" w:rsidR="00F369FC" w:rsidRDefault="00000000">
            <w:r>
              <w:rPr>
                <w:b/>
                <w:bCs/>
                <w:sz w:val="20"/>
                <w:szCs w:val="20"/>
              </w:rPr>
              <w:t>Tavish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AEDF" w14:textId="77777777" w:rsidR="00F369FC" w:rsidRDefault="00000000">
            <w:r>
              <w:rPr>
                <w:i/>
                <w:iCs/>
                <w:sz w:val="20"/>
                <w:szCs w:val="20"/>
              </w:rPr>
              <w:t>Frontend &amp; Presentation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96532" w14:textId="77777777" w:rsidR="00F369FC" w:rsidRDefault="00000000">
            <w:r>
              <w:rPr>
                <w:sz w:val="20"/>
                <w:szCs w:val="20"/>
              </w:rPr>
              <w:t>Frontend interface design; score display UI; hackathon presentation materials; demo flow scripting.</w:t>
            </w:r>
          </w:p>
        </w:tc>
      </w:tr>
    </w:tbl>
    <w:p w14:paraId="470C2F09" w14:textId="77777777" w:rsidR="00F369FC" w:rsidRDefault="00F369FC">
      <w:pPr>
        <w:spacing w:before="80" w:after="80"/>
      </w:pPr>
    </w:p>
    <w:p w14:paraId="39754104" w14:textId="697712C3" w:rsidR="00F369FC" w:rsidRDefault="00A408F0">
      <w:pPr>
        <w:pStyle w:val="Heading1"/>
        <w:pBdr>
          <w:bottom w:val="single" w:sz="4" w:space="4" w:color="2E6B3E"/>
        </w:pBdr>
      </w:pPr>
      <w:r>
        <w:t>5</w:t>
      </w:r>
      <w:r w:rsidR="00000000">
        <w:t>. Key Innovations</w:t>
      </w:r>
    </w:p>
    <w:p w14:paraId="624BFAA3" w14:textId="77777777" w:rsidR="00F369FC" w:rsidRDefault="00000000">
      <w:pPr>
        <w:pStyle w:val="ListParagraph"/>
        <w:numPr>
          <w:ilvl w:val="0"/>
          <w:numId w:val="2"/>
        </w:numPr>
        <w:spacing w:before="60" w:after="60"/>
      </w:pPr>
      <w:r>
        <w:t xml:space="preserve">Government-first data onboarding: ~60% of data auto-fetched via Aadhaar + </w:t>
      </w:r>
      <w:proofErr w:type="spellStart"/>
      <w:r>
        <w:t>DigiLocker</w:t>
      </w:r>
      <w:proofErr w:type="spellEnd"/>
      <w:r>
        <w:t xml:space="preserve"> consent — drastically reducing field officer workload.</w:t>
      </w:r>
    </w:p>
    <w:p w14:paraId="17DB244C" w14:textId="77777777" w:rsidR="00F369FC" w:rsidRDefault="00000000">
      <w:pPr>
        <w:pStyle w:val="ListParagraph"/>
        <w:numPr>
          <w:ilvl w:val="0"/>
          <w:numId w:val="2"/>
        </w:numPr>
        <w:spacing w:before="60" w:after="60"/>
      </w:pPr>
      <w:r>
        <w:t>GPS-unlocked regional scoring: One farm GPS walk-around resolves 6–7 sub-factors with zero manual input.</w:t>
      </w:r>
    </w:p>
    <w:p w14:paraId="4D0C2C5C" w14:textId="77777777" w:rsidR="00F369FC" w:rsidRDefault="00000000">
      <w:pPr>
        <w:pStyle w:val="ListParagraph"/>
        <w:numPr>
          <w:ilvl w:val="0"/>
          <w:numId w:val="2"/>
        </w:numPr>
        <w:spacing w:before="60" w:after="60"/>
      </w:pPr>
      <w:r>
        <w:t>Tri-source yield validation: Self-reported yield cross-referenced against mandi receipts + satellite NDVI + district benchmarks to prevent inflation.</w:t>
      </w:r>
    </w:p>
    <w:p w14:paraId="670E9A77" w14:textId="77777777" w:rsidR="00F369FC" w:rsidRDefault="00000000">
      <w:pPr>
        <w:pStyle w:val="ListParagraph"/>
        <w:numPr>
          <w:ilvl w:val="0"/>
          <w:numId w:val="2"/>
        </w:numPr>
        <w:spacing w:before="60" w:after="60"/>
      </w:pPr>
      <w:r>
        <w:t>CIBIL-compatible output scale (300–900): Immediately readable by existing bank infrastructure without retraining.</w:t>
      </w:r>
    </w:p>
    <w:p w14:paraId="3648A74A" w14:textId="77777777" w:rsidR="00F369FC" w:rsidRDefault="00000000">
      <w:pPr>
        <w:pStyle w:val="ListParagraph"/>
        <w:numPr>
          <w:ilvl w:val="0"/>
          <w:numId w:val="2"/>
        </w:numPr>
        <w:spacing w:before="60" w:after="60"/>
      </w:pPr>
      <w:r>
        <w:t>Regulatory feedback loop: Model recalibration via logistic regression on actual repayment outcomes — designed to satisfy RBI audits over time.</w:t>
      </w:r>
    </w:p>
    <w:p w14:paraId="1C46967B" w14:textId="77777777" w:rsidR="00F369FC" w:rsidRDefault="00F369FC">
      <w:pPr>
        <w:spacing w:before="80" w:after="80"/>
      </w:pPr>
    </w:p>
    <w:p w14:paraId="269AEC58" w14:textId="77777777" w:rsidR="00A408F0" w:rsidRDefault="00A408F0">
      <w:pPr>
        <w:spacing w:before="80" w:after="80"/>
      </w:pPr>
    </w:p>
    <w:p w14:paraId="12A8C0F7" w14:textId="77777777" w:rsidR="00A408F0" w:rsidRDefault="00A408F0">
      <w:pPr>
        <w:spacing w:before="80" w:after="80"/>
      </w:pPr>
    </w:p>
    <w:p w14:paraId="5890094E" w14:textId="77777777" w:rsidR="00A408F0" w:rsidRDefault="00A408F0">
      <w:pPr>
        <w:spacing w:before="80" w:after="80"/>
      </w:pPr>
    </w:p>
    <w:p w14:paraId="30C52589" w14:textId="77777777" w:rsidR="00A408F0" w:rsidRDefault="00A408F0">
      <w:pPr>
        <w:spacing w:before="80" w:after="80"/>
      </w:pPr>
    </w:p>
    <w:p w14:paraId="59DFDDB5" w14:textId="77777777" w:rsidR="00A408F0" w:rsidRDefault="00A408F0">
      <w:pPr>
        <w:spacing w:before="80" w:after="80"/>
      </w:pPr>
    </w:p>
    <w:p w14:paraId="3092CE74" w14:textId="60972634" w:rsidR="00A408F0" w:rsidRDefault="00A408F0" w:rsidP="00A408F0">
      <w:pPr>
        <w:pStyle w:val="Heading1"/>
        <w:pBdr>
          <w:bottom w:val="single" w:sz="4" w:space="4" w:color="2E6B3E"/>
        </w:pBdr>
      </w:pPr>
      <w:r>
        <w:t>6</w:t>
      </w:r>
      <w:r>
        <w:t>. Executive Summary</w:t>
      </w:r>
    </w:p>
    <w:p w14:paraId="0B0704A5" w14:textId="77777777" w:rsidR="00A408F0" w:rsidRDefault="00A408F0" w:rsidP="00A408F0">
      <w:pPr>
        <w:spacing w:before="80" w:after="80"/>
      </w:pPr>
      <w:proofErr w:type="spellStart"/>
      <w:r>
        <w:t>AgriScore</w:t>
      </w:r>
      <w:proofErr w:type="spellEnd"/>
      <w:r>
        <w:t xml:space="preserve"> is an AI-driven credit scoring and risk assessment engine built specifically for the agricultural sector. Traditional banks frequently deny loans to farmers due to the absence of formal credit histories. </w:t>
      </w:r>
      <w:proofErr w:type="spellStart"/>
      <w:r>
        <w:t>AgriScore</w:t>
      </w:r>
      <w:proofErr w:type="spellEnd"/>
      <w:r>
        <w:t xml:space="preserve"> solves this systemic gap by evaluating a farmer's actual farming capability through 40+ data features — spanning soil health, climate risk, technology adoption, crop yields, and market access — to produce a holistic alternative credit score that enables fair and evidence-backed financing decisions.</w:t>
      </w:r>
    </w:p>
    <w:p w14:paraId="2749F2E1" w14:textId="77777777" w:rsidR="00A408F0" w:rsidRDefault="00A408F0" w:rsidP="00A408F0">
      <w:pPr>
        <w:spacing w:before="80" w:after="80"/>
      </w:pPr>
    </w:p>
    <w:p w14:paraId="5AF75969" w14:textId="77777777" w:rsidR="00A408F0" w:rsidRDefault="00A408F0" w:rsidP="00A408F0">
      <w:pPr>
        <w:spacing w:before="80" w:after="80"/>
      </w:pPr>
      <w:r>
        <w:t>The system outputs a score in the range of 300 to 900 (mapped to the familiar CIBIL-style scale), assigns a risk band (Excellent / Good / Fair / Moderate / Poor), determines loan eligibility, and calculates a safe loan multiplier. A built-in rule-based fallback ensures the application never crashes during live demonstration.</w:t>
      </w:r>
    </w:p>
    <w:p w14:paraId="5E2DE969" w14:textId="77777777" w:rsidR="00A408F0" w:rsidRDefault="00A408F0" w:rsidP="00A408F0">
      <w:pPr>
        <w:spacing w:before="80" w:after="80"/>
      </w:pPr>
    </w:p>
    <w:p w14:paraId="25976456" w14:textId="77777777" w:rsidR="00A408F0" w:rsidRDefault="00A408F0">
      <w:pPr>
        <w:spacing w:before="80" w:after="80"/>
      </w:pPr>
    </w:p>
    <w:p w14:paraId="2640D14F" w14:textId="77777777" w:rsidR="00A408F0" w:rsidRDefault="00A408F0">
      <w:pPr>
        <w:spacing w:before="80" w:after="80"/>
      </w:pPr>
    </w:p>
    <w:p w14:paraId="6BCCF272" w14:textId="77777777" w:rsidR="00A408F0" w:rsidRDefault="00A408F0">
      <w:pPr>
        <w:spacing w:before="80" w:after="80"/>
      </w:pPr>
    </w:p>
    <w:p w14:paraId="6A573E14" w14:textId="77777777" w:rsidR="00A408F0" w:rsidRDefault="00A408F0">
      <w:pPr>
        <w:spacing w:before="80" w:after="80"/>
      </w:pPr>
    </w:p>
    <w:p w14:paraId="757367C7" w14:textId="77777777" w:rsidR="00A408F0" w:rsidRDefault="00A408F0">
      <w:pPr>
        <w:spacing w:before="80" w:after="80"/>
      </w:pPr>
    </w:p>
    <w:p w14:paraId="157605DC" w14:textId="77777777" w:rsidR="00A408F0" w:rsidRDefault="00A408F0">
      <w:pPr>
        <w:spacing w:before="80" w:after="80"/>
      </w:pPr>
    </w:p>
    <w:p w14:paraId="7902C021" w14:textId="77777777" w:rsidR="00A408F0" w:rsidRDefault="00A408F0">
      <w:pPr>
        <w:spacing w:before="80" w:after="80"/>
      </w:pPr>
    </w:p>
    <w:p w14:paraId="629F33E1" w14:textId="77777777" w:rsidR="00A408F0" w:rsidRDefault="00A408F0">
      <w:pPr>
        <w:spacing w:before="80" w:after="80"/>
      </w:pPr>
    </w:p>
    <w:p w14:paraId="5B07A2EE" w14:textId="77777777" w:rsidR="00F369FC" w:rsidRDefault="00000000">
      <w:pPr>
        <w:pStyle w:val="Heading1"/>
        <w:pBdr>
          <w:bottom w:val="single" w:sz="4" w:space="4" w:color="2E6B3E"/>
        </w:pBdr>
      </w:pPr>
      <w:r>
        <w:lastRenderedPageBreak/>
        <w:t>7. Outcomes &amp; Impact Potential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69FC" w14:paraId="2BD3E005" w14:textId="77777777">
        <w:tblPrEx>
          <w:tblCellMar>
            <w:top w:w="0" w:type="dxa"/>
            <w:bottom w:w="0" w:type="dxa"/>
          </w:tblCellMar>
        </w:tblPrEx>
        <w:tc>
          <w:tcPr>
            <w:tcW w:w="9360" w:type="dxa"/>
            <w:tcBorders>
              <w:top w:val="single" w:sz="1" w:space="0" w:color="2E6B3E"/>
              <w:left w:val="single" w:sz="1" w:space="0" w:color="2E6B3E"/>
              <w:bottom w:val="single" w:sz="1" w:space="0" w:color="2E6B3E"/>
              <w:right w:val="single" w:sz="1" w:space="0" w:color="2E6B3E"/>
            </w:tcBorders>
            <w:shd w:val="clear" w:color="auto" w:fill="2E6B3E"/>
            <w:tcMar>
              <w:top w:w="100" w:type="dxa"/>
              <w:left w:w="160" w:type="dxa"/>
              <w:bottom w:w="100" w:type="dxa"/>
              <w:right w:w="160" w:type="dxa"/>
            </w:tcMar>
          </w:tcPr>
          <w:p w14:paraId="4F0271C8" w14:textId="77777777" w:rsidR="00F369FC" w:rsidRDefault="00000000">
            <w:r>
              <w:rPr>
                <w:b/>
                <w:bCs/>
                <w:color w:val="FFFFFF"/>
                <w:sz w:val="24"/>
                <w:szCs w:val="24"/>
              </w:rPr>
              <w:t>Project Impact</w:t>
            </w:r>
          </w:p>
        </w:tc>
      </w:tr>
      <w:tr w:rsidR="00F369FC" w14:paraId="6CFFC1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AF5"/>
            <w:tcMar>
              <w:top w:w="120" w:type="dxa"/>
              <w:left w:w="160" w:type="dxa"/>
              <w:bottom w:w="120" w:type="dxa"/>
              <w:right w:w="160" w:type="dxa"/>
            </w:tcMar>
          </w:tcPr>
          <w:p w14:paraId="7A45FBE6" w14:textId="77777777" w:rsidR="00F369FC" w:rsidRDefault="00000000">
            <w:pPr>
              <w:spacing w:before="80" w:after="80"/>
            </w:pPr>
            <w:r>
              <w:t xml:space="preserve">India's 146 million unscored farm households represent one of the largest credit gaps in the world. </w:t>
            </w:r>
            <w:proofErr w:type="spellStart"/>
            <w:r>
              <w:t>AgriScore</w:t>
            </w:r>
            <w:proofErr w:type="spellEnd"/>
            <w:r>
              <w:t xml:space="preserve"> provides a technically sound, regulator-ready pathway to extend formal credit to this population — reducing rural poverty, improving farm productivity through access to working capital, and creating a sustainable agricultural lending market for banks.</w:t>
            </w:r>
          </w:p>
          <w:p w14:paraId="69DDAFD2" w14:textId="77777777" w:rsidR="00F369FC" w:rsidRDefault="00F369FC">
            <w:pPr>
              <w:spacing w:before="80" w:after="80"/>
            </w:pPr>
          </w:p>
          <w:p w14:paraId="78AF027F" w14:textId="77777777" w:rsidR="00F369FC" w:rsidRDefault="00000000">
            <w:pPr>
              <w:spacing w:before="80" w:after="80"/>
            </w:pPr>
            <w:r>
              <w:t>The system is designed to scale: additional crop-specific risk profiles (sugarcane vs. pulses vs. horticulture), water table/groundwater depth scoring, and seasonal score variation can be layered in without restructuring the core architecture.</w:t>
            </w:r>
          </w:p>
        </w:tc>
      </w:tr>
    </w:tbl>
    <w:p w14:paraId="2AC0F613" w14:textId="77777777" w:rsidR="00F369FC" w:rsidRDefault="00F369FC">
      <w:pPr>
        <w:spacing w:before="80" w:after="80"/>
      </w:pPr>
    </w:p>
    <w:p w14:paraId="47AD0C8C" w14:textId="77777777" w:rsidR="00F369FC" w:rsidRDefault="00000000">
      <w:pPr>
        <w:pStyle w:val="Heading1"/>
        <w:pBdr>
          <w:bottom w:val="single" w:sz="4" w:space="4" w:color="2E6B3E"/>
        </w:pBdr>
      </w:pPr>
      <w:r>
        <w:t>8. Conclusion</w:t>
      </w:r>
    </w:p>
    <w:p w14:paraId="54C721F0" w14:textId="77777777" w:rsidR="00F369FC" w:rsidRDefault="00000000">
      <w:pPr>
        <w:spacing w:before="80" w:after="80"/>
      </w:pPr>
      <w:r>
        <w:t xml:space="preserve">In a single hackathon sprint, the </w:t>
      </w:r>
      <w:proofErr w:type="spellStart"/>
      <w:r>
        <w:t>AgriScore</w:t>
      </w:r>
      <w:proofErr w:type="spellEnd"/>
      <w:r>
        <w:t xml:space="preserve"> team designed, built, and validated a production-grade AI credit scoring system addressing one of the most complex financial inclusion challenges in India. The project combines machine learning, geospatial analysis, government data integration, and banking-compatible output design into a coherent, deployable product.</w:t>
      </w:r>
    </w:p>
    <w:p w14:paraId="766DCE2C" w14:textId="77777777" w:rsidR="00F369FC" w:rsidRDefault="00F369FC">
      <w:pPr>
        <w:spacing w:before="80" w:after="80"/>
      </w:pPr>
    </w:p>
    <w:p w14:paraId="6D8B73F4" w14:textId="77777777" w:rsidR="00F369FC" w:rsidRDefault="00000000">
      <w:pPr>
        <w:spacing w:before="80" w:after="80"/>
      </w:pPr>
      <w:r>
        <w:t>Special recognition goes to Anant for carrying the highest engineering load, and to Aryan for keeping the team aligned and the project on track throughout the sprint.</w:t>
      </w:r>
    </w:p>
    <w:p w14:paraId="19EC4F27" w14:textId="77777777" w:rsidR="00F369FC" w:rsidRDefault="00F369FC">
      <w:pPr>
        <w:spacing w:before="80" w:after="80"/>
      </w:pPr>
    </w:p>
    <w:p w14:paraId="19A55A38" w14:textId="1D931D88" w:rsidR="00F369FC" w:rsidRDefault="00000000">
      <w:pPr>
        <w:spacing w:before="320" w:after="80"/>
        <w:jc w:val="center"/>
      </w:pPr>
      <w:r>
        <w:rPr>
          <w:i/>
          <w:iCs/>
          <w:color w:val="888888"/>
        </w:rPr>
        <w:t xml:space="preserve">— Team </w:t>
      </w:r>
      <w:proofErr w:type="spellStart"/>
      <w:r>
        <w:rPr>
          <w:i/>
          <w:iCs/>
          <w:color w:val="888888"/>
        </w:rPr>
        <w:t>AgriS</w:t>
      </w:r>
      <w:r w:rsidR="00574202">
        <w:rPr>
          <w:i/>
          <w:iCs/>
          <w:color w:val="888888"/>
        </w:rPr>
        <w:t>entinel</w:t>
      </w:r>
      <w:proofErr w:type="spellEnd"/>
    </w:p>
    <w:sectPr w:rsidR="00F369F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85215" w14:textId="77777777" w:rsidR="00EE4A27" w:rsidRDefault="00EE4A27">
      <w:r>
        <w:separator/>
      </w:r>
    </w:p>
  </w:endnote>
  <w:endnote w:type="continuationSeparator" w:id="0">
    <w:p w14:paraId="0F221BF4" w14:textId="77777777" w:rsidR="00EE4A27" w:rsidRDefault="00EE4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07022" w14:textId="77777777" w:rsidR="008C51AA" w:rsidRDefault="008C51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C35B" w14:textId="66B7233E" w:rsidR="00F369FC" w:rsidRDefault="00000000">
    <w:pPr>
      <w:pBdr>
        <w:top w:val="single" w:sz="2" w:space="4" w:color="CCCCCC"/>
      </w:pBdr>
      <w:jc w:val="center"/>
    </w:pPr>
    <w:r>
      <w:rPr>
        <w:color w:val="888888"/>
        <w:sz w:val="18"/>
        <w:szCs w:val="18"/>
      </w:rPr>
      <w:t xml:space="preserve">Team </w:t>
    </w:r>
    <w:proofErr w:type="spellStart"/>
    <w:r>
      <w:rPr>
        <w:color w:val="888888"/>
        <w:sz w:val="18"/>
        <w:szCs w:val="18"/>
      </w:rPr>
      <w:t>AgriS</w:t>
    </w:r>
    <w:r w:rsidR="008C51AA">
      <w:rPr>
        <w:color w:val="888888"/>
        <w:sz w:val="18"/>
        <w:szCs w:val="18"/>
      </w:rPr>
      <w:t>entinel</w:t>
    </w:r>
    <w:proofErr w:type="spellEnd"/>
    <w:r>
      <w:rPr>
        <w:color w:val="888888"/>
        <w:sz w:val="18"/>
        <w:szCs w:val="18"/>
      </w:rPr>
      <w:t xml:space="preserve">    |  Page </w:t>
    </w:r>
    <w:r>
      <w:fldChar w:fldCharType="begin"/>
    </w:r>
    <w:r>
      <w:instrText>PAGE</w:instrText>
    </w:r>
    <w:r>
      <w:fldChar w:fldCharType="separate"/>
    </w:r>
    <w:r w:rsidR="00A408F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B72A7" w14:textId="77777777" w:rsidR="008C51AA" w:rsidRDefault="008C51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4A09A" w14:textId="77777777" w:rsidR="00EE4A27" w:rsidRDefault="00EE4A27">
      <w:r>
        <w:separator/>
      </w:r>
    </w:p>
  </w:footnote>
  <w:footnote w:type="continuationSeparator" w:id="0">
    <w:p w14:paraId="526E4128" w14:textId="77777777" w:rsidR="00EE4A27" w:rsidRDefault="00EE4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44FF" w14:textId="77777777" w:rsidR="008C51AA" w:rsidRDefault="008C51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94B0F" w14:textId="504B187F" w:rsidR="00F369FC" w:rsidRDefault="00000000">
    <w:pPr>
      <w:pBdr>
        <w:bottom w:val="single" w:sz="4" w:space="4" w:color="2E6B3E"/>
      </w:pBdr>
      <w:jc w:val="center"/>
    </w:pPr>
    <w:proofErr w:type="spellStart"/>
    <w:r>
      <w:rPr>
        <w:b/>
        <w:bCs/>
        <w:color w:val="2E6B3E"/>
        <w:sz w:val="24"/>
        <w:szCs w:val="24"/>
      </w:rPr>
      <w:t>AgriScore</w:t>
    </w:r>
    <w:proofErr w:type="spellEnd"/>
    <w:r>
      <w:rPr>
        <w:b/>
        <w:bCs/>
        <w:color w:val="2E6B3E"/>
        <w:sz w:val="24"/>
        <w:szCs w:val="24"/>
      </w:rPr>
      <w:t xml:space="preserve"> — Hackathon Project Work Report</w:t>
    </w:r>
    <w:r>
      <w:rPr>
        <w:color w:val="88888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AC74" w14:textId="77777777" w:rsidR="008C51AA" w:rsidRDefault="008C51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413B7"/>
    <w:multiLevelType w:val="hybridMultilevel"/>
    <w:tmpl w:val="270E8EA8"/>
    <w:lvl w:ilvl="0" w:tplc="3C50383A">
      <w:start w:val="1"/>
      <w:numFmt w:val="bullet"/>
      <w:lvlText w:val="•"/>
      <w:lvlJc w:val="left"/>
      <w:pPr>
        <w:ind w:left="720" w:hanging="360"/>
      </w:pPr>
    </w:lvl>
    <w:lvl w:ilvl="1" w:tplc="81F29F32">
      <w:numFmt w:val="decimal"/>
      <w:lvlText w:val=""/>
      <w:lvlJc w:val="left"/>
    </w:lvl>
    <w:lvl w:ilvl="2" w:tplc="C6706862">
      <w:numFmt w:val="decimal"/>
      <w:lvlText w:val=""/>
      <w:lvlJc w:val="left"/>
    </w:lvl>
    <w:lvl w:ilvl="3" w:tplc="D1D45F5A">
      <w:numFmt w:val="decimal"/>
      <w:lvlText w:val=""/>
      <w:lvlJc w:val="left"/>
    </w:lvl>
    <w:lvl w:ilvl="4" w:tplc="603C7524">
      <w:numFmt w:val="decimal"/>
      <w:lvlText w:val=""/>
      <w:lvlJc w:val="left"/>
    </w:lvl>
    <w:lvl w:ilvl="5" w:tplc="77C2B0C2">
      <w:numFmt w:val="decimal"/>
      <w:lvlText w:val=""/>
      <w:lvlJc w:val="left"/>
    </w:lvl>
    <w:lvl w:ilvl="6" w:tplc="B3A69D02">
      <w:numFmt w:val="decimal"/>
      <w:lvlText w:val=""/>
      <w:lvlJc w:val="left"/>
    </w:lvl>
    <w:lvl w:ilvl="7" w:tplc="D98C60B6">
      <w:numFmt w:val="decimal"/>
      <w:lvlText w:val=""/>
      <w:lvlJc w:val="left"/>
    </w:lvl>
    <w:lvl w:ilvl="8" w:tplc="A88A5E20">
      <w:numFmt w:val="decimal"/>
      <w:lvlText w:val=""/>
      <w:lvlJc w:val="left"/>
    </w:lvl>
  </w:abstractNum>
  <w:abstractNum w:abstractNumId="1" w15:restartNumberingAfterBreak="0">
    <w:nsid w:val="7F856A59"/>
    <w:multiLevelType w:val="hybridMultilevel"/>
    <w:tmpl w:val="69DCACDC"/>
    <w:lvl w:ilvl="0" w:tplc="14B2562E">
      <w:start w:val="1"/>
      <w:numFmt w:val="bullet"/>
      <w:lvlText w:val="●"/>
      <w:lvlJc w:val="left"/>
      <w:pPr>
        <w:ind w:left="720" w:hanging="360"/>
      </w:pPr>
    </w:lvl>
    <w:lvl w:ilvl="1" w:tplc="837A5F42">
      <w:start w:val="1"/>
      <w:numFmt w:val="bullet"/>
      <w:lvlText w:val="○"/>
      <w:lvlJc w:val="left"/>
      <w:pPr>
        <w:ind w:left="1440" w:hanging="360"/>
      </w:pPr>
    </w:lvl>
    <w:lvl w:ilvl="2" w:tplc="D9CA9C74">
      <w:start w:val="1"/>
      <w:numFmt w:val="bullet"/>
      <w:lvlText w:val="■"/>
      <w:lvlJc w:val="left"/>
      <w:pPr>
        <w:ind w:left="2160" w:hanging="360"/>
      </w:pPr>
    </w:lvl>
    <w:lvl w:ilvl="3" w:tplc="B308DCB6">
      <w:start w:val="1"/>
      <w:numFmt w:val="bullet"/>
      <w:lvlText w:val="●"/>
      <w:lvlJc w:val="left"/>
      <w:pPr>
        <w:ind w:left="2880" w:hanging="360"/>
      </w:pPr>
    </w:lvl>
    <w:lvl w:ilvl="4" w:tplc="F4701C5C">
      <w:start w:val="1"/>
      <w:numFmt w:val="bullet"/>
      <w:lvlText w:val="○"/>
      <w:lvlJc w:val="left"/>
      <w:pPr>
        <w:ind w:left="3600" w:hanging="360"/>
      </w:pPr>
    </w:lvl>
    <w:lvl w:ilvl="5" w:tplc="4F26DC00">
      <w:start w:val="1"/>
      <w:numFmt w:val="bullet"/>
      <w:lvlText w:val="■"/>
      <w:lvlJc w:val="left"/>
      <w:pPr>
        <w:ind w:left="4320" w:hanging="360"/>
      </w:pPr>
    </w:lvl>
    <w:lvl w:ilvl="6" w:tplc="8A6CB90E">
      <w:start w:val="1"/>
      <w:numFmt w:val="bullet"/>
      <w:lvlText w:val="●"/>
      <w:lvlJc w:val="left"/>
      <w:pPr>
        <w:ind w:left="5040" w:hanging="360"/>
      </w:pPr>
    </w:lvl>
    <w:lvl w:ilvl="7" w:tplc="BFF6C5CA">
      <w:start w:val="1"/>
      <w:numFmt w:val="bullet"/>
      <w:lvlText w:val="●"/>
      <w:lvlJc w:val="left"/>
      <w:pPr>
        <w:ind w:left="5760" w:hanging="360"/>
      </w:pPr>
    </w:lvl>
    <w:lvl w:ilvl="8" w:tplc="4EB612DC">
      <w:start w:val="1"/>
      <w:numFmt w:val="bullet"/>
      <w:lvlText w:val="●"/>
      <w:lvlJc w:val="left"/>
      <w:pPr>
        <w:ind w:left="6480" w:hanging="360"/>
      </w:pPr>
    </w:lvl>
  </w:abstractNum>
  <w:num w:numId="1" w16cid:durableId="71394494">
    <w:abstractNumId w:val="1"/>
    <w:lvlOverride w:ilvl="0">
      <w:startOverride w:val="1"/>
    </w:lvlOverride>
  </w:num>
  <w:num w:numId="2" w16cid:durableId="758796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9FC"/>
    <w:rsid w:val="003B2051"/>
    <w:rsid w:val="00574202"/>
    <w:rsid w:val="008C51AA"/>
    <w:rsid w:val="00A408F0"/>
    <w:rsid w:val="00EE4A27"/>
    <w:rsid w:val="00F369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3C6E2"/>
  <w15:docId w15:val="{3CA2B5DE-11CE-4641-9EA0-A3886EF9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6B3E"/>
      <w:sz w:val="28"/>
      <w:szCs w:val="28"/>
    </w:rPr>
  </w:style>
  <w:style w:type="paragraph" w:styleId="Heading2">
    <w:name w:val="heading 2"/>
    <w:uiPriority w:val="9"/>
    <w:unhideWhenUsed/>
    <w:qFormat/>
    <w:pPr>
      <w:spacing w:before="220" w:after="100"/>
      <w:outlineLvl w:val="1"/>
    </w:pPr>
    <w:rPr>
      <w:b/>
      <w:bCs/>
      <w:color w:val="1A4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408F0"/>
    <w:pPr>
      <w:tabs>
        <w:tab w:val="center" w:pos="4513"/>
        <w:tab w:val="right" w:pos="9026"/>
      </w:tabs>
    </w:pPr>
  </w:style>
  <w:style w:type="character" w:customStyle="1" w:styleId="HeaderChar">
    <w:name w:val="Header Char"/>
    <w:basedOn w:val="DefaultParagraphFont"/>
    <w:link w:val="Header"/>
    <w:uiPriority w:val="99"/>
    <w:rsid w:val="00A408F0"/>
  </w:style>
  <w:style w:type="paragraph" w:styleId="Footer">
    <w:name w:val="footer"/>
    <w:basedOn w:val="Normal"/>
    <w:link w:val="FooterChar"/>
    <w:uiPriority w:val="99"/>
    <w:unhideWhenUsed/>
    <w:rsid w:val="00A408F0"/>
    <w:pPr>
      <w:tabs>
        <w:tab w:val="center" w:pos="4513"/>
        <w:tab w:val="right" w:pos="9026"/>
      </w:tabs>
    </w:pPr>
  </w:style>
  <w:style w:type="character" w:customStyle="1" w:styleId="FooterChar">
    <w:name w:val="Footer Char"/>
    <w:basedOn w:val="DefaultParagraphFont"/>
    <w:link w:val="Footer"/>
    <w:uiPriority w:val="99"/>
    <w:rsid w:val="00A408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Shivam Muduli</cp:lastModifiedBy>
  <cp:revision>3</cp:revision>
  <dcterms:created xsi:type="dcterms:W3CDTF">2026-04-10T16:12:00Z</dcterms:created>
  <dcterms:modified xsi:type="dcterms:W3CDTF">2026-04-10T16:33:00Z</dcterms:modified>
</cp:coreProperties>
</file>