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499EB" w14:textId="77777777" w:rsidR="00F629E0" w:rsidRDefault="00B332E6">
      <w:pPr>
        <w:jc w:val="both"/>
        <w:rPr>
          <w:b/>
          <w:bCs/>
        </w:rPr>
      </w:pPr>
      <w:r>
        <w:rPr>
          <w:b/>
          <w:bCs/>
        </w:rPr>
        <w:t xml:space="preserve">Equivalency for Aptitude and Verbal </w:t>
      </w:r>
      <w:bookmarkStart w:id="0" w:name="_Hlk98587486"/>
      <w:r>
        <w:rPr>
          <w:b/>
          <w:bCs/>
        </w:rPr>
        <w:t xml:space="preserve">Ability </w:t>
      </w:r>
      <w:bookmarkEnd w:id="0"/>
      <w:r>
        <w:rPr>
          <w:b/>
          <w:bCs/>
        </w:rPr>
        <w:t>Courses w.r.t 3</w:t>
      </w:r>
      <w:r>
        <w:rPr>
          <w:b/>
          <w:bCs/>
          <w:vertAlign w:val="superscript"/>
        </w:rPr>
        <w:t>rd</w:t>
      </w:r>
      <w:r>
        <w:rPr>
          <w:b/>
          <w:bCs/>
        </w:rPr>
        <w:t xml:space="preserve"> Party Assessments Scores for 202</w:t>
      </w:r>
      <w:r>
        <w:rPr>
          <w:b/>
          <w:bCs/>
          <w:lang w:val="en-GB"/>
        </w:rPr>
        <w:t>4</w:t>
      </w:r>
      <w:r>
        <w:rPr>
          <w:b/>
          <w:bCs/>
        </w:rPr>
        <w:t xml:space="preserve"> Passing out Placement Registered Students</w:t>
      </w:r>
    </w:p>
    <w:p w14:paraId="4191B3B3" w14:textId="77777777" w:rsidR="00F629E0" w:rsidRDefault="00B332E6">
      <w:pPr>
        <w:pStyle w:val="NormalWeb"/>
        <w:spacing w:before="0" w:beforeAutospacing="0" w:after="0" w:afterAutospacing="0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 </w:t>
      </w:r>
    </w:p>
    <w:tbl>
      <w:tblPr>
        <w:tblW w:w="1040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973"/>
        <w:gridCol w:w="952"/>
        <w:gridCol w:w="3313"/>
        <w:gridCol w:w="1426"/>
        <w:gridCol w:w="1150"/>
        <w:gridCol w:w="2586"/>
      </w:tblGrid>
      <w:tr w:rsidR="00F629E0" w14:paraId="3394205A" w14:textId="77777777">
        <w:trPr>
          <w:trHeight w:val="780"/>
        </w:trPr>
        <w:tc>
          <w:tcPr>
            <w:tcW w:w="9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</w:tcPr>
          <w:p w14:paraId="0DA7A017" w14:textId="77777777" w:rsidR="00F629E0" w:rsidRDefault="00B332E6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en-US"/>
              </w:rPr>
              <w:t>Course Type</w:t>
            </w:r>
          </w:p>
        </w:tc>
        <w:tc>
          <w:tcPr>
            <w:tcW w:w="9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</w:tcPr>
          <w:p w14:paraId="72B53F76" w14:textId="77777777" w:rsidR="00F629E0" w:rsidRDefault="00B332E6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en-US"/>
              </w:rPr>
              <w:t>Course Code</w:t>
            </w:r>
          </w:p>
        </w:tc>
        <w:tc>
          <w:tcPr>
            <w:tcW w:w="3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</w:tcPr>
          <w:p w14:paraId="2E50790B" w14:textId="77777777" w:rsidR="00F629E0" w:rsidRDefault="00B332E6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en-US"/>
              </w:rPr>
              <w:t>Component of AMCAT/Cocubes for final Score Calculation</w:t>
            </w:r>
          </w:p>
        </w:tc>
        <w:tc>
          <w:tcPr>
            <w:tcW w:w="1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</w:tcPr>
          <w:p w14:paraId="6040797B" w14:textId="77777777" w:rsidR="00F629E0" w:rsidRDefault="00B332E6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en-US"/>
              </w:rPr>
              <w:t>Score Slab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</w:tcPr>
          <w:p w14:paraId="24813F66" w14:textId="77777777" w:rsidR="00F629E0" w:rsidRDefault="00B332E6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en-US"/>
              </w:rPr>
              <w:t xml:space="preserve">Equivalent Exam </w:t>
            </w:r>
            <w:r>
              <w:rPr>
                <w:b/>
                <w:bCs/>
                <w:color w:val="000000"/>
                <w:sz w:val="20"/>
                <w:szCs w:val="20"/>
                <w:lang w:eastAsia="en-US"/>
              </w:rPr>
              <w:t>Grade</w:t>
            </w:r>
          </w:p>
        </w:tc>
        <w:tc>
          <w:tcPr>
            <w:tcW w:w="2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</w:tcPr>
          <w:p w14:paraId="0D69EC1F" w14:textId="77777777" w:rsidR="00F629E0" w:rsidRDefault="00B332E6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/>
              </w:rPr>
              <w:t>Remarks</w:t>
            </w:r>
          </w:p>
        </w:tc>
      </w:tr>
      <w:tr w:rsidR="00F629E0" w14:paraId="0CBCCC70" w14:textId="77777777">
        <w:trPr>
          <w:trHeight w:val="835"/>
        </w:trPr>
        <w:tc>
          <w:tcPr>
            <w:tcW w:w="97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A9F449" w14:textId="77777777" w:rsidR="00F629E0" w:rsidRDefault="00B332E6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en-US"/>
              </w:rPr>
              <w:t>Aptitude</w:t>
            </w:r>
          </w:p>
        </w:tc>
        <w:tc>
          <w:tcPr>
            <w:tcW w:w="95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170D7B53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PEA 305/307</w:t>
            </w:r>
          </w:p>
        </w:tc>
        <w:tc>
          <w:tcPr>
            <w:tcW w:w="331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7B40DAB8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val="en-GB" w:eastAsia="en-US"/>
              </w:rPr>
            </w:pPr>
            <w:r>
              <w:rPr>
                <w:color w:val="000000"/>
                <w:sz w:val="20"/>
                <w:szCs w:val="20"/>
                <w:lang w:val="en-GB" w:eastAsia="en-US"/>
              </w:rPr>
              <w:t>25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% Weightage of AMCAT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Diagnostic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 “Logical Section”</w:t>
            </w:r>
            <w:r>
              <w:rPr>
                <w:color w:val="000000"/>
                <w:sz w:val="20"/>
                <w:szCs w:val="20"/>
                <w:lang w:eastAsia="en-US"/>
              </w:rPr>
              <w:br/>
            </w:r>
            <w:r>
              <w:rPr>
                <w:color w:val="000000"/>
                <w:sz w:val="20"/>
                <w:szCs w:val="20"/>
                <w:lang w:val="en-GB" w:eastAsia="en-US"/>
              </w:rPr>
              <w:t>+</w:t>
            </w:r>
          </w:p>
          <w:p w14:paraId="0213AE32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val="en-GB" w:eastAsia="en-US"/>
              </w:rPr>
            </w:pPr>
            <w:r>
              <w:rPr>
                <w:color w:val="000000"/>
                <w:sz w:val="20"/>
                <w:szCs w:val="20"/>
                <w:lang w:val="en-GB" w:eastAsia="en-US"/>
              </w:rPr>
              <w:t>25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% Weightage of AMCAT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Diagnostic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 “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Quant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 Section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”</w:t>
            </w:r>
          </w:p>
          <w:p w14:paraId="480E76A0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val="en-GB" w:eastAsia="en-US"/>
              </w:rPr>
            </w:pPr>
            <w:r>
              <w:rPr>
                <w:color w:val="000000"/>
                <w:sz w:val="20"/>
                <w:szCs w:val="20"/>
                <w:lang w:val="en-GB" w:eastAsia="en-US"/>
              </w:rPr>
              <w:t>+</w:t>
            </w:r>
            <w:r>
              <w:rPr>
                <w:color w:val="000000"/>
                <w:sz w:val="20"/>
                <w:szCs w:val="20"/>
                <w:lang w:eastAsia="en-US"/>
              </w:rPr>
              <w:br/>
            </w:r>
            <w:r>
              <w:rPr>
                <w:color w:val="000000"/>
                <w:sz w:val="20"/>
                <w:szCs w:val="20"/>
                <w:lang w:val="en-GB" w:eastAsia="en-US"/>
              </w:rPr>
              <w:t>25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% Weightage </w:t>
            </w:r>
            <w:proofErr w:type="gramStart"/>
            <w:r>
              <w:rPr>
                <w:color w:val="000000"/>
                <w:sz w:val="20"/>
                <w:szCs w:val="20"/>
                <w:lang w:eastAsia="en-US"/>
              </w:rPr>
              <w:t xml:space="preserve">of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 xml:space="preserve"> Cocubes</w:t>
            </w:r>
            <w:proofErr w:type="gramEnd"/>
            <w:r>
              <w:rPr>
                <w:color w:val="000000"/>
                <w:sz w:val="20"/>
                <w:szCs w:val="20"/>
                <w:lang w:val="en-GB" w:eastAsia="en-US"/>
              </w:rPr>
              <w:t xml:space="preserve"> Y-1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 “Logical Section”</w:t>
            </w:r>
            <w:r>
              <w:rPr>
                <w:color w:val="000000"/>
                <w:sz w:val="20"/>
                <w:szCs w:val="20"/>
                <w:lang w:eastAsia="en-US"/>
              </w:rPr>
              <w:br/>
            </w:r>
            <w:r>
              <w:rPr>
                <w:color w:val="000000"/>
                <w:sz w:val="20"/>
                <w:szCs w:val="20"/>
                <w:lang w:val="en-GB" w:eastAsia="en-US"/>
              </w:rPr>
              <w:t>+</w:t>
            </w:r>
          </w:p>
          <w:p w14:paraId="6DE9B662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val="en-GB" w:eastAsia="en-US"/>
              </w:rPr>
            </w:pPr>
            <w:r>
              <w:rPr>
                <w:color w:val="000000"/>
                <w:sz w:val="20"/>
                <w:szCs w:val="20"/>
                <w:lang w:val="en-GB" w:eastAsia="en-US"/>
              </w:rPr>
              <w:t>25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% Weightage of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 xml:space="preserve">Cocubes Y-1 </w:t>
            </w:r>
            <w:r>
              <w:rPr>
                <w:color w:val="000000"/>
                <w:sz w:val="20"/>
                <w:szCs w:val="20"/>
                <w:lang w:eastAsia="en-US"/>
              </w:rPr>
              <w:t>“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Quant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 Section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”</w:t>
            </w:r>
          </w:p>
          <w:p w14:paraId="3A06D1C7" w14:textId="77777777" w:rsidR="00F629E0" w:rsidRDefault="00F629E0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AA82A8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80% or above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6325D2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O</w:t>
            </w:r>
          </w:p>
        </w:tc>
        <w:tc>
          <w:tcPr>
            <w:tcW w:w="258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0AECB5F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val="en-GB" w:eastAsia="en-IN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 xml:space="preserve">Grades of PEA 305/307 course will be equated incase grade gets improved on the basis of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Mentioned Assessments</w:t>
            </w:r>
          </w:p>
        </w:tc>
      </w:tr>
      <w:tr w:rsidR="00F629E0" w14:paraId="61476224" w14:textId="77777777">
        <w:trPr>
          <w:trHeight w:val="915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1FB9EC2" w14:textId="77777777" w:rsidR="00F629E0" w:rsidRDefault="00F629E0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D06498C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331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25406E3B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D19657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70-79.99 %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815755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A+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1F00158C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F629E0" w14:paraId="5FA3C528" w14:textId="77777777">
        <w:trPr>
          <w:trHeight w:val="744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A8CE775" w14:textId="77777777" w:rsidR="00F629E0" w:rsidRDefault="00F629E0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5A9827F4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331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1A419B2D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AD786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60-69.99%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5B2924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A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09460E6B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F629E0" w14:paraId="0E80F7DE" w14:textId="77777777">
        <w:trPr>
          <w:trHeight w:val="985"/>
        </w:trPr>
        <w:tc>
          <w:tcPr>
            <w:tcW w:w="97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CF88C4" w14:textId="77777777" w:rsidR="00F629E0" w:rsidRDefault="00B332E6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en-US"/>
              </w:rPr>
              <w:t>Aptitude</w:t>
            </w:r>
          </w:p>
        </w:tc>
        <w:tc>
          <w:tcPr>
            <w:tcW w:w="95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CBE9CFF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>PEA 306/308</w:t>
            </w:r>
          </w:p>
        </w:tc>
        <w:tc>
          <w:tcPr>
            <w:tcW w:w="331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7799BBA6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val="en-GB" w:eastAsia="en-US"/>
              </w:rPr>
            </w:pPr>
            <w:r>
              <w:rPr>
                <w:color w:val="000000"/>
                <w:sz w:val="20"/>
                <w:szCs w:val="20"/>
                <w:lang w:val="en-GB" w:eastAsia="en-US"/>
              </w:rPr>
              <w:t>25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% Weightage of AMCAT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Benchmarking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 “Logical Section”</w:t>
            </w:r>
            <w:r>
              <w:rPr>
                <w:color w:val="000000"/>
                <w:sz w:val="20"/>
                <w:szCs w:val="20"/>
                <w:lang w:eastAsia="en-US"/>
              </w:rPr>
              <w:br/>
            </w:r>
            <w:r>
              <w:rPr>
                <w:color w:val="000000"/>
                <w:sz w:val="20"/>
                <w:szCs w:val="20"/>
                <w:lang w:val="en-GB" w:eastAsia="en-US"/>
              </w:rPr>
              <w:t>+</w:t>
            </w:r>
          </w:p>
          <w:p w14:paraId="5FC0C76A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val="en-GB" w:eastAsia="en-US"/>
              </w:rPr>
            </w:pPr>
            <w:r>
              <w:rPr>
                <w:color w:val="000000"/>
                <w:sz w:val="20"/>
                <w:szCs w:val="20"/>
                <w:lang w:val="en-GB" w:eastAsia="en-US"/>
              </w:rPr>
              <w:t>25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% Weightage of AMCAT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Benchmarking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 “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Quant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 Section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”</w:t>
            </w:r>
          </w:p>
          <w:p w14:paraId="01AF0DF2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val="en-GB" w:eastAsia="en-US"/>
              </w:rPr>
            </w:pPr>
            <w:r>
              <w:rPr>
                <w:color w:val="000000"/>
                <w:sz w:val="20"/>
                <w:szCs w:val="20"/>
                <w:lang w:val="en-GB" w:eastAsia="en-US"/>
              </w:rPr>
              <w:t>+</w:t>
            </w:r>
            <w:r>
              <w:rPr>
                <w:color w:val="000000"/>
                <w:sz w:val="20"/>
                <w:szCs w:val="20"/>
                <w:lang w:eastAsia="en-US"/>
              </w:rPr>
              <w:br/>
            </w:r>
            <w:r>
              <w:rPr>
                <w:color w:val="000000"/>
                <w:sz w:val="20"/>
                <w:szCs w:val="20"/>
                <w:lang w:val="en-GB" w:eastAsia="en-US"/>
              </w:rPr>
              <w:t>25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% Weightage </w:t>
            </w:r>
            <w:proofErr w:type="gramStart"/>
            <w:r>
              <w:rPr>
                <w:color w:val="000000"/>
                <w:sz w:val="20"/>
                <w:szCs w:val="20"/>
                <w:lang w:eastAsia="en-US"/>
              </w:rPr>
              <w:t xml:space="preserve">of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 xml:space="preserve"> Cocubes</w:t>
            </w:r>
            <w:proofErr w:type="gramEnd"/>
            <w:r>
              <w:rPr>
                <w:color w:val="000000"/>
                <w:sz w:val="20"/>
                <w:szCs w:val="20"/>
                <w:lang w:val="en-GB" w:eastAsia="en-US"/>
              </w:rPr>
              <w:t xml:space="preserve"> Pre Assess - 1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 “Logical Section”</w:t>
            </w:r>
            <w:r>
              <w:rPr>
                <w:color w:val="000000"/>
                <w:sz w:val="20"/>
                <w:szCs w:val="20"/>
                <w:lang w:eastAsia="en-US"/>
              </w:rPr>
              <w:br/>
            </w:r>
            <w:r>
              <w:rPr>
                <w:color w:val="000000"/>
                <w:sz w:val="20"/>
                <w:szCs w:val="20"/>
                <w:lang w:val="en-GB" w:eastAsia="en-US"/>
              </w:rPr>
              <w:t>+</w:t>
            </w:r>
          </w:p>
          <w:p w14:paraId="33B6A7A0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val="en-GB" w:eastAsia="en-US"/>
              </w:rPr>
            </w:pPr>
            <w:r>
              <w:rPr>
                <w:color w:val="000000"/>
                <w:sz w:val="20"/>
                <w:szCs w:val="20"/>
                <w:lang w:val="en-GB" w:eastAsia="en-US"/>
              </w:rPr>
              <w:t>25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% Weightage of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 xml:space="preserve">Cocubes Pre Assess - 1 </w:t>
            </w:r>
            <w:r>
              <w:rPr>
                <w:color w:val="000000"/>
                <w:sz w:val="20"/>
                <w:szCs w:val="20"/>
                <w:lang w:eastAsia="en-US"/>
              </w:rPr>
              <w:t>“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Quant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 Section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”</w:t>
            </w:r>
          </w:p>
          <w:p w14:paraId="01496D23" w14:textId="77777777" w:rsidR="00F629E0" w:rsidRDefault="00F629E0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C912F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80% or above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8A9E21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O</w:t>
            </w:r>
          </w:p>
        </w:tc>
        <w:tc>
          <w:tcPr>
            <w:tcW w:w="258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2EE12624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 xml:space="preserve">Grades of PEA 306/308 course will be equated incase grade gets improved on the basis of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Mentioned Assessments</w:t>
            </w:r>
          </w:p>
        </w:tc>
      </w:tr>
      <w:tr w:rsidR="00F629E0" w14:paraId="6E5AC612" w14:textId="77777777">
        <w:trPr>
          <w:trHeight w:val="1010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4B1A963" w14:textId="77777777" w:rsidR="00F629E0" w:rsidRDefault="00F629E0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2EBBF51C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331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7BB70B36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3600DE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70-79.99 %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CC0E02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A+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51420F88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F629E0" w14:paraId="58D68355" w14:textId="77777777">
        <w:trPr>
          <w:trHeight w:val="480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B6D8F6F" w14:textId="77777777" w:rsidR="00F629E0" w:rsidRDefault="00F629E0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25246892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331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00CC7B51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A37079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60-69.99%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1EA593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A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3EC2F8FB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F629E0" w14:paraId="151F62E6" w14:textId="77777777">
        <w:trPr>
          <w:trHeight w:val="410"/>
        </w:trPr>
        <w:tc>
          <w:tcPr>
            <w:tcW w:w="97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793F07" w14:textId="77777777" w:rsidR="00F629E0" w:rsidRDefault="00B332E6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en-US"/>
              </w:rPr>
              <w:t>Verbal</w:t>
            </w:r>
          </w:p>
        </w:tc>
        <w:tc>
          <w:tcPr>
            <w:tcW w:w="95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1E73BFA5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PEV 106/108</w:t>
            </w:r>
          </w:p>
        </w:tc>
        <w:tc>
          <w:tcPr>
            <w:tcW w:w="331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598BD716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0% Weightage of AMCAT Diagnostic Verbal Section</w:t>
            </w:r>
            <w:r>
              <w:rPr>
                <w:color w:val="000000"/>
                <w:sz w:val="20"/>
                <w:szCs w:val="20"/>
              </w:rPr>
              <w:br/>
              <w:t xml:space="preserve"> and </w:t>
            </w:r>
            <w:r>
              <w:rPr>
                <w:color w:val="000000"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30</w:t>
            </w:r>
            <w:r>
              <w:rPr>
                <w:color w:val="000000"/>
                <w:sz w:val="20"/>
                <w:szCs w:val="20"/>
              </w:rPr>
              <w:t xml:space="preserve">% Weightage of AMCAT SVAR </w:t>
            </w:r>
            <w:r>
              <w:rPr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C73F08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80% or above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CA0027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O</w:t>
            </w:r>
          </w:p>
        </w:tc>
        <w:tc>
          <w:tcPr>
            <w:tcW w:w="258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274C7BD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 xml:space="preserve">Grades of PEV 106/108 course will be equated incase grade gets improved on the basis of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mentioned Assessments</w:t>
            </w:r>
            <w:r>
              <w:rPr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F629E0" w14:paraId="76D067CA" w14:textId="77777777">
        <w:trPr>
          <w:trHeight w:val="410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021BEBC" w14:textId="77777777" w:rsidR="00F629E0" w:rsidRDefault="00F629E0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599F2071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331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48AC697D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57C378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70-79.99 %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F28B04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A+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31CBE9AD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F629E0" w14:paraId="43E1B8A8" w14:textId="77777777">
        <w:trPr>
          <w:trHeight w:val="225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42A9756" w14:textId="77777777" w:rsidR="00F629E0" w:rsidRDefault="00F629E0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0FC87E5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331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52F64B3C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B11DFA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60-69.99%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D7F037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A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5D273323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F629E0" w14:paraId="5A402046" w14:textId="77777777">
        <w:trPr>
          <w:trHeight w:val="735"/>
        </w:trPr>
        <w:tc>
          <w:tcPr>
            <w:tcW w:w="97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5D0EF" w14:textId="77777777" w:rsidR="00F629E0" w:rsidRDefault="00B332E6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b/>
                <w:bCs/>
                <w:color w:val="000000"/>
                <w:sz w:val="20"/>
                <w:szCs w:val="20"/>
                <w:lang w:eastAsia="en-US"/>
              </w:rPr>
              <w:t>Verbal</w:t>
            </w:r>
          </w:p>
        </w:tc>
        <w:tc>
          <w:tcPr>
            <w:tcW w:w="95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53DD3ABD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>PEV 107/110</w:t>
            </w:r>
          </w:p>
        </w:tc>
        <w:tc>
          <w:tcPr>
            <w:tcW w:w="331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69233D4C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val="en-GB" w:eastAsia="en-US"/>
              </w:rPr>
              <w:t>3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0% Weightage of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AMCAT Benchmarking</w:t>
            </w:r>
            <w:r>
              <w:rPr>
                <w:color w:val="000000"/>
                <w:sz w:val="20"/>
                <w:szCs w:val="20"/>
                <w:lang w:eastAsia="en-US"/>
              </w:rPr>
              <w:t xml:space="preserve"> “Verbal Section”</w:t>
            </w:r>
          </w:p>
          <w:p w14:paraId="07F3883F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val="en-GB" w:eastAsia="en-US"/>
              </w:rPr>
            </w:pPr>
            <w:r>
              <w:rPr>
                <w:color w:val="000000"/>
                <w:sz w:val="20"/>
                <w:szCs w:val="20"/>
                <w:lang w:val="en-GB" w:eastAsia="en-US"/>
              </w:rPr>
              <w:t>+</w:t>
            </w:r>
          </w:p>
          <w:p w14:paraId="24BE8120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val="en-GB" w:eastAsia="en-US"/>
              </w:rPr>
              <w:t>3</w:t>
            </w:r>
            <w:r>
              <w:rPr>
                <w:color w:val="000000"/>
                <w:sz w:val="20"/>
                <w:szCs w:val="20"/>
                <w:lang w:eastAsia="en-US"/>
              </w:rPr>
              <w:t>0% Weightage of Cocubes Pre-Assess-1 “Verbal Section”</w:t>
            </w:r>
            <w:r>
              <w:rPr>
                <w:color w:val="000000"/>
                <w:sz w:val="20"/>
                <w:szCs w:val="20"/>
                <w:lang w:eastAsia="en-US"/>
              </w:rPr>
              <w:br/>
            </w:r>
            <w:r>
              <w:rPr>
                <w:color w:val="000000"/>
                <w:sz w:val="20"/>
                <w:szCs w:val="20"/>
                <w:lang w:val="en-GB" w:eastAsia="en-US"/>
              </w:rPr>
              <w:t>+</w:t>
            </w:r>
            <w:r>
              <w:rPr>
                <w:color w:val="000000"/>
                <w:sz w:val="20"/>
                <w:szCs w:val="20"/>
                <w:lang w:eastAsia="en-US"/>
              </w:rPr>
              <w:br/>
              <w:t xml:space="preserve"> 2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0</w:t>
            </w:r>
            <w:r>
              <w:rPr>
                <w:color w:val="000000"/>
                <w:sz w:val="20"/>
                <w:szCs w:val="20"/>
                <w:lang w:eastAsia="en-US"/>
              </w:rPr>
              <w:t>% Weightage of AMCAT “</w:t>
            </w:r>
            <w:proofErr w:type="spellStart"/>
            <w:r>
              <w:rPr>
                <w:color w:val="000000"/>
                <w:sz w:val="20"/>
                <w:szCs w:val="20"/>
                <w:lang w:eastAsia="en-US"/>
              </w:rPr>
              <w:t>WriteX</w:t>
            </w:r>
            <w:proofErr w:type="spellEnd"/>
            <w:r>
              <w:rPr>
                <w:color w:val="000000"/>
                <w:sz w:val="20"/>
                <w:szCs w:val="20"/>
                <w:lang w:eastAsia="en-US"/>
              </w:rPr>
              <w:t xml:space="preserve"> Test” </w:t>
            </w:r>
            <w:r>
              <w:rPr>
                <w:color w:val="000000"/>
                <w:sz w:val="20"/>
                <w:szCs w:val="20"/>
                <w:lang w:eastAsia="en-US"/>
              </w:rPr>
              <w:br/>
            </w:r>
            <w:r>
              <w:rPr>
                <w:color w:val="000000"/>
                <w:sz w:val="20"/>
                <w:szCs w:val="20"/>
                <w:lang w:val="en-GB" w:eastAsia="en-US"/>
              </w:rPr>
              <w:t>+</w:t>
            </w:r>
            <w:r>
              <w:rPr>
                <w:color w:val="000000"/>
                <w:sz w:val="20"/>
                <w:szCs w:val="20"/>
                <w:lang w:eastAsia="en-US"/>
              </w:rPr>
              <w:br/>
              <w:t>2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0</w:t>
            </w:r>
            <w:r>
              <w:rPr>
                <w:color w:val="000000"/>
                <w:sz w:val="20"/>
                <w:szCs w:val="20"/>
                <w:lang w:eastAsia="en-US"/>
              </w:rPr>
              <w:t>% Weightage of AMCAT “SVAR Test”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6C70DB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80% or above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325F4B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O</w:t>
            </w:r>
          </w:p>
        </w:tc>
        <w:tc>
          <w:tcPr>
            <w:tcW w:w="258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097EA301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val="en-US" w:eastAsia="en-US"/>
              </w:rPr>
              <w:t xml:space="preserve">Grades of PEV 107/110 course will be equated incase grade gets improved on the basis of </w:t>
            </w:r>
            <w:r>
              <w:rPr>
                <w:color w:val="000000"/>
                <w:sz w:val="20"/>
                <w:szCs w:val="20"/>
                <w:lang w:val="en-GB" w:eastAsia="en-US"/>
              </w:rPr>
              <w:t>mentioned Assessments</w:t>
            </w:r>
            <w:r>
              <w:rPr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F629E0" w14:paraId="4E19AE9B" w14:textId="77777777">
        <w:trPr>
          <w:trHeight w:val="735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922FF22" w14:textId="77777777" w:rsidR="00F629E0" w:rsidRDefault="00F629E0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7EA2B628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331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43331192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35DD64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70-79.99 %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7B0684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A+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04B5D0D8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  <w:tr w:rsidR="00F629E0" w14:paraId="76A99C76" w14:textId="77777777">
        <w:trPr>
          <w:trHeight w:val="735"/>
        </w:trPr>
        <w:tc>
          <w:tcPr>
            <w:tcW w:w="9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A4C5CBB" w14:textId="77777777" w:rsidR="00F629E0" w:rsidRDefault="00F629E0">
            <w:pPr>
              <w:rPr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95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E8E4567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331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3096798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D810B3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60-69.99%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05A51A" w14:textId="77777777" w:rsidR="00F629E0" w:rsidRDefault="00B332E6">
            <w:pPr>
              <w:jc w:val="center"/>
              <w:rPr>
                <w:color w:val="000000"/>
                <w:sz w:val="20"/>
                <w:szCs w:val="20"/>
                <w:lang w:eastAsia="en-IN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A</w:t>
            </w:r>
          </w:p>
        </w:tc>
        <w:tc>
          <w:tcPr>
            <w:tcW w:w="258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499BBCDF" w14:textId="77777777" w:rsidR="00F629E0" w:rsidRDefault="00F629E0">
            <w:pPr>
              <w:rPr>
                <w:color w:val="000000"/>
                <w:sz w:val="20"/>
                <w:szCs w:val="20"/>
                <w:lang w:eastAsia="en-IN"/>
              </w:rPr>
            </w:pPr>
          </w:p>
        </w:tc>
      </w:tr>
    </w:tbl>
    <w:p w14:paraId="63E458D2" w14:textId="77777777" w:rsidR="00F629E0" w:rsidRDefault="00F629E0">
      <w:pPr>
        <w:pStyle w:val="ListParagraph"/>
        <w:ind w:left="360"/>
        <w:rPr>
          <w:sz w:val="20"/>
          <w:szCs w:val="20"/>
        </w:rPr>
      </w:pPr>
    </w:p>
    <w:sectPr w:rsidR="00F629E0">
      <w:pgSz w:w="12240" w:h="15840"/>
      <w:pgMar w:top="567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74261" w14:textId="77777777" w:rsidR="00B332E6" w:rsidRDefault="00B332E6">
      <w:r>
        <w:separator/>
      </w:r>
    </w:p>
  </w:endnote>
  <w:endnote w:type="continuationSeparator" w:id="0">
    <w:p w14:paraId="69203B81" w14:textId="77777777" w:rsidR="00B332E6" w:rsidRDefault="00B33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DBA5F" w14:textId="77777777" w:rsidR="00B332E6" w:rsidRDefault="00B332E6">
      <w:r>
        <w:separator/>
      </w:r>
    </w:p>
  </w:footnote>
  <w:footnote w:type="continuationSeparator" w:id="0">
    <w:p w14:paraId="5A323365" w14:textId="77777777" w:rsidR="00B332E6" w:rsidRDefault="00B332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269"/>
    <w:rsid w:val="0005522A"/>
    <w:rsid w:val="00252DA2"/>
    <w:rsid w:val="0026501B"/>
    <w:rsid w:val="00284CFA"/>
    <w:rsid w:val="003A47F6"/>
    <w:rsid w:val="003C4D45"/>
    <w:rsid w:val="003D5B49"/>
    <w:rsid w:val="004514E2"/>
    <w:rsid w:val="004878FF"/>
    <w:rsid w:val="004C53A7"/>
    <w:rsid w:val="005959C1"/>
    <w:rsid w:val="005B791F"/>
    <w:rsid w:val="005C5CA4"/>
    <w:rsid w:val="00626C8B"/>
    <w:rsid w:val="00653174"/>
    <w:rsid w:val="00773B60"/>
    <w:rsid w:val="007A6AB3"/>
    <w:rsid w:val="008B6870"/>
    <w:rsid w:val="009C0E9A"/>
    <w:rsid w:val="009C4F98"/>
    <w:rsid w:val="009E28C1"/>
    <w:rsid w:val="00A63269"/>
    <w:rsid w:val="00A855E8"/>
    <w:rsid w:val="00B332E6"/>
    <w:rsid w:val="00B34AC2"/>
    <w:rsid w:val="00B36991"/>
    <w:rsid w:val="00C67A4C"/>
    <w:rsid w:val="00C945C9"/>
    <w:rsid w:val="00DB3D50"/>
    <w:rsid w:val="00F02037"/>
    <w:rsid w:val="00F629E0"/>
    <w:rsid w:val="00FD0546"/>
    <w:rsid w:val="00FE16AC"/>
    <w:rsid w:val="18530AAD"/>
    <w:rsid w:val="42393577"/>
    <w:rsid w:val="6CDA3D2E"/>
    <w:rsid w:val="723A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EF28"/>
  <w15:docId w15:val="{17C72CCC-D4CF-44CE-A380-35C24169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lang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singh</dc:creator>
  <cp:lastModifiedBy>Sumit Mittu</cp:lastModifiedBy>
  <cp:revision>28</cp:revision>
  <cp:lastPrinted>2022-03-20T06:32:00Z</cp:lastPrinted>
  <dcterms:created xsi:type="dcterms:W3CDTF">2022-03-19T07:34:00Z</dcterms:created>
  <dcterms:modified xsi:type="dcterms:W3CDTF">2023-03-28T05:39:00Z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9D2994F0712E4287AB65FF7E0D26D669</vt:lpwstr>
  </property>
</Properties>
</file>