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0" w:before="0" w:line="300"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before="240" w:line="300" w:lineRule="auto"/>
        <w:rPr>
          <w:rFonts w:ascii="Arial" w:cs="Arial" w:eastAsia="Arial" w:hAnsi="Arial"/>
        </w:rPr>
      </w:pPr>
      <w:r w:rsidDel="00000000" w:rsidR="00000000" w:rsidRPr="00000000">
        <w:rPr>
          <w:rFonts w:ascii="Arial" w:cs="Arial" w:eastAsia="Arial" w:hAnsi="Arial"/>
          <w:rtl w:val="0"/>
        </w:rPr>
        <w:t xml:space="preserve">Code Explanation: 04_export_for_comparison.py</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Below is the line-by-line breakdown of the 04_export_for_comparison.py file, explaining how it creates spreadsheets to show exactly how the data changed at each step.</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tl w:val="0"/>
        </w:rPr>
      </w:r>
    </w:p>
    <w:tbl>
      <w:tblPr>
        <w:tblStyle w:val="Table1"/>
        <w:tblW w:w="9360.0" w:type="dxa"/>
        <w:jc w:val="left"/>
        <w:tblBorders>
          <w:top w:color="cccccc" w:space="0" w:sz="6" w:val="single"/>
          <w:left w:color="cccccc" w:space="0" w:sz="6" w:val="single"/>
          <w:bottom w:color="cccccc" w:space="0" w:sz="6" w:val="single"/>
          <w:right w:color="cccccc" w:space="0" w:sz="6" w:val="single"/>
          <w:insideH w:color="cccccc" w:space="0" w:sz="6" w:val="single"/>
          <w:insideV w:color="cccccc" w:space="0" w:sz="6" w:val="single"/>
        </w:tblBorders>
        <w:tblLayout w:type="fixed"/>
        <w:tblLook w:val="0600"/>
      </w:tblPr>
      <w:tblGrid>
        <w:gridCol w:w="4680"/>
        <w:gridCol w:w="4680"/>
        <w:tblGridChange w:id="0">
          <w:tblGrid>
            <w:gridCol w:w="4680"/>
            <w:gridCol w:w="4680"/>
          </w:tblGrid>
        </w:tblGridChange>
      </w:tblGrid>
      <w:tr>
        <w:trPr>
          <w:cantSplit w:val="0"/>
          <w:tblHeader w:val="1"/>
        </w:trPr>
        <w:tc>
          <w:tcPr>
            <w:tcBorders>
              <w:top w:color="cccccc" w:space="0" w:sz="6" w:val="single"/>
              <w:left w:color="cccccc" w:space="0" w:sz="6" w:val="single"/>
              <w:bottom w:color="cccccc" w:space="0" w:sz="6" w:val="single"/>
              <w:right w:color="cccccc" w:space="0" w:sz="6" w:val="single"/>
            </w:tcBorders>
            <w:shd w:fill="f0f8ff" w:val="clear"/>
            <w:tcMar>
              <w:top w:w="150.0" w:type="dxa"/>
              <w:left w:w="150.0" w:type="dxa"/>
              <w:bottom w:w="150.0" w:type="dxa"/>
              <w:right w:w="150.0" w:type="dxa"/>
            </w:tcMar>
            <w:vAlign w:val="top"/>
          </w:tcPr>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b w:val="1"/>
                <w:bCs w:val="1"/>
                <w:shd w:fill="auto" w:val="clear"/>
              </w:rPr>
            </w:pPr>
            <w:r w:rsidDel="00000000" w:rsidR="00000000" w:rsidRPr="00000000">
              <w:rPr>
                <w:rFonts w:ascii="Arial" w:cs="Arial" w:eastAsia="Arial" w:hAnsi="Arial"/>
                <w:b w:val="1"/>
                <w:bCs w:val="1"/>
                <w:shd w:fill="auto" w:val="clear"/>
                <w:rtl w:val="0"/>
              </w:rPr>
              <w:t xml:space="preserve">Code Snippet</w:t>
            </w:r>
          </w:p>
        </w:tc>
        <w:tc>
          <w:tcPr>
            <w:tcBorders>
              <w:top w:color="cccccc" w:space="0" w:sz="6" w:val="single"/>
              <w:left w:color="cccccc" w:space="0" w:sz="6" w:val="single"/>
              <w:bottom w:color="cccccc" w:space="0" w:sz="6" w:val="single"/>
              <w:right w:color="cccccc" w:space="0" w:sz="6" w:val="single"/>
            </w:tcBorders>
            <w:shd w:fill="f0f8ff" w:val="clear"/>
            <w:tcMar>
              <w:top w:w="150.0" w:type="dxa"/>
              <w:left w:w="150.0" w:type="dxa"/>
              <w:bottom w:w="150.0" w:type="dxa"/>
              <w:right w:w="150.0" w:type="dxa"/>
            </w:tcMar>
            <w:vAlign w:val="top"/>
          </w:tcPr>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b w:val="1"/>
                <w:bCs w:val="1"/>
                <w:shd w:fill="auto" w:val="clear"/>
              </w:rPr>
            </w:pPr>
            <w:r w:rsidDel="00000000" w:rsidR="00000000" w:rsidRPr="00000000">
              <w:rPr>
                <w:rFonts w:ascii="Arial" w:cs="Arial" w:eastAsia="Arial" w:hAnsi="Arial"/>
                <w:b w:val="1"/>
                <w:bCs w:val="1"/>
                <w:shd w:fill="auto" w:val="clear"/>
                <w:rtl w:val="0"/>
              </w:rPr>
              <w:t xml:space="preserve">What it means in plain English</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 </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75" w:before="75" w:line="300" w:lineRule="auto"/>
              <w:ind w:left="75" w:right="75" w:firstLine="0"/>
              <w:rPr>
                <w:rFonts w:ascii="Courier" w:cs="Courier" w:eastAsia="Courier" w:hAnsi="Courier"/>
                <w:shd w:fill="f9f9f9" w:val="clear"/>
                <w:vertAlign w:val="baseline"/>
              </w:rPr>
            </w:pPr>
            <w:r w:rsidDel="00000000" w:rsidR="00000000" w:rsidRPr="00000000">
              <w:rPr>
                <w:rFonts w:ascii="Courier" w:cs="Courier" w:eastAsia="Courier" w:hAnsi="Courier"/>
                <w:shd w:fill="f9f9f9" w:val="clear"/>
                <w:vertAlign w:val="baseline"/>
                <w:rtl w:val="0"/>
              </w:rPr>
              <w:t xml:space="preserve">from pathlib import Path</w:t>
              <w:br w:type="textWrapping"/>
              <w:t xml:space="preserve">import duckdb</w:t>
              <w:br w:type="textWrapping"/>
              <w:br w:type="textWrapping"/>
              <w:t xml:space="preserve">BASE_DIR = Path(__file__).parent / "data"</w:t>
              <w:br w:type="textWrapping"/>
              <w:t xml:space="preserve">RAW_CSV = ...</w:t>
              <w:br w:type="textWrapping"/>
              <w:t xml:space="preserve">BRONZE_PARQUET = ...</w:t>
              <w:br w:type="textWrapping"/>
              <w:t xml:space="preserve">SILVER_PARQUET = ...</w:t>
              <w:br w:type="textWrapping"/>
              <w:t xml:space="preserve">GOLD_PARQUET = ...</w:t>
              <w:br w:type="textWrapping"/>
              <w:t xml:space="preserve">EXPORT_DIR = BASE_DIR / "exports"</w:t>
              <w:br w:type="textWrapping"/>
              <w:t xml:space="preserve">EXPORT_DIR.mkdir(parents=True, exist_ok=True)</w:t>
            </w:r>
          </w:p>
        </w:tc>
        <w:tc>
          <w:tcPr>
            <w:tcBorders>
              <w:top w:color="cccccc" w:space="0" w:sz="6" w:val="single"/>
              <w:left w:color="cccccc" w:space="0" w:sz="6" w:val="single"/>
              <w:bottom w:color="cccccc" w:space="0" w:sz="6" w:val="single"/>
              <w:right w:color="cccccc"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vertAlign w:val="baseline"/>
              </w:rPr>
            </w:pPr>
            <w:r w:rsidDel="00000000" w:rsidR="00000000" w:rsidRPr="00000000">
              <w:rPr>
                <w:rFonts w:ascii="Arial" w:cs="Arial" w:eastAsia="Arial" w:hAnsi="Arial"/>
                <w:b w:val="1"/>
                <w:bCs w:val="1"/>
                <w:vertAlign w:val="baseline"/>
                <w:rtl w:val="0"/>
              </w:rPr>
              <w:t xml:space="preserve">The Toolbox &amp; Folders:</w:t>
            </w:r>
            <w:r w:rsidDel="00000000" w:rsidR="00000000" w:rsidRPr="00000000">
              <w:rPr>
                <w:rFonts w:ascii="Arial" w:cs="Arial" w:eastAsia="Arial" w:hAnsi="Arial"/>
                <w:vertAlign w:val="baseline"/>
                <w:rtl w:val="0"/>
              </w:rPr>
              <w:t xml:space="preserve"> Imports the standard tools for finding files and talking to the database. It then points to exactly where every version of our data (Raw, Bronze, Silver, Gold) is saved, and creates a new "exports" folder for our comparison spreadsheets.</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75" w:before="75" w:line="300" w:lineRule="auto"/>
              <w:ind w:left="75" w:right="75" w:firstLine="0"/>
              <w:rPr>
                <w:rFonts w:ascii="Courier" w:cs="Courier" w:eastAsia="Courier" w:hAnsi="Courier"/>
                <w:shd w:fill="f9f9f9" w:val="clear"/>
                <w:vertAlign w:val="baseline"/>
              </w:rPr>
            </w:pPr>
            <w:r w:rsidDel="00000000" w:rsidR="00000000" w:rsidRPr="00000000">
              <w:rPr>
                <w:rFonts w:ascii="Courier" w:cs="Courier" w:eastAsia="Courier" w:hAnsi="Courier"/>
                <w:shd w:fill="f9f9f9" w:val="clear"/>
                <w:vertAlign w:val="baseline"/>
                <w:rtl w:val="0"/>
              </w:rPr>
              <w:t xml:space="preserve">con = duckdb.connect()</w:t>
            </w:r>
          </w:p>
        </w:tc>
        <w:tc>
          <w:tcPr>
            <w:tcBorders>
              <w:top w:color="cccccc" w:space="0" w:sz="6" w:val="single"/>
              <w:left w:color="cccccc" w:space="0" w:sz="6" w:val="single"/>
              <w:bottom w:color="cccccc" w:space="0" w:sz="6" w:val="single"/>
              <w:right w:color="cccccc"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vertAlign w:val="baseline"/>
              </w:rPr>
            </w:pPr>
            <w:r w:rsidDel="00000000" w:rsidR="00000000" w:rsidRPr="00000000">
              <w:rPr>
                <w:rFonts w:ascii="Arial" w:cs="Arial" w:eastAsia="Arial" w:hAnsi="Arial"/>
                <w:b w:val="1"/>
                <w:bCs w:val="1"/>
                <w:vertAlign w:val="baseline"/>
                <w:rtl w:val="0"/>
              </w:rPr>
              <w:t xml:space="preserve">Connecting to Database:</w:t>
            </w:r>
            <w:r w:rsidDel="00000000" w:rsidR="00000000" w:rsidRPr="00000000">
              <w:rPr>
                <w:rFonts w:ascii="Arial" w:cs="Arial" w:eastAsia="Arial" w:hAnsi="Arial"/>
                <w:vertAlign w:val="baseline"/>
                <w:rtl w:val="0"/>
              </w:rPr>
              <w:t xml:space="preserve"> Turns on the database tool so we can start reading and exporting the data files.</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75" w:before="75" w:line="300" w:lineRule="auto"/>
              <w:ind w:left="75" w:right="75" w:firstLine="0"/>
              <w:rPr>
                <w:rFonts w:ascii="Courier" w:cs="Courier" w:eastAsia="Courier" w:hAnsi="Courier"/>
                <w:shd w:fill="f9f9f9" w:val="clear"/>
                <w:vertAlign w:val="baseline"/>
              </w:rPr>
            </w:pPr>
            <w:r w:rsidDel="00000000" w:rsidR="00000000" w:rsidRPr="00000000">
              <w:rPr>
                <w:rFonts w:ascii="Courier" w:cs="Courier" w:eastAsia="Courier" w:hAnsi="Courier"/>
                <w:shd w:fill="f9f9f9" w:val="clear"/>
                <w:vertAlign w:val="baseline"/>
                <w:rtl w:val="0"/>
              </w:rPr>
              <w:t xml:space="preserve">con.execute(f"""</w:t>
              <w:br w:type="textWrapping"/>
              <w:t xml:space="preserve">    COPY (SELECT * FROM read_parquet('{GOLD_PARQUET...}'))</w:t>
              <w:br w:type="textWrapping"/>
              <w:t xml:space="preserve">    TO '{(EXPORT_DIR / "gold_final.csv")...}' (HEADER, DELIMITER ',')</w:t>
              <w:br w:type="textWrapping"/>
              <w:t xml:space="preserve">""")</w:t>
            </w:r>
          </w:p>
        </w:tc>
        <w:tc>
          <w:tcPr>
            <w:tcBorders>
              <w:top w:color="cccccc" w:space="0" w:sz="6" w:val="single"/>
              <w:left w:color="cccccc" w:space="0" w:sz="6" w:val="single"/>
              <w:bottom w:color="cccccc" w:space="0" w:sz="6" w:val="single"/>
              <w:right w:color="cccccc"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vertAlign w:val="baseline"/>
              </w:rPr>
            </w:pPr>
            <w:r w:rsidDel="00000000" w:rsidR="00000000" w:rsidRPr="00000000">
              <w:rPr>
                <w:rFonts w:ascii="Arial" w:cs="Arial" w:eastAsia="Arial" w:hAnsi="Arial"/>
                <w:b w:val="1"/>
                <w:bCs w:val="1"/>
                <w:vertAlign w:val="baseline"/>
                <w:rtl w:val="0"/>
              </w:rPr>
              <w:t xml:space="preserve">Exporting Finished Data:</w:t>
            </w:r>
            <w:r w:rsidDel="00000000" w:rsidR="00000000" w:rsidRPr="00000000">
              <w:rPr>
                <w:rFonts w:ascii="Arial" w:cs="Arial" w:eastAsia="Arial" w:hAnsi="Arial"/>
                <w:vertAlign w:val="baseline"/>
                <w:rtl w:val="0"/>
              </w:rPr>
              <w:t xml:space="preserve"> Takes the fully cleaned and scored "gold" Parquet file and converts it into a standard CSV spreadsheet so anyone can open it in Excel.</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75" w:before="75" w:line="300" w:lineRule="auto"/>
              <w:ind w:left="75" w:right="75" w:firstLine="0"/>
              <w:rPr>
                <w:rFonts w:ascii="Courier" w:cs="Courier" w:eastAsia="Courier" w:hAnsi="Courier"/>
                <w:shd w:fill="f9f9f9" w:val="clear"/>
                <w:vertAlign w:val="baseline"/>
              </w:rPr>
            </w:pPr>
            <w:r w:rsidDel="00000000" w:rsidR="00000000" w:rsidRPr="00000000">
              <w:rPr>
                <w:rFonts w:ascii="Courier" w:cs="Courier" w:eastAsia="Courier" w:hAnsi="Courier"/>
                <w:shd w:fill="f9f9f9" w:val="clear"/>
                <w:vertAlign w:val="baseline"/>
                <w:rtl w:val="0"/>
              </w:rPr>
              <w:t xml:space="preserve">con.execute(f"""</w:t>
              <w:br w:type="textWrapping"/>
              <w:t xml:space="preserve">    COPY (SELECT * FROM read_parquet('{BRONZE_PARQUET...}'))</w:t>
              <w:br w:type="textWrapping"/>
              <w:t xml:space="preserve">    TO '{(EXPORT_DIR / "bronze_raw.csv")...}' ...</w:t>
              <w:br w:type="textWrapping"/>
              <w:t xml:space="preserve">""")</w:t>
            </w:r>
          </w:p>
        </w:tc>
        <w:tc>
          <w:tcPr>
            <w:tcBorders>
              <w:top w:color="cccccc" w:space="0" w:sz="6" w:val="single"/>
              <w:left w:color="cccccc" w:space="0" w:sz="6" w:val="single"/>
              <w:bottom w:color="cccccc" w:space="0" w:sz="6" w:val="single"/>
              <w:right w:color="cccccc"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vertAlign w:val="baseline"/>
              </w:rPr>
            </w:pPr>
            <w:r w:rsidDel="00000000" w:rsidR="00000000" w:rsidRPr="00000000">
              <w:rPr>
                <w:rFonts w:ascii="Arial" w:cs="Arial" w:eastAsia="Arial" w:hAnsi="Arial"/>
                <w:b w:val="1"/>
                <w:bCs w:val="1"/>
                <w:vertAlign w:val="baseline"/>
                <w:rtl w:val="0"/>
              </w:rPr>
              <w:t xml:space="preserve">Exporting Raw Data:</w:t>
            </w:r>
            <w:r w:rsidDel="00000000" w:rsidR="00000000" w:rsidRPr="00000000">
              <w:rPr>
                <w:rFonts w:ascii="Arial" w:cs="Arial" w:eastAsia="Arial" w:hAnsi="Arial"/>
                <w:vertAlign w:val="baseline"/>
                <w:rtl w:val="0"/>
              </w:rPr>
              <w:t xml:space="preserve"> Does the exact same thing for the untouched "bronze" data, creating a basic CSV so you can see what the data looked like at the very beginning.</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75" w:before="75" w:line="300" w:lineRule="auto"/>
              <w:ind w:left="75" w:right="75" w:firstLine="0"/>
              <w:rPr>
                <w:rFonts w:ascii="Courier" w:cs="Courier" w:eastAsia="Courier" w:hAnsi="Courier"/>
                <w:shd w:fill="f9f9f9" w:val="clear"/>
                <w:vertAlign w:val="baseline"/>
              </w:rPr>
            </w:pPr>
            <w:r w:rsidDel="00000000" w:rsidR="00000000" w:rsidRPr="00000000">
              <w:rPr>
                <w:rFonts w:ascii="Courier" w:cs="Courier" w:eastAsia="Courier" w:hAnsi="Courier"/>
                <w:shd w:fill="f9f9f9" w:val="clear"/>
                <w:vertAlign w:val="baseline"/>
                <w:rtl w:val="0"/>
              </w:rPr>
              <w:t xml:space="preserve">con.execute(f"""</w:t>
              <w:br w:type="textWrapping"/>
              <w:t xml:space="preserve">    COPY (</w:t>
              <w:br w:type="textWrapping"/>
              <w:t xml:space="preserve">        SELECT b."ID", b."Weight..." AS weight_BEFORE_bronze, g."Weight..." AS weight_AFTER_gold...</w:t>
              <w:br w:type="textWrapping"/>
              <w:t xml:space="preserve">        FROM read_parquet('{BRONZE_PARQUET...}') b</w:t>
              <w:br w:type="textWrapping"/>
              <w:t xml:space="preserve">        JOIN read_parquet('{GOLD_PARQUET...}') g ON b."ID" = g."ID"</w:t>
              <w:br w:type="textWrapping"/>
              <w:t xml:space="preserve">        ORDER BY b."ID"</w:t>
              <w:br w:type="textWrapping"/>
              <w:t xml:space="preserve">    ) TO '{(EXPORT_DIR / "bronze_vs_gold_comparison.csv")...}' ...</w:t>
              <w:br w:type="textWrapping"/>
              <w:t xml:space="preserve">""")</w:t>
            </w:r>
          </w:p>
        </w:tc>
        <w:tc>
          <w:tcPr>
            <w:tcBorders>
              <w:top w:color="cccccc" w:space="0" w:sz="6" w:val="single"/>
              <w:left w:color="cccccc" w:space="0" w:sz="6" w:val="single"/>
              <w:bottom w:color="cccccc" w:space="0" w:sz="6" w:val="single"/>
              <w:right w:color="cccccc"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vertAlign w:val="baseline"/>
              </w:rPr>
            </w:pPr>
            <w:r w:rsidDel="00000000" w:rsidR="00000000" w:rsidRPr="00000000">
              <w:rPr>
                <w:rFonts w:ascii="Arial" w:cs="Arial" w:eastAsia="Arial" w:hAnsi="Arial"/>
                <w:b w:val="1"/>
                <w:bCs w:val="1"/>
                <w:vertAlign w:val="baseline"/>
                <w:rtl w:val="0"/>
              </w:rPr>
              <w:t xml:space="preserve">Before and After (2-Stage):</w:t>
            </w:r>
            <w:r w:rsidDel="00000000" w:rsidR="00000000" w:rsidRPr="00000000">
              <w:rPr>
                <w:rFonts w:ascii="Arial" w:cs="Arial" w:eastAsia="Arial" w:hAnsi="Arial"/>
                <w:vertAlign w:val="baseline"/>
                <w:rtl w:val="0"/>
              </w:rPr>
              <w:t xml:space="preserve"> Creates a special spreadsheet that links the raw Bronze data and the final Gold data side-by-side using the shipment ID. This lets you compare a single package's original dirty data right next to its final cleaned data.</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75" w:before="75" w:line="300" w:lineRule="auto"/>
              <w:ind w:left="75" w:right="75" w:firstLine="0"/>
              <w:rPr>
                <w:rFonts w:ascii="Courier" w:cs="Courier" w:eastAsia="Courier" w:hAnsi="Courier"/>
                <w:shd w:fill="f9f9f9" w:val="clear"/>
                <w:vertAlign w:val="baseline"/>
              </w:rPr>
            </w:pPr>
            <w:r w:rsidDel="00000000" w:rsidR="00000000" w:rsidRPr="00000000">
              <w:rPr>
                <w:rFonts w:ascii="Courier" w:cs="Courier" w:eastAsia="Courier" w:hAnsi="Courier"/>
                <w:shd w:fill="f9f9f9" w:val="clear"/>
                <w:vertAlign w:val="baseline"/>
                <w:rtl w:val="0"/>
              </w:rPr>
              <w:t xml:space="preserve">con.execute(f"""</w:t>
              <w:br w:type="textWrapping"/>
              <w:t xml:space="preserve">    COPY (</w:t>
              <w:br w:type="textWrapping"/>
              <w:t xml:space="preserve">        SELECT r."ID", r."Weight..."::VARCHAR AS weight_1_RAW, b."Weight..." AS weight_2_BRONZE, ...</w:t>
              <w:br w:type="textWrapping"/>
              <w:t xml:space="preserve">        FROM read_csv_auto('{RAW_CSV...}') r</w:t>
              <w:br w:type="textWrapping"/>
              <w:t xml:space="preserve">        JOIN read_parquet('{BRONZE_PARQUET...}') b ON r."ID" = b."ID"</w:t>
              <w:br w:type="textWrapping"/>
              <w:t xml:space="preserve">        JOIN read_parquet('{SILVER_PARQUET...}') s ON r."ID" = s."ID"</w:t>
              <w:br w:type="textWrapping"/>
              <w:t xml:space="preserve">        JOIN read_parquet('{GOLD_PARQUET...}') g ON r."ID" = g."ID"</w:t>
              <w:br w:type="textWrapping"/>
              <w:t xml:space="preserve">        ORDER BY r."ID"</w:t>
              <w:br w:type="textWrapping"/>
              <w:t xml:space="preserve">    ) TO '{(EXPORT_DIR / "all_layers_comparison.csv")...}' ...</w:t>
              <w:br w:type="textWrapping"/>
              <w:t xml:space="preserve">""")</w:t>
            </w:r>
          </w:p>
        </w:tc>
        <w:tc>
          <w:tcPr>
            <w:tcBorders>
              <w:top w:color="cccccc" w:space="0" w:sz="6" w:val="single"/>
              <w:left w:color="cccccc" w:space="0" w:sz="6" w:val="single"/>
              <w:bottom w:color="cccccc" w:space="0" w:sz="6" w:val="single"/>
              <w:right w:color="cccccc"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vertAlign w:val="baseline"/>
              </w:rPr>
            </w:pPr>
            <w:r w:rsidDel="00000000" w:rsidR="00000000" w:rsidRPr="00000000">
              <w:rPr>
                <w:rFonts w:ascii="Arial" w:cs="Arial" w:eastAsia="Arial" w:hAnsi="Arial"/>
                <w:b w:val="1"/>
                <w:bCs w:val="1"/>
                <w:vertAlign w:val="baseline"/>
                <w:rtl w:val="0"/>
              </w:rPr>
              <w:t xml:space="preserve">The Full Journey (4-Stage):</w:t>
            </w:r>
            <w:r w:rsidDel="00000000" w:rsidR="00000000" w:rsidRPr="00000000">
              <w:rPr>
                <w:rFonts w:ascii="Arial" w:cs="Arial" w:eastAsia="Arial" w:hAnsi="Arial"/>
                <w:vertAlign w:val="baseline"/>
                <w:rtl w:val="0"/>
              </w:rPr>
              <w:t xml:space="preserve"> The ultimate comparison. It links all four stages together (Raw -&gt; Bronze -&gt; Silver -&gt; Gold) side-by-side for every single package ID. This lets you trace exactly when and where a specific mistake was fixed.</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75" w:before="75" w:line="300" w:lineRule="auto"/>
              <w:ind w:left="75" w:right="75" w:firstLine="0"/>
              <w:rPr>
                <w:rFonts w:ascii="Courier" w:cs="Courier" w:eastAsia="Courier" w:hAnsi="Courier"/>
                <w:shd w:fill="f9f9f9" w:val="clear"/>
                <w:vertAlign w:val="baseline"/>
              </w:rPr>
            </w:pPr>
            <w:r w:rsidDel="00000000" w:rsidR="00000000" w:rsidRPr="00000000">
              <w:rPr>
                <w:rFonts w:ascii="Courier" w:cs="Courier" w:eastAsia="Courier" w:hAnsi="Courier"/>
                <w:shd w:fill="f9f9f9" w:val="clear"/>
                <w:vertAlign w:val="baseline"/>
                <w:rtl w:val="0"/>
              </w:rPr>
              <w:t xml:space="preserve">con.close()</w:t>
              <w:br w:type="textWrapping"/>
              <w:t xml:space="preserve">print("\nFor teaching: open all_layers_comparison.csv...")</w:t>
            </w:r>
          </w:p>
        </w:tc>
        <w:tc>
          <w:tcPr>
            <w:tcBorders>
              <w:top w:color="cccccc" w:space="0" w:sz="6" w:val="single"/>
              <w:left w:color="cccccc" w:space="0" w:sz="6" w:val="single"/>
              <w:bottom w:color="cccccc" w:space="0" w:sz="6" w:val="single"/>
              <w:right w:color="cccccc"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vertAlign w:val="baseline"/>
              </w:rPr>
            </w:pPr>
            <w:r w:rsidDel="00000000" w:rsidR="00000000" w:rsidRPr="00000000">
              <w:rPr>
                <w:rFonts w:ascii="Arial" w:cs="Arial" w:eastAsia="Arial" w:hAnsi="Arial"/>
                <w:b w:val="1"/>
                <w:bCs w:val="1"/>
                <w:vertAlign w:val="baseline"/>
                <w:rtl w:val="0"/>
              </w:rPr>
              <w:t xml:space="preserve">Closing and Instructions:</w:t>
            </w:r>
            <w:r w:rsidDel="00000000" w:rsidR="00000000" w:rsidRPr="00000000">
              <w:rPr>
                <w:rFonts w:ascii="Arial" w:cs="Arial" w:eastAsia="Arial" w:hAnsi="Arial"/>
                <w:vertAlign w:val="baseline"/>
                <w:rtl w:val="0"/>
              </w:rPr>
              <w:t xml:space="preserve"> Safely shuts down the database connection and prints out instructions on how to use the final 4-stage comparison spreadsheet to see the pipeline working perfectly.</w:t>
            </w:r>
          </w:p>
        </w:tc>
      </w:tr>
    </w:tbl>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