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Title of the Project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jc w:val="both"/>
        <w:rPr>
          <w:b w:val="1"/>
          <w:bCs w:val="1"/>
          <w:sz w:val="22"/>
          <w:szCs w:val="22"/>
        </w:rPr>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AI Housing Intelligence Platform: An AI-Driven Real Estate Analytics, Liveability Assessment, and Neighborhood Evaluation System</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Domain / Area of Specialization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pict>
          <v:rect style="width:0.0pt;height:1.5pt" o:hr="t" o:hrstd="t" o:hralign="center" fillcolor="#A0A0A0" stroked="f"/>
        </w:pict>
      </w:r>
      <w:r w:rsidDel="00000000" w:rsidR="00000000" w:rsidRPr="00000000">
        <w:rPr>
          <w:b w:val="1"/>
          <w:bCs w:val="1"/>
          <w:sz w:val="22"/>
          <w:szCs w:val="22"/>
          <w:rtl w:val="0"/>
        </w:rPr>
        <w:t xml:space="preserve">Primary Domain:</w:t>
      </w:r>
      <w:r w:rsidDel="00000000" w:rsidR="00000000" w:rsidRPr="00000000">
        <w:rPr>
          <w:sz w:val="22"/>
          <w:szCs w:val="22"/>
          <w:rtl w:val="0"/>
        </w:rPr>
        <w:t xml:space="preserve"> Artificial Intelligence &amp; Machine Learning (AI/ML)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60" w:lineRule="auto"/>
        <w:jc w:val="both"/>
        <w:rPr>
          <w:sz w:val="22"/>
          <w:szCs w:val="22"/>
        </w:rPr>
      </w:pPr>
      <w:r w:rsidDel="00000000" w:rsidR="00000000" w:rsidRPr="00000000">
        <w:rPr>
          <w:b w:val="1"/>
          <w:bCs w:val="1"/>
          <w:sz w:val="22"/>
          <w:szCs w:val="22"/>
          <w:rtl w:val="0"/>
        </w:rPr>
        <w:t xml:space="preserve">Secondary Domains:</w:t>
      </w:r>
      <w:r w:rsidDel="00000000" w:rsidR="00000000" w:rsidRPr="00000000">
        <w:rPr>
          <w:sz w:val="22"/>
          <w:szCs w:val="22"/>
          <w:rtl w:val="0"/>
        </w:rPr>
        <w:t xml:space="preserve"> Geographic Information Systems (GIS) &amp; Spatial Analytics, Web Application Development, Data Science &amp; Predictive Analytics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Background / Context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Finding an ideal residential property in expanding metropolitan regions has become an increasingly complex and overwhelming task for prospective tenants and buyers. Traditional real estate search engines act primarily as basic database directories that return flat, unstructured property listings based on rigid keyword parameters such as target location, raw price, and bedroom count. However, home selection decisions in real-life scenarios are fundamentally multi-faceted, requiring a deep understanding of surrounding neighborhood dynamics, micro-location quality, daily commuting friction, safety profiles, and personal financial sustainability.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60" w:lineRule="auto"/>
        <w:jc w:val="both"/>
        <w:rPr>
          <w:sz w:val="22"/>
          <w:szCs w:val="22"/>
        </w:rPr>
      </w:pPr>
      <w:r w:rsidDel="00000000" w:rsidR="00000000" w:rsidRPr="00000000">
        <w:rPr>
          <w:sz w:val="22"/>
          <w:szCs w:val="22"/>
          <w:rtl w:val="0"/>
        </w:rPr>
        <w:t xml:space="preserve">Modern home seekers</w:t>
      </w:r>
      <w:r w:rsidDel="00000000" w:rsidR="00000000" w:rsidRPr="00000000">
        <w:rPr>
          <w:rtl w:val="0"/>
        </w:rPr>
        <w:t xml:space="preserve"> </w:t>
      </w:r>
      <w:r w:rsidDel="00000000" w:rsidR="00000000" w:rsidRPr="00000000">
        <w:rPr>
          <w:sz w:val="22"/>
          <w:szCs w:val="22"/>
          <w:rtl w:val="0"/>
        </w:rPr>
        <w:t xml:space="preserve">including students, young working professionals, growing families, and senior citizens</w:t>
      </w:r>
      <w:r w:rsidDel="00000000" w:rsidR="00000000" w:rsidRPr="00000000">
        <w:rPr>
          <w:rtl w:val="0"/>
        </w:rPr>
        <w:t xml:space="preserve"> </w:t>
      </w:r>
      <w:r w:rsidDel="00000000" w:rsidR="00000000" w:rsidRPr="00000000">
        <w:rPr>
          <w:sz w:val="22"/>
          <w:szCs w:val="22"/>
          <w:rtl w:val="0"/>
        </w:rPr>
        <w:t xml:space="preserve">frequently discover that a property meeting their budget on paper suffers from poor public transit access, excessive daily commute times, high localized noise or pollution, or lack of essential amenities like healthcare and grocery hubs within walking distance. Evaluating these crucial contextual factors currently requires users to manually cross-reference information across multiple disjointed platforms, such as navigation apps, local review sites, real estate portals, and transit schedules. The AI Housing Intelligence Platform addresses this fundamental limitation by combining artificial intelligence, spatial data science, and personalized utility modeling into a unified intelligence ecosystem that streamlines real estate decisions.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Problem Statement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Despite the proliferation of digital real estate platforms, existing home-search solutions exhibit significant structural limitations and information gaps that hinder optimal decision-making: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Lack of Personalized Recommendation Engines:</w:t>
      </w:r>
      <w:r w:rsidDel="00000000" w:rsidR="00000000" w:rsidRPr="00000000">
        <w:rPr>
          <w:sz w:val="22"/>
          <w:szCs w:val="22"/>
          <w:rtl w:val="0"/>
        </w:rPr>
        <w:t xml:space="preserve"> Conventional real estate sites present identical, raw listing feeds to all users. They lack intelligent machine learning models capable of capturing non-linear user preferences, individual trade-offs, and behavioral search intent.</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Fragmented Neighborhood &amp; Liveability Insights:</w:t>
      </w:r>
      <w:r w:rsidDel="00000000" w:rsidR="00000000" w:rsidRPr="00000000">
        <w:rPr>
          <w:sz w:val="22"/>
          <w:szCs w:val="22"/>
          <w:rtl w:val="0"/>
        </w:rPr>
        <w:t xml:space="preserve"> Critical neighborhood attributes—such as proximity to quality schools, emergency healthcare facilities, public transport nodes, parks, and retail centers—are isolated across different external tools rather than aggregated into a cohesive, quantifiable liveability metric.</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Neglect of Daily Commute and Micro-Location Dynamics:</w:t>
      </w:r>
      <w:r w:rsidDel="00000000" w:rsidR="00000000" w:rsidRPr="00000000">
        <w:rPr>
          <w:sz w:val="22"/>
          <w:szCs w:val="22"/>
          <w:rtl w:val="0"/>
        </w:rPr>
        <w:t xml:space="preserve"> Standard platforms measure spatial proximity using simple linear ("as the crow flies") distances. They fail to evaluate actual door-to-door transit time, peak-hour congestion patterns, or multi-modal commuting routes to key destinations like universities or corporate offices.</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Absence of Income-Aligned Affordability Analysis:</w:t>
      </w:r>
      <w:r w:rsidDel="00000000" w:rsidR="00000000" w:rsidRPr="00000000">
        <w:rPr>
          <w:sz w:val="22"/>
          <w:szCs w:val="22"/>
          <w:rtl w:val="0"/>
        </w:rPr>
        <w:t xml:space="preserve"> Existing tools treat financial capability as a static budget slider without assessing true long-term financial feasibility or evaluating rent-to-income ratios tailored to different demographic profiles.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Manual Comparison Fatigue:</w:t>
      </w:r>
      <w:r w:rsidDel="00000000" w:rsidR="00000000" w:rsidRPr="00000000">
        <w:rPr>
          <w:sz w:val="22"/>
          <w:szCs w:val="22"/>
          <w:rtl w:val="0"/>
        </w:rPr>
        <w:t xml:space="preserve"> Users are forced to open dozens of browser tabs to manually compare properties, weigh commute trade-offs, calculate neighborhood scores, and estimate total living costs, leading to decision paralysis and sub-optimal housing choices.</w:t>
      </w: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Literature Review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To establish a rigorous theoretical and methodological foundation for the proposed platform, a comprehensive review of 10 standard peer-reviewed research papers across recommender systems, hedonic pricing models, GIS-based multi-criteria evaluation, and urban liveability assessment was conducted. The detailed synthesis is presented below:</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Paper Title &amp; Citation</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Authors &amp; Year</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Methodology / Approach</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Key Findings &amp; Contribution</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Identified Limitations / Gaps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Toward the Next Generation of Recommender Systems: A Survey of the State-of-the-Art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G. Adomavicius &amp; A. Tuzhilin (2005)</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Comprehensive survey analyzing Content-Based, Collaborative, and Hybrid recommendation frameworks.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Established the formal taxonomy of recommender systems and demonstrated that hybrid models overcome cold-start and sparsity limits.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Does not account for spatial-temporal constraints or multi-criteria urban geographical attributes.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Hybrid Recommender Systems: Survey and Experiments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 Burke (2002)</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Empirical classification of hybridization techniques (Weighted, Switching, Mixed, Feature Combination).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Proved that combining domain knowledge heuristics with collaborative filtering significantly improves recommendation precision.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Lacks integration with real-time external APIs and localized geo-spatial scoring algorithms.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Hedonic Prices and Implicit Markets: Product Differentiation in Pure Competition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 Rosen (1974)</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Econometric modeling decomposing goods into utility-bearing structural and environmental characteristics.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Pioneered the mathematical framework for valuing real estate based on location, physical traits, and environmental amenities.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Assumes linear equilibrium and does not leverage non-linear machine learning architectures for automated estimation.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Planning Support Systems in Practice: Spatial Multi-Criteria Evaluation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 Geertman &amp; J. Stillwell (2004)</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GIS-integrated Analytic Hierarchy Process (AHP) for urban spatial decision support systems.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Demonstrated how weighted multi-criteria evaluations convert spatial datasets into actionable liveability maps.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High computational complexity; relied on static historical GIS datasets without real-time API sync.</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Machine Learning Approaches for Real Estate Price Prediction and Valuation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J. Pai et al. (2021)</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Comparative evaluation of Random Forest, XGBoost, and LightGBM models on urban housing datasets.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Gradient boosting algorithms achieved superior R² scores (&gt;0.88) compared to classical linear regression models.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Focused purely on financial valuation without modeling personalized user preferences or liveability indices.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6</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Urban Liveability Assessment using Multi-source Urban Data and GIS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Y. Song et al. (2018)</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Aggregation of OpenStreetMap (OSM) Points of Interest (POIs) to construct index vectors across 5 urban dimensions.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Established quantitative metrics for neighborhood access to healthcare, education, transit, and green spaces.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Did not integrate the liveability scoring engine with a user-facing recommendation interface.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7</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Real Estate Recommendation based on Spatial-Temporal Embeddings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X. Li et al. (2020)</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Graph Neural Networks (GNN) and spatial embeddings to capture spatial dependencies between properties.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Improved property matching accuracy by modeling geographic proximity and urban mobility graphs.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High training complexity; difficult to deploy efficiently within standard web application architectures.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Personalized House Recommendation considering Commute and Neighborhood Accessibility</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Z. Zhang et al. (2019)</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Multi-Objective Optimization modeling trade-offs between property rent, commute time, and local facilities.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Validated that commute time is the single highest-weighted factor for working professional house seekers.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Limited user demographic customization; evaluated static single-user profile types.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9</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Deep Learning for Automated Real Estate Valuation and Market Trend Analysis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 Gupta &amp; S. Sharma (2022)</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Long Short-Term Memory (LSTM) neural networks trained on multi-year temporal rental price series.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Successfully captured seasonality and localized inflation trends in suburban rental markets.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Requires large historical time-series datasets, which are often unavailable in emerging real estate markets.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10</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Context-Aware Recommender Systems for Urban Micro-Location Housing Search</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 Chen et al. (2023)</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Contextual filtering </w:t>
            </w:r>
            <w:r w:rsidDel="00000000" w:rsidR="00000000" w:rsidRPr="00000000">
              <w:rPr>
                <w:sz w:val="20"/>
                <w:szCs w:val="20"/>
                <w:rtl w:val="0"/>
              </w:rPr>
              <w:t xml:space="preserve">incorporates</w:t>
            </w:r>
            <w:r w:rsidDel="00000000" w:rsidR="00000000" w:rsidRPr="00000000">
              <w:rPr>
                <w:sz w:val="20"/>
                <w:szCs w:val="20"/>
                <w:vertAlign w:val="baseline"/>
                <w:rtl w:val="0"/>
              </w:rPr>
              <w:t xml:space="preserve"> active user persona constraints (student, family, retiree) during vector scoring.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Showed a 34% increase in user satisfaction when property rankings adjust dynamically to user demographic modes.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Did not incorporate interactive visual comparison tools or affordability threshold checks.</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Proposed Solution / System Overview</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w:t>
      </w:r>
      <w:r w:rsidDel="00000000" w:rsidR="00000000" w:rsidRPr="00000000">
        <w:rPr>
          <w:b w:val="1"/>
          <w:bCs w:val="1"/>
          <w:sz w:val="22"/>
          <w:szCs w:val="22"/>
          <w:rtl w:val="0"/>
        </w:rPr>
        <w:t xml:space="preserve">AI Housing Intelligence Platform</w:t>
      </w:r>
      <w:r w:rsidDel="00000000" w:rsidR="00000000" w:rsidRPr="00000000">
        <w:rPr>
          <w:sz w:val="22"/>
          <w:szCs w:val="22"/>
          <w:rtl w:val="0"/>
        </w:rPr>
        <w:t xml:space="preserve"> is designed as </w:t>
      </w:r>
      <w:r w:rsidDel="00000000" w:rsidR="00000000" w:rsidRPr="00000000">
        <w:rPr>
          <w:rtl w:val="0"/>
        </w:rPr>
        <w:t xml:space="preserve">an end-to-end</w:t>
      </w:r>
      <w:r w:rsidDel="00000000" w:rsidR="00000000" w:rsidRPr="00000000">
        <w:rPr>
          <w:sz w:val="22"/>
          <w:szCs w:val="22"/>
          <w:rtl w:val="0"/>
        </w:rPr>
        <w:t xml:space="preserve">, full-stack intelligence solution that </w:t>
      </w:r>
      <w:r w:rsidDel="00000000" w:rsidR="00000000" w:rsidRPr="00000000">
        <w:rPr>
          <w:rtl w:val="0"/>
        </w:rPr>
        <w:t xml:space="preserve">bridges</w:t>
      </w:r>
      <w:r w:rsidDel="00000000" w:rsidR="00000000" w:rsidRPr="00000000">
        <w:rPr>
          <w:sz w:val="22"/>
          <w:szCs w:val="22"/>
          <w:rtl w:val="0"/>
        </w:rPr>
        <w:t xml:space="preserve"> the gap between raw property listings and contextual user decision-making. The platform ingests real estate property listings, enriches them with geo-spatial Points of Interest (POI) data, computes real-time routing and commute statistics, and evaluates neighborhood liveability across five distinct dimensions. An AI-powered hybrid recommendation engine then matches properties against individual user profiles and budget parameters.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Architecture Overview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The system follows a modular four-tier architecture ensuring scalability, separation of concerns, and low-latency performance:</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Data Ingestion &amp; Aggregation Layer:</w:t>
      </w:r>
      <w:r w:rsidDel="00000000" w:rsidR="00000000" w:rsidRPr="00000000">
        <w:rPr>
          <w:sz w:val="22"/>
          <w:szCs w:val="22"/>
          <w:rtl w:val="0"/>
        </w:rPr>
        <w:t xml:space="preserve"> Ingests raw property listings, integrates OpenStreetMap (OSM) spatial POI datasets, and queries external transit/mapping APIs (e.g., Mapbox Matrix API).</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Spatial &amp; Intelligence Core Layer:</w:t>
      </w:r>
      <w:r w:rsidDel="00000000" w:rsidR="00000000" w:rsidRPr="00000000">
        <w:rPr>
          <w:sz w:val="22"/>
          <w:szCs w:val="22"/>
          <w:rtl w:val="0"/>
        </w:rPr>
        <w:t xml:space="preserve"> Houses the </w:t>
      </w:r>
      <w:r w:rsidDel="00000000" w:rsidR="00000000" w:rsidRPr="00000000">
        <w:rPr>
          <w:i w:val="1"/>
          <w:iCs w:val="1"/>
          <w:sz w:val="22"/>
          <w:szCs w:val="22"/>
          <w:rtl w:val="0"/>
        </w:rPr>
        <w:t xml:space="preserve">Liveability Scoring Engine</w:t>
      </w:r>
      <w:r w:rsidDel="00000000" w:rsidR="00000000" w:rsidRPr="00000000">
        <w:rPr>
          <w:sz w:val="22"/>
          <w:szCs w:val="22"/>
          <w:rtl w:val="0"/>
        </w:rPr>
        <w:t xml:space="preserve"> (calculating weighted indices for transit, healthcare, education, shopping, and environment), the </w:t>
      </w:r>
      <w:r w:rsidDel="00000000" w:rsidR="00000000" w:rsidRPr="00000000">
        <w:rPr>
          <w:i w:val="1"/>
          <w:iCs w:val="1"/>
          <w:sz w:val="22"/>
          <w:szCs w:val="22"/>
          <w:rtl w:val="0"/>
        </w:rPr>
        <w:t xml:space="preserve">Commute &amp; Route Analysis Engine</w:t>
      </w:r>
      <w:r w:rsidDel="00000000" w:rsidR="00000000" w:rsidRPr="00000000">
        <w:rPr>
          <w:sz w:val="22"/>
          <w:szCs w:val="22"/>
          <w:rtl w:val="0"/>
        </w:rPr>
        <w:t xml:space="preserve">, and the </w:t>
      </w:r>
      <w:r w:rsidDel="00000000" w:rsidR="00000000" w:rsidRPr="00000000">
        <w:rPr>
          <w:i w:val="1"/>
          <w:iCs w:val="1"/>
          <w:sz w:val="22"/>
          <w:szCs w:val="22"/>
          <w:rtl w:val="0"/>
        </w:rPr>
        <w:t xml:space="preserve">Affordability Evaluator</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Machine Learning Recommendation Layer:</w:t>
      </w:r>
      <w:r w:rsidDel="00000000" w:rsidR="00000000" w:rsidRPr="00000000">
        <w:rPr>
          <w:sz w:val="22"/>
          <w:szCs w:val="22"/>
          <w:rtl w:val="0"/>
        </w:rPr>
        <w:t xml:space="preserve"> Computes dynamic match scores using a hybrid combination of Content-Based Cosine Similarity and Multi-Attribute Utility Theory (MAUT), adjusting weight vectors based on selected user modes (Student, Professional, Family, Senior Citizen).</w:t>
      </w:r>
      <w:r w:rsidDel="00000000" w:rsidR="00000000" w:rsidRPr="00000000">
        <w:rPr>
          <w:rtl w:val="0"/>
        </w:rPr>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Interactive Application &amp; Dashboard Layer:</w:t>
      </w:r>
      <w:r w:rsidDel="00000000" w:rsidR="00000000" w:rsidRPr="00000000">
        <w:rPr>
          <w:sz w:val="22"/>
          <w:szCs w:val="22"/>
          <w:rtl w:val="0"/>
        </w:rPr>
        <w:t xml:space="preserve"> Built with React.js and Tailwind CSS, presenting an intuitive control panel with map interfaces, comparative matrices, price trend charts, and liveability score breakdowns.</w:t>
      </w: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rPr>
          <w:rFonts w:ascii="Arial" w:cs="Arial" w:eastAsia="Arial" w:hAnsi="Arial"/>
          <w:sz w:val="18"/>
          <w:szCs w:val="18"/>
          <w:shd w:fill="f1f5f9" w:val="clear"/>
        </w:rPr>
      </w:pPr>
      <w:r w:rsidDel="00000000" w:rsidR="00000000" w:rsidRPr="00000000">
        <w:rPr>
          <w:rtl w:val="0"/>
        </w:rPr>
        <w:t xml:space="preserve">Architecture Workflow Diagram</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560" w:before="200" w:line="288.0000114440918" w:lineRule="auto"/>
        <w:ind w:left="200" w:right="200" w:firstLine="0"/>
        <w:rPr>
          <w:sz w:val="18"/>
          <w:szCs w:val="18"/>
          <w:shd w:fill="f1f5f9" w:val="clear"/>
        </w:rPr>
      </w:pPr>
      <w:r w:rsidDel="00000000" w:rsidR="00000000" w:rsidRPr="00000000">
        <w:rPr>
          <w:sz w:val="18"/>
          <w:szCs w:val="18"/>
          <w:shd w:fill="f1f5f9" w:val="clear"/>
        </w:rPr>
        <w:drawing>
          <wp:inline distB="114300" distT="114300" distL="114300" distR="114300">
            <wp:extent cx="5943600" cy="3898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560" w:before="200" w:line="288.0000114440918" w:lineRule="auto"/>
        <w:ind w:left="200" w:right="200" w:firstLine="0"/>
        <w:rPr>
          <w:rFonts w:ascii="Arial" w:cs="Arial" w:eastAsia="Arial" w:hAnsi="Arial"/>
          <w:sz w:val="18"/>
          <w:szCs w:val="18"/>
          <w:shd w:fill="f1f5f9" w:val="clear"/>
        </w:rPr>
      </w:pPr>
      <w:r w:rsidDel="00000000" w:rsidR="00000000" w:rsidRPr="00000000">
        <w:rPr>
          <w:sz w:val="18"/>
          <w:szCs w:val="18"/>
          <w:shd w:fill="f1f5f9" w:val="clear"/>
        </w:rPr>
        <w:drawing>
          <wp:inline distB="114300" distT="114300" distL="114300" distR="114300">
            <wp:extent cx="5943600" cy="2298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298700"/>
                    </a:xfrm>
                    <a:prstGeom prst="rect"/>
                    <a:ln/>
                  </pic:spPr>
                </pic:pic>
              </a:graphicData>
            </a:graphic>
          </wp:inline>
        </w:drawing>
      </w:r>
      <w:r w:rsidDel="00000000" w:rsidR="00000000" w:rsidRPr="00000000">
        <w:rPr>
          <w:rFonts w:ascii="Arial" w:cs="Arial" w:eastAsia="Arial" w:hAnsi="Arial"/>
          <w:sz w:val="18"/>
          <w:szCs w:val="18"/>
          <w:shd w:fill="f1f5f9" w:val="clear"/>
          <w:rtl w:val="0"/>
        </w:rPr>
        <w:br w:type="textWrapping"/>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color w:val="000000"/>
        </w:rPr>
      </w:pPr>
      <w:r w:rsidDel="00000000" w:rsidR="00000000" w:rsidRPr="00000000">
        <w:rPr>
          <w:color w:val="000000"/>
          <w:rtl w:val="0"/>
        </w:rPr>
        <w:t xml:space="preserve">Key Innovative Features or Modules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proposed platform is organized into six core functional modules: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User Persona &amp; Demographic Mode Engine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Recognizing that a "great location" depends heavily on who is searching, the platform offers four specialized operation modes that dynamically re-weight evaluation criteria:</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Student Mode:</w:t>
      </w:r>
      <w:r w:rsidDel="00000000" w:rsidR="00000000" w:rsidRPr="00000000">
        <w:rPr>
          <w:sz w:val="22"/>
          <w:szCs w:val="22"/>
          <w:rtl w:val="0"/>
        </w:rPr>
        <w:t xml:space="preserve"> Prioritizes low rent, proximity to university campuses, budget dining, and public transport access (metro/bus hubs).</w:t>
      </w:r>
      <w:r w:rsidDel="00000000" w:rsidR="00000000" w:rsidRPr="00000000">
        <w:rPr>
          <w:rtl w:val="0"/>
        </w:rPr>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Working Professional Mode:</w:t>
      </w:r>
      <w:r w:rsidDel="00000000" w:rsidR="00000000" w:rsidRPr="00000000">
        <w:rPr>
          <w:sz w:val="22"/>
          <w:szCs w:val="22"/>
          <w:rtl w:val="0"/>
        </w:rPr>
        <w:t xml:space="preserve"> Prioritizes commute time to major commercial hubs, high-speed connectivity, co-working facilities, and gym/recreation access.</w:t>
      </w:r>
      <w:r w:rsidDel="00000000" w:rsidR="00000000" w:rsidRPr="00000000">
        <w:rPr>
          <w:rtl w:val="0"/>
        </w:rPr>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Family Mode:</w:t>
      </w:r>
      <w:r w:rsidDel="00000000" w:rsidR="00000000" w:rsidRPr="00000000">
        <w:rPr>
          <w:sz w:val="22"/>
          <w:szCs w:val="22"/>
          <w:rtl w:val="0"/>
        </w:rPr>
        <w:t xml:space="preserve"> Emphasizes proximity to top-rated schools, safety metrics, hospitals, family parks, and residential neighborhood stability.</w:t>
      </w:r>
      <w:r w:rsidDel="00000000" w:rsidR="00000000" w:rsidRPr="00000000">
        <w:rPr>
          <w:rtl w:val="0"/>
        </w:rPr>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Senior Citizen Mode:</w:t>
      </w:r>
      <w:r w:rsidDel="00000000" w:rsidR="00000000" w:rsidRPr="00000000">
        <w:rPr>
          <w:sz w:val="22"/>
          <w:szCs w:val="22"/>
          <w:rtl w:val="0"/>
        </w:rPr>
        <w:t xml:space="preserve"> Focuses on peaceful green environments, walking accessibility, ground/elevator access, and close proximity to clinics and pharmacies.</w:t>
      </w: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Multi-Factor AI Recommendation &amp; Match Score Generator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rPr>
          <w:sz w:val="22"/>
          <w:szCs w:val="22"/>
          <w:rtl w:val="0"/>
        </w:rPr>
        <w:t xml:space="preserve">Calculates a personalized </w:t>
      </w:r>
      <w:r w:rsidDel="00000000" w:rsidR="00000000" w:rsidRPr="00000000">
        <w:rPr>
          <w:b w:val="1"/>
          <w:bCs w:val="1"/>
          <w:sz w:val="22"/>
          <w:szCs w:val="22"/>
          <w:rtl w:val="0"/>
        </w:rPr>
        <w:t xml:space="preserve">Match Score (0–100%)</w:t>
      </w:r>
      <w:r w:rsidDel="00000000" w:rsidR="00000000" w:rsidRPr="00000000">
        <w:rPr>
          <w:sz w:val="22"/>
          <w:szCs w:val="22"/>
          <w:rtl w:val="0"/>
        </w:rPr>
        <w:t xml:space="preserve"> for every property by evaluating property features, user preferences, and neighborhood parameters through vector cosine similarity and multi-attribute scoring: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60" w:lineRule="auto"/>
        <w:ind w:left="240" w:right="240" w:firstLine="0"/>
        <w:jc w:val="both"/>
        <w:rPr>
          <w:b w:val="1"/>
          <w:bCs w:val="1"/>
          <w:sz w:val="22"/>
          <w:szCs w:val="22"/>
          <w:shd w:fill="f7fafc" w:val="clear"/>
        </w:rPr>
      </w:pPr>
      <w:r w:rsidDel="00000000" w:rsidR="00000000" w:rsidRPr="00000000">
        <w:rPr>
          <w:b w:val="1"/>
          <w:bCs w:val="1"/>
          <w:sz w:val="22"/>
          <w:szCs w:val="22"/>
          <w:shd w:fill="f7fafc" w:val="clear"/>
          <w:rtl w:val="0"/>
        </w:rPr>
        <w:t xml:space="preserve">Match Score Calculation Logic:</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60" w:lineRule="auto"/>
        <w:ind w:left="240" w:right="240" w:firstLine="0"/>
        <w:jc w:val="both"/>
        <w:rPr>
          <w:i w:val="1"/>
          <w:iCs w:val="1"/>
          <w:sz w:val="22"/>
          <w:szCs w:val="22"/>
          <w:shd w:fill="f7fafc" w:val="clear"/>
        </w:rPr>
      </w:pPr>
      <w:r w:rsidDel="00000000" w:rsidR="00000000" w:rsidRPr="00000000">
        <w:rPr>
          <w:i w:val="1"/>
          <w:iCs w:val="1"/>
          <w:sz w:val="22"/>
          <w:szCs w:val="22"/>
          <w:shd w:fill="f7fafc" w:val="clear"/>
          <w:rtl w:val="0"/>
        </w:rPr>
        <w:t xml:space="preserve">Match Score = (w</w:t>
      </w:r>
      <w:r w:rsidDel="00000000" w:rsidR="00000000" w:rsidRPr="00000000">
        <w:rPr>
          <w:i w:val="1"/>
          <w:iCs w:val="1"/>
          <w:sz w:val="22"/>
          <w:szCs w:val="22"/>
          <w:shd w:fill="f7fafc" w:val="clear"/>
          <w:vertAlign w:val="subscript"/>
          <w:rtl w:val="0"/>
        </w:rPr>
        <w:t xml:space="preserve">1</w:t>
      </w:r>
      <w:r w:rsidDel="00000000" w:rsidR="00000000" w:rsidRPr="00000000">
        <w:rPr>
          <w:i w:val="1"/>
          <w:iCs w:val="1"/>
          <w:sz w:val="22"/>
          <w:szCs w:val="22"/>
          <w:shd w:fill="f7fafc" w:val="clear"/>
          <w:rtl w:val="0"/>
        </w:rPr>
        <w:t xml:space="preserve"> × Price_Affordability_Score) + (w</w:t>
      </w:r>
      <w:r w:rsidDel="00000000" w:rsidR="00000000" w:rsidRPr="00000000">
        <w:rPr>
          <w:i w:val="1"/>
          <w:iCs w:val="1"/>
          <w:sz w:val="22"/>
          <w:szCs w:val="22"/>
          <w:shd w:fill="f7fafc" w:val="clear"/>
          <w:vertAlign w:val="subscript"/>
          <w:rtl w:val="0"/>
        </w:rPr>
        <w:t xml:space="preserve">2</w:t>
      </w:r>
      <w:r w:rsidDel="00000000" w:rsidR="00000000" w:rsidRPr="00000000">
        <w:rPr>
          <w:i w:val="1"/>
          <w:iCs w:val="1"/>
          <w:sz w:val="22"/>
          <w:szCs w:val="22"/>
          <w:shd w:fill="f7fafc" w:val="clear"/>
          <w:rtl w:val="0"/>
        </w:rPr>
        <w:t xml:space="preserve"> × Commute_Score) + (w</w:t>
      </w:r>
      <w:r w:rsidDel="00000000" w:rsidR="00000000" w:rsidRPr="00000000">
        <w:rPr>
          <w:i w:val="1"/>
          <w:iCs w:val="1"/>
          <w:sz w:val="22"/>
          <w:szCs w:val="22"/>
          <w:shd w:fill="f7fafc" w:val="clear"/>
          <w:vertAlign w:val="subscript"/>
          <w:rtl w:val="0"/>
        </w:rPr>
        <w:t xml:space="preserve">3</w:t>
      </w:r>
      <w:r w:rsidDel="00000000" w:rsidR="00000000" w:rsidRPr="00000000">
        <w:rPr>
          <w:i w:val="1"/>
          <w:iCs w:val="1"/>
          <w:sz w:val="22"/>
          <w:szCs w:val="22"/>
          <w:shd w:fill="f7fafc" w:val="clear"/>
          <w:rtl w:val="0"/>
        </w:rPr>
        <w:t xml:space="preserve"> × Liveability_Index) + (w</w:t>
      </w:r>
      <w:r w:rsidDel="00000000" w:rsidR="00000000" w:rsidRPr="00000000">
        <w:rPr>
          <w:i w:val="1"/>
          <w:iCs w:val="1"/>
          <w:sz w:val="22"/>
          <w:szCs w:val="22"/>
          <w:shd w:fill="f7fafc" w:val="clear"/>
          <w:vertAlign w:val="subscript"/>
          <w:rtl w:val="0"/>
        </w:rPr>
        <w:t xml:space="preserve">4</w:t>
      </w:r>
      <w:r w:rsidDel="00000000" w:rsidR="00000000" w:rsidRPr="00000000">
        <w:rPr>
          <w:i w:val="1"/>
          <w:iCs w:val="1"/>
          <w:sz w:val="22"/>
          <w:szCs w:val="22"/>
          <w:shd w:fill="f7fafc" w:val="clear"/>
          <w:rtl w:val="0"/>
        </w:rPr>
        <w:t xml:space="preserve"> × Amenity_Similarity_Score)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60" w:lineRule="auto"/>
        <w:ind w:left="240" w:right="240" w:firstLine="0"/>
        <w:jc w:val="both"/>
        <w:rPr>
          <w:sz w:val="22"/>
          <w:szCs w:val="22"/>
          <w:shd w:fill="f7fafc" w:val="clear"/>
        </w:rPr>
      </w:pPr>
      <w:r w:rsidDel="00000000" w:rsidR="00000000" w:rsidRPr="00000000">
        <w:rPr>
          <w:sz w:val="22"/>
          <w:szCs w:val="22"/>
          <w:shd w:fill="f7fafc" w:val="clear"/>
          <w:rtl w:val="0"/>
        </w:rPr>
        <w:t xml:space="preserve">Where weights (w</w:t>
      </w:r>
      <w:r w:rsidDel="00000000" w:rsidR="00000000" w:rsidRPr="00000000">
        <w:rPr>
          <w:sz w:val="22"/>
          <w:szCs w:val="22"/>
          <w:shd w:fill="f7fafc" w:val="clear"/>
          <w:vertAlign w:val="subscript"/>
          <w:rtl w:val="0"/>
        </w:rPr>
        <w:t xml:space="preserve">1</w:t>
      </w:r>
      <w:r w:rsidDel="00000000" w:rsidR="00000000" w:rsidRPr="00000000">
        <w:rPr>
          <w:sz w:val="22"/>
          <w:szCs w:val="22"/>
          <w:shd w:fill="f7fafc" w:val="clear"/>
          <w:rtl w:val="0"/>
        </w:rPr>
        <w:t xml:space="preserve"> to w</w:t>
      </w:r>
      <w:r w:rsidDel="00000000" w:rsidR="00000000" w:rsidRPr="00000000">
        <w:rPr>
          <w:sz w:val="22"/>
          <w:szCs w:val="22"/>
          <w:shd w:fill="f7fafc" w:val="clear"/>
          <w:vertAlign w:val="subscript"/>
          <w:rtl w:val="0"/>
        </w:rPr>
        <w:t xml:space="preserve">4</w:t>
      </w:r>
      <w:r w:rsidDel="00000000" w:rsidR="00000000" w:rsidRPr="00000000">
        <w:rPr>
          <w:sz w:val="22"/>
          <w:szCs w:val="22"/>
          <w:shd w:fill="f7fafc" w:val="clear"/>
          <w:rtl w:val="0"/>
        </w:rPr>
        <w:t xml:space="preserve">) adapt dynamically according to the active user persona mode.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Geo-Spatial Liveability Index Breakdown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Computes an overall </w:t>
      </w:r>
      <w:r w:rsidDel="00000000" w:rsidR="00000000" w:rsidRPr="00000000">
        <w:rPr>
          <w:b w:val="1"/>
          <w:bCs w:val="1"/>
          <w:sz w:val="22"/>
          <w:szCs w:val="22"/>
          <w:rtl w:val="0"/>
        </w:rPr>
        <w:t xml:space="preserve">Liveability Score (0–100)</w:t>
      </w:r>
      <w:r w:rsidDel="00000000" w:rsidR="00000000" w:rsidRPr="00000000">
        <w:rPr>
          <w:sz w:val="22"/>
          <w:szCs w:val="22"/>
          <w:rtl w:val="0"/>
        </w:rPr>
        <w:t xml:space="preserve"> for any given property location based on spatial density and distance to surrounding Points of Interest (within a 5 km radius):</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Transport (25% Weight):</w:t>
      </w:r>
      <w:r w:rsidDel="00000000" w:rsidR="00000000" w:rsidRPr="00000000">
        <w:rPr>
          <w:sz w:val="22"/>
          <w:szCs w:val="22"/>
          <w:rtl w:val="0"/>
        </w:rPr>
        <w:t xml:space="preserve"> Density and distance to railway stations, bus terminals, and metro stops.</w:t>
      </w:r>
      <w:r w:rsidDel="00000000" w:rsidR="00000000" w:rsidRPr="00000000">
        <w:rPr>
          <w:rtl w:val="0"/>
        </w:rPr>
      </w:r>
    </w:p>
    <w:p w:rsidR="00000000" w:rsidDel="00000000" w:rsidP="00000000" w:rsidRDefault="00000000" w:rsidRPr="00000000" w14:paraId="00000070">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Education (20% Weight):</w:t>
      </w:r>
      <w:r w:rsidDel="00000000" w:rsidR="00000000" w:rsidRPr="00000000">
        <w:rPr>
          <w:sz w:val="22"/>
          <w:szCs w:val="22"/>
          <w:rtl w:val="0"/>
        </w:rPr>
        <w:t xml:space="preserve"> Accessibility to primary/secondary schools, colleges, and libraries.</w:t>
      </w:r>
      <w:r w:rsidDel="00000000" w:rsidR="00000000" w:rsidRPr="00000000">
        <w:rPr>
          <w:rtl w:val="0"/>
        </w:rPr>
      </w:r>
    </w:p>
    <w:p w:rsidR="00000000" w:rsidDel="00000000" w:rsidP="00000000" w:rsidRDefault="00000000" w:rsidRPr="00000000" w14:paraId="00000071">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Healthcare (20% Weight):</w:t>
      </w:r>
      <w:r w:rsidDel="00000000" w:rsidR="00000000" w:rsidRPr="00000000">
        <w:rPr>
          <w:sz w:val="22"/>
          <w:szCs w:val="22"/>
          <w:rtl w:val="0"/>
        </w:rPr>
        <w:t xml:space="preserve"> Proximity to multi-specialty hospitals, emergency rooms, and local pharmacies.</w:t>
      </w:r>
      <w:r w:rsidDel="00000000" w:rsidR="00000000" w:rsidRPr="00000000">
        <w:rPr>
          <w:rtl w:val="0"/>
        </w:rPr>
      </w:r>
    </w:p>
    <w:p w:rsidR="00000000" w:rsidDel="00000000" w:rsidP="00000000" w:rsidRDefault="00000000" w:rsidRPr="00000000" w14:paraId="00000072">
      <w:pPr>
        <w:numPr>
          <w:ilvl w:val="0"/>
          <w:numId w:val="5"/>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Shopping &amp; Daily Needs (15% Weight):</w:t>
      </w:r>
      <w:r w:rsidDel="00000000" w:rsidR="00000000" w:rsidRPr="00000000">
        <w:rPr>
          <w:sz w:val="22"/>
          <w:szCs w:val="22"/>
          <w:rtl w:val="0"/>
        </w:rPr>
        <w:t xml:space="preserve"> Access to supermarkets, grocery stores, and local markets.</w:t>
      </w:r>
      <w:r w:rsidDel="00000000" w:rsidR="00000000" w:rsidRPr="00000000">
        <w:rPr>
          <w:rtl w:val="0"/>
        </w:rPr>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Neighborhood Quality (20% Weight):</w:t>
      </w:r>
      <w:r w:rsidDel="00000000" w:rsidR="00000000" w:rsidRPr="00000000">
        <w:rPr>
          <w:sz w:val="22"/>
          <w:szCs w:val="22"/>
          <w:rtl w:val="0"/>
        </w:rPr>
        <w:t xml:space="preserve"> Presence of public parks, green cover, and low noise zones.</w:t>
      </w:r>
      <w:r w:rsidDel="00000000" w:rsidR="00000000" w:rsidRPr="00000000">
        <w:rPr>
          <w:rtl w:val="0"/>
        </w:rPr>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Commute Time &amp; Accessibility Analysis Engine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Replaces static radial distance circles with true time-distance calculations using real-time API integrations. Evaluates transit times across different modes (driving, transit, walking) from the shortlisted property directly to the user's workplace or college campus.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Financial Affordability &amp; Budget Evaluator</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Analyzes property rental prices against the user's monthly income. Calculates the </w:t>
      </w:r>
      <w:r w:rsidDel="00000000" w:rsidR="00000000" w:rsidRPr="00000000">
        <w:rPr>
          <w:b w:val="1"/>
          <w:bCs w:val="1"/>
          <w:sz w:val="22"/>
          <w:szCs w:val="22"/>
          <w:rtl w:val="0"/>
        </w:rPr>
        <w:t xml:space="preserve">Rent-to-Income Ratio</w:t>
      </w:r>
      <w:r w:rsidDel="00000000" w:rsidR="00000000" w:rsidRPr="00000000">
        <w:rPr>
          <w:sz w:val="22"/>
          <w:szCs w:val="22"/>
          <w:rtl w:val="0"/>
        </w:rPr>
        <w:t xml:space="preserve"> (flagging properties exceeding the recommended 30-35% safety threshold) and provides clear financial advice ("Affordable", "Moderate Risk", "Over Budget").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Unified Interactive Control Dashboard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Consolidates all housing intelligence into a single intuitive user interface featuring:</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Dual Map / List View:</w:t>
      </w:r>
      <w:r w:rsidDel="00000000" w:rsidR="00000000" w:rsidRPr="00000000">
        <w:rPr>
          <w:sz w:val="22"/>
          <w:szCs w:val="22"/>
          <w:rtl w:val="0"/>
        </w:rPr>
        <w:t xml:space="preserve"> Interactive Mapbox map rendering property price badges alongside listing cards.</w:t>
      </w:r>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Liveability Breakdown Charts:</w:t>
      </w:r>
      <w:r w:rsidDel="00000000" w:rsidR="00000000" w:rsidRPr="00000000">
        <w:rPr>
          <w:sz w:val="22"/>
          <w:szCs w:val="22"/>
          <w:rtl w:val="0"/>
        </w:rPr>
        <w:t xml:space="preserve"> Visual donut/radar charts depicting neighborhood strengths.</w:t>
      </w:r>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Side-by-Side Property Matrix:</w:t>
      </w:r>
      <w:r w:rsidDel="00000000" w:rsidR="00000000" w:rsidRPr="00000000">
        <w:rPr>
          <w:sz w:val="22"/>
          <w:szCs w:val="22"/>
          <w:rtl w:val="0"/>
        </w:rPr>
        <w:t xml:space="preserve"> Direct comparison of up to 3 shortlisted properties across price, commute, liveability, and amenities.</w:t>
      </w:r>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Historical Price Trend Visualizer:</w:t>
      </w:r>
      <w:r w:rsidDel="00000000" w:rsidR="00000000" w:rsidRPr="00000000">
        <w:rPr>
          <w:sz w:val="22"/>
          <w:szCs w:val="22"/>
          <w:rtl w:val="0"/>
        </w:rPr>
        <w:t xml:space="preserve"> Line graphs displaying localized rent trajectories over time.</w:t>
      </w: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Technology Stack</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platform is developed using modern open-source software frameworks and cloud services engineered for performance, security, and computational efficiency:</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Layer / Component</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Selected Technology</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Role &amp; Technical Justification</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Frontend Framework</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React.js (v18+)</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Provides a component-based architecture for building responsive, state-driven single-page web applications.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UI Styling &amp; Components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Tailwind CSS &amp; Lucide Icons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Utility-first CSS framework ensuring high design consistency, clean layout structure, and rapid rendering.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Interactive Maps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Mapbox GL JS / Leaflet.js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Delivers vector-based interactive mapping, custom marker rendering, spatial overlays, and smooth map panning.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Data Visualization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Recharts / Chart.js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Renders client-side responsive visual charts (Radar charts for liveability, Line graphs for price trends, Donut charts for affordability).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Backend API Framework</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FastAPI (Python 3.11+)</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Asynchronous, high-performance Web API framework with automatic OpenAPI documentation and seamless machine learning model integration.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Machine Learning Core</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Scikit-Learn, Pandas, NumPy, XGBoost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Used for feature engineering, computing vector cosine similarity, executing regression models, and data preprocessing.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Spatial Data Processing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GeoPandas, Shapely, PySAL</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Handles geo-spatial calculations, point-in-polygon queries, buffer generation, and spatial indexing.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Primary Database</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PostgreSQL with PostGIS Extension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Relational database capable of storing property listings and executing spatial queries (e.g., finding POIs within radius 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Caching &amp; Session Store</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Redis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In-memory data store used to cache calculated liveability scores and route matrices to reduce external API overhead.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External APIs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Mapbox Matrix API, OpenStreetMap Overpass API</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Provides real-time routing durations and spatial Point of Interest (POI) data for neighborhood profiling.</w:t>
            </w:r>
          </w:p>
        </w:tc>
      </w:tr>
    </w:tbl>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Data Requirements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0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platform relies on a hybrid data sourcing strategy to ensure realistic, high-fidelity modeling:</w:t>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spacing w:after="0" w:lineRule="auto"/>
        <w:ind w:left="720" w:right="240" w:hanging="360"/>
        <w:jc w:val="both"/>
        <w:rPr>
          <w:sz w:val="22"/>
          <w:szCs w:val="22"/>
          <w:shd w:fill="f7fafc" w:val="clear"/>
        </w:rPr>
      </w:pPr>
      <w:r w:rsidDel="00000000" w:rsidR="00000000" w:rsidRPr="00000000">
        <w:rPr>
          <w:rFonts w:ascii="Arial" w:cs="Arial" w:eastAsia="Arial" w:hAnsi="Arial"/>
          <w:b w:val="1"/>
          <w:bCs w:val="1"/>
          <w:sz w:val="22"/>
          <w:szCs w:val="22"/>
          <w:shd w:fill="f7fafc" w:val="clear"/>
          <w:rtl w:val="0"/>
        </w:rPr>
        <w:t xml:space="preserve">Public Dataset to be sourced:</w:t>
      </w:r>
      <w:r w:rsidDel="00000000" w:rsidR="00000000" w:rsidRPr="00000000">
        <w:rPr>
          <w:sz w:val="22"/>
          <w:szCs w:val="22"/>
          <w:shd w:fill="f7fafc" w:val="clear"/>
          <w:rtl w:val="0"/>
        </w:rPr>
        <w:t xml:space="preserve"> Ingestion of publicly available urban housing datasets containing property listings across major metropolitan areas (e.g., Pune / Mumbai real estate Kaggle datasets including rent price, area sq.ft, bedroom count, location, latitude, longitude, and building amenities).</w:t>
      </w:r>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spacing w:after="0" w:lineRule="auto"/>
        <w:ind w:left="720" w:right="240" w:hanging="360"/>
        <w:jc w:val="both"/>
        <w:rPr>
          <w:sz w:val="22"/>
          <w:szCs w:val="22"/>
          <w:shd w:fill="f7fafc" w:val="clear"/>
        </w:rPr>
      </w:pPr>
      <w:r w:rsidDel="00000000" w:rsidR="00000000" w:rsidRPr="00000000">
        <w:rPr>
          <w:rFonts w:ascii="Arial" w:cs="Arial" w:eastAsia="Arial" w:hAnsi="Arial"/>
          <w:b w:val="1"/>
          <w:bCs w:val="1"/>
          <w:sz w:val="22"/>
          <w:szCs w:val="22"/>
          <w:shd w:fill="f7fafc" w:val="clear"/>
          <w:rtl w:val="0"/>
        </w:rPr>
        <w:t xml:space="preserve">Real-time Data Collection:</w:t>
      </w:r>
      <w:r w:rsidDel="00000000" w:rsidR="00000000" w:rsidRPr="00000000">
        <w:rPr>
          <w:sz w:val="22"/>
          <w:szCs w:val="22"/>
          <w:shd w:fill="f7fafc" w:val="clear"/>
          <w:rtl w:val="0"/>
        </w:rPr>
        <w:t xml:space="preserve"> Dynamic retrieval of POIs (hospitals, bus stops, schools, shopping centers) via OpenStreetMap (OSM) Overpass API, and live transit travel times via Mapbox Matrix API.</w:t>
      </w:r>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spacing w:after="160" w:lineRule="auto"/>
        <w:ind w:left="720" w:right="240" w:hanging="360"/>
        <w:jc w:val="both"/>
        <w:rPr>
          <w:sz w:val="22"/>
          <w:szCs w:val="22"/>
          <w:shd w:fill="f7fafc" w:val="clear"/>
        </w:rPr>
      </w:pPr>
      <w:r w:rsidDel="00000000" w:rsidR="00000000" w:rsidRPr="00000000">
        <w:rPr>
          <w:rFonts w:ascii="Arial" w:cs="Arial" w:eastAsia="Arial" w:hAnsi="Arial"/>
          <w:b w:val="1"/>
          <w:bCs w:val="1"/>
          <w:sz w:val="22"/>
          <w:szCs w:val="22"/>
          <w:shd w:fill="f7fafc" w:val="clear"/>
          <w:rtl w:val="0"/>
        </w:rPr>
        <w:t xml:space="preserve">Synthetic / Simulated Data:</w:t>
      </w:r>
      <w:r w:rsidDel="00000000" w:rsidR="00000000" w:rsidRPr="00000000">
        <w:rPr>
          <w:sz w:val="22"/>
          <w:szCs w:val="22"/>
          <w:shd w:fill="f7fafc" w:val="clear"/>
          <w:rtl w:val="0"/>
        </w:rPr>
        <w:t xml:space="preserve"> Generation of synthetic user interaction logs, search histories, and preference profiles to train and evaluate the cold-start recommendation model.</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60" w:lineRule="auto"/>
        <w:jc w:val="both"/>
        <w:rPr>
          <w:b w:val="1"/>
          <w:bCs w:val="1"/>
          <w:sz w:val="22"/>
          <w:szCs w:val="22"/>
        </w:rPr>
      </w:pPr>
      <w:r w:rsidDel="00000000" w:rsidR="00000000" w:rsidRPr="00000000">
        <w:rPr>
          <w:b w:val="1"/>
          <w:bCs w:val="1"/>
          <w:sz w:val="22"/>
          <w:szCs w:val="22"/>
          <w:rtl w:val="0"/>
        </w:rPr>
        <w:t xml:space="preserve">Known Dataset References &amp; Data Sources:</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Housing Price &amp; Listing Dataset:</w:t>
      </w:r>
      <w:r w:rsidDel="00000000" w:rsidR="00000000" w:rsidRPr="00000000">
        <w:rPr>
          <w:sz w:val="22"/>
          <w:szCs w:val="22"/>
          <w:rtl w:val="0"/>
        </w:rPr>
        <w:t xml:space="preserve"> Public Indian Metropolitan Real Estate Listing Dataset (Kaggle / Open Data Repositories - Pune/Mumbai Metro Region).</w:t>
      </w:r>
      <w:r w:rsidDel="00000000" w:rsidR="00000000" w:rsidRPr="00000000">
        <w:rPr>
          <w:rtl w:val="0"/>
        </w:rPr>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Geospatial POI Data:</w:t>
      </w:r>
      <w:r w:rsidDel="00000000" w:rsidR="00000000" w:rsidRPr="00000000">
        <w:rPr>
          <w:sz w:val="22"/>
          <w:szCs w:val="22"/>
          <w:rtl w:val="0"/>
        </w:rPr>
        <w:t xml:space="preserve"> OpenStreetMap (OSM) Overpass API (https://overpass-api.de/) for extracting amenity nodes within geographic bounding boxes.</w:t>
      </w:r>
      <w:r w:rsidDel="00000000" w:rsidR="00000000" w:rsidRPr="00000000">
        <w:rPr>
          <w:rtl w:val="0"/>
        </w:rPr>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Routing &amp; Distance Data:</w:t>
      </w:r>
      <w:r w:rsidDel="00000000" w:rsidR="00000000" w:rsidRPr="00000000">
        <w:rPr>
          <w:sz w:val="22"/>
          <w:szCs w:val="22"/>
          <w:rtl w:val="0"/>
        </w:rPr>
        <w:t xml:space="preserve"> Mapbox Directions &amp; Matrix API (https://docs.mapbox.com/api/navigation/matrix/).</w:t>
      </w: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320" w:lineRule="auto"/>
        <w:rPr>
          <w:color w:val="000000"/>
        </w:rPr>
      </w:pPr>
      <w:r w:rsidDel="00000000" w:rsidR="00000000" w:rsidRPr="00000000">
        <w:rPr>
          <w:color w:val="000000"/>
          <w:rtl w:val="0"/>
        </w:rPr>
        <w:t xml:space="preserve">Estimated Project Budget and Timeline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Estimated Project Budget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Because the project leverages open-source development software and academic tier cloud services, physical equipment and licensing costs are kept minimal:</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Resource / Item</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Specification / Source</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Estimated Cost (INR)</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Development Hardware</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Existing Student Laptops (HP / Intel Core i5 / 16GB RAM)</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₹0 (Pre-existing)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Software &amp; IDEs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VS Code, Python, PostgreSQL, PostGIS (Open Source)</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₹0 (Free)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Mapping &amp; Routing APIs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Mapbox API / Google Maps API (Free Developer Credit Tier)</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₹0 (Within Free Tier)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Cloud Hosting &amp; Deployment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Render / Vercel / Railway App (Free / Student Developer Tier)</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₹0 (Free Tier)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Documentation &amp; Printing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Synopsis, Progress Reports, and Final Project Thesis Binding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₹2,500</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Contingency Fund</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API Overage / Domain Name Registration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₹1,500</w:t>
            </w:r>
          </w:p>
        </w:tc>
      </w:tr>
      <w:tr>
        <w:trPr>
          <w:cantSplit w:val="0"/>
          <w:tblHeader w:val="0"/>
        </w:trPr>
        <w:tc>
          <w:tcPr>
            <w:gridSpan w:val="2"/>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Total Estimated Budget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₹4,000 INR</w:t>
            </w:r>
          </w:p>
        </w:tc>
      </w:tr>
    </w:tbl>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before="320" w:lineRule="auto"/>
        <w:rPr/>
      </w:pPr>
      <w:r w:rsidDel="00000000" w:rsidR="00000000" w:rsidRPr="00000000">
        <w:rPr>
          <w:rtl w:val="0"/>
        </w:rPr>
        <w:t xml:space="preserve">Project Implementation Timeline (16 Weeks / Semester Duration)</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The development roadmap is structured across six major phases spanning the academic semester:</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Phase</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Task Description</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Duration</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Target Timeline</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1</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Literature Survey, Requirements Gathering, and Synopsis Preparation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1–2</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Aug Month (Weeks 1-2)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2</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Data Acquisition, OSM POI Scraping, Data Cleaning &amp; Spatial Indexing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3–5</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Aug-Sep (Weeks 3-5)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3</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Development of Liveability Engine &amp; Commute Matrix Integration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6–8</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Sep Month (Weeks 6-8)</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4</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AI Recommendation Model Implementation &amp; FastAPI Backend Construction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9–11</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Oct Month (Weeks 9-11)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5</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React.js Dashboard Development, Mapbox Integration &amp; UI Binding</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12–14</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Oct-Nov (Weeks 12-14)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Phase 6</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System Testing, Model Evaluation, Thesis Writing, and Final Presentation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Weeks 15–16</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Nov Month (Weeks 15-16)</w:t>
            </w:r>
          </w:p>
        </w:tc>
      </w:tr>
    </w:tbl>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320" w:lineRule="auto"/>
        <w:rPr>
          <w:color w:val="000000"/>
        </w:rPr>
      </w:pPr>
      <w:r w:rsidDel="00000000" w:rsidR="00000000" w:rsidRPr="00000000">
        <w:rPr>
          <w:color w:val="000000"/>
          <w:rtl w:val="0"/>
        </w:rPr>
        <w:t xml:space="preserve">Data Analysis and Visualization</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Statistical Data Analysis Methods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To ensure robust performance, scientific precision, and analytical depth, the system applies the following statistical and machine learning methodologies:</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Descriptive &amp; Exploratory Data Analysis (EDA):</w:t>
      </w:r>
      <w:r w:rsidDel="00000000" w:rsidR="00000000" w:rsidRPr="00000000">
        <w:rPr>
          <w:sz w:val="22"/>
          <w:szCs w:val="22"/>
          <w:rtl w:val="0"/>
        </w:rPr>
        <w:t xml:space="preserve"> Computing mean, median, standard deviation, and interquartile range across rental prices, property sizes, and POI densities across target localities (e.g., Baner, Aundh, Kothrud, Wakad, Hinjewadi).</w:t>
      </w:r>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Distance Decay Functions:</w:t>
      </w:r>
      <w:r w:rsidDel="00000000" w:rsidR="00000000" w:rsidRPr="00000000">
        <w:rPr>
          <w:sz w:val="22"/>
          <w:szCs w:val="22"/>
          <w:rtl w:val="0"/>
        </w:rPr>
        <w:t xml:space="preserve"> Applying continuous spatial decay algorithms (such as Gaussian or exponential decay kernels) to score proximity to amenities. An amenity 200m away receives near-maximum score, whereas amenities beyond 2km experience exponential weight decay.</w:t>
      </w:r>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Feature Normalization &amp; Min-Max Scaling:</w:t>
      </w:r>
      <w:r w:rsidDel="00000000" w:rsidR="00000000" w:rsidRPr="00000000">
        <w:rPr>
          <w:sz w:val="22"/>
          <w:szCs w:val="22"/>
          <w:rtl w:val="0"/>
        </w:rPr>
        <w:t xml:space="preserve"> Standardizing disparate metrics (rent in INR, distance in meters, count of hospitals) onto a uniform 0–1 scale prior to vector aggregation.</w:t>
      </w:r>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Multi-Attribute Utility Theory (MAUT):</w:t>
      </w:r>
      <w:r w:rsidDel="00000000" w:rsidR="00000000" w:rsidRPr="00000000">
        <w:rPr>
          <w:sz w:val="22"/>
          <w:szCs w:val="22"/>
          <w:rtl w:val="0"/>
        </w:rPr>
        <w:t xml:space="preserve"> Aggregating normalized sub-scores into an overall composite liveability index using persona-specific weight vectors.</w:t>
      </w:r>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Correlation Analysis:</w:t>
      </w:r>
      <w:r w:rsidDel="00000000" w:rsidR="00000000" w:rsidRPr="00000000">
        <w:rPr>
          <w:sz w:val="22"/>
          <w:szCs w:val="22"/>
          <w:rtl w:val="0"/>
        </w:rPr>
        <w:t xml:space="preserve"> Generating Pearson and Spearman correlation matrices to evaluate relationships between rental prices and liveability dimensions.</w:t>
      </w:r>
      <w:r w:rsidDel="00000000" w:rsidR="00000000" w:rsidRPr="00000000">
        <w:rPr>
          <w:rtl w:val="0"/>
        </w:rPr>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Visualization of Results and Analytics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The frontend application translates complex spatial and statistical calculations into clear, interactive visual interfaces: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Visualization Component</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Chart / Display Type</w:t>
            </w:r>
          </w:p>
        </w:tc>
        <w:tc>
          <w:tcPr>
            <w:tcBorders>
              <w:top w:color="cbd5e0" w:space="0" w:sz="6" w:val="single"/>
              <w:left w:color="cbd5e0" w:space="0" w:sz="6" w:val="single"/>
              <w:bottom w:color="cbd5e0" w:space="0" w:sz="6" w:val="single"/>
              <w:right w:color="cbd5e0" w:space="0" w:sz="6" w:val="single"/>
            </w:tcBorders>
            <w:shd w:fill="1a365d" w:val="clear"/>
            <w:tcMar>
              <w:top w:w="160.0" w:type="dxa"/>
              <w:left w:w="200.0" w:type="dxa"/>
              <w:bottom w:w="160.0" w:type="dxa"/>
              <w:right w:w="20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60" w:before="160" w:lineRule="auto"/>
              <w:rPr>
                <w:b w:val="1"/>
                <w:bCs w:val="1"/>
                <w:color w:val="ffffff"/>
                <w:sz w:val="20"/>
                <w:szCs w:val="20"/>
                <w:shd w:fill="auto" w:val="clear"/>
              </w:rPr>
            </w:pPr>
            <w:r w:rsidDel="00000000" w:rsidR="00000000" w:rsidRPr="00000000">
              <w:rPr>
                <w:b w:val="1"/>
                <w:bCs w:val="1"/>
                <w:color w:val="ffffff"/>
                <w:sz w:val="20"/>
                <w:szCs w:val="20"/>
                <w:shd w:fill="auto" w:val="clear"/>
                <w:rtl w:val="0"/>
              </w:rPr>
              <w:t xml:space="preserve">Analytical Purpose</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Liveability Score Breakdown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Interactive Radar / Donut Chart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Displays the sub-score composition across Transport, Education, Healthcare, Shopping, and Neighborhood Quality.</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Affordability Analysis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Radial Gauge Chart</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Visualizes the property rent as a percentage of monthly income against recommended financial thresholds.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Local Rent Trajectory</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Multi-line Graph</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Plots historical average rental prices across different top localities (e.g., Baner vs. Aundh vs. Wakad) across months.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Spatial Property Map</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Mapbox Vector Map with Layers</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Renders properties as price badges and highlights nearby POIs within a dynamic radius circle upon selection.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40" w:before="140" w:lineRule="auto"/>
              <w:rPr>
                <w:b w:val="1"/>
                <w:bCs w:val="1"/>
                <w:sz w:val="20"/>
                <w:szCs w:val="20"/>
                <w:vertAlign w:val="baseline"/>
              </w:rPr>
            </w:pPr>
            <w:r w:rsidDel="00000000" w:rsidR="00000000" w:rsidRPr="00000000">
              <w:rPr>
                <w:b w:val="1"/>
                <w:bCs w:val="1"/>
                <w:sz w:val="20"/>
                <w:szCs w:val="20"/>
                <w:vertAlign w:val="baseline"/>
                <w:rtl w:val="0"/>
              </w:rPr>
              <w:t xml:space="preserve">Side-by-Side Comparison</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Structured Comparison Grid</w:t>
            </w:r>
          </w:p>
        </w:tc>
        <w:tc>
          <w:tcPr>
            <w:tcBorders>
              <w:top w:color="cbd5e0" w:space="0" w:sz="6" w:val="single"/>
              <w:left w:color="cbd5e0" w:space="0" w:sz="6" w:val="single"/>
              <w:bottom w:color="cbd5e0" w:space="0" w:sz="6" w:val="single"/>
              <w:right w:color="cbd5e0" w:space="0" w:sz="6" w:val="single"/>
            </w:tcBorders>
            <w:shd w:fill="auto" w:val="clear"/>
            <w:tcMar>
              <w:top w:w="140.0" w:type="dxa"/>
              <w:left w:w="200.0" w:type="dxa"/>
              <w:bottom w:w="140.0" w:type="dxa"/>
              <w:right w:w="20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40" w:before="140" w:lineRule="auto"/>
              <w:rPr>
                <w:sz w:val="20"/>
                <w:szCs w:val="20"/>
                <w:vertAlign w:val="baseline"/>
              </w:rPr>
            </w:pPr>
            <w:r w:rsidDel="00000000" w:rsidR="00000000" w:rsidRPr="00000000">
              <w:rPr>
                <w:sz w:val="20"/>
                <w:szCs w:val="20"/>
                <w:vertAlign w:val="baseline"/>
                <w:rtl w:val="0"/>
              </w:rPr>
              <w:t xml:space="preserve">Presents direct attribute-by-attribute evaluation of up to 3 shortlisted properties.</w:t>
            </w:r>
          </w:p>
        </w:tc>
      </w:tr>
    </w:tbl>
    <w:p w:rsidR="00000000" w:rsidDel="00000000" w:rsidP="00000000" w:rsidRDefault="00000000" w:rsidRPr="00000000" w14:paraId="00000103">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Conclusion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w:t>
      </w:r>
      <w:r w:rsidDel="00000000" w:rsidR="00000000" w:rsidRPr="00000000">
        <w:rPr>
          <w:b w:val="1"/>
          <w:bCs w:val="1"/>
          <w:sz w:val="22"/>
          <w:szCs w:val="22"/>
          <w:rtl w:val="0"/>
        </w:rPr>
        <w:t xml:space="preserve">AI Housing Intelligence Platform</w:t>
      </w:r>
      <w:r w:rsidDel="00000000" w:rsidR="00000000" w:rsidRPr="00000000">
        <w:rPr>
          <w:sz w:val="22"/>
          <w:szCs w:val="22"/>
          <w:rtl w:val="0"/>
        </w:rPr>
        <w:t xml:space="preserve"> introduces a transformative approach to residential property search by unifying property listing data with contextual geo-spatial intelligence and multi-criteria AI recommendations. By moving beyond traditional, rigid search filters, the system empowers home seekers—whether students, working professionals, families, or senior citizens—to make highly informed, data-driven decisions that account for financial affordability, actual commute friction, and localized quality of life.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Rule="auto"/>
        <w:jc w:val="both"/>
        <w:rPr>
          <w:sz w:val="22"/>
          <w:szCs w:val="22"/>
        </w:rPr>
      </w:pPr>
      <w:r w:rsidDel="00000000" w:rsidR="00000000" w:rsidRPr="00000000">
        <w:rPr>
          <w:sz w:val="22"/>
          <w:szCs w:val="22"/>
          <w:rtl w:val="0"/>
        </w:rPr>
        <w:t xml:space="preserve">Through the application of modern research tools—including hybrid recommender system algorithms, GIS spatial analysis, spatial decay functions, dynamic web APIs, and responsive React visualization dashboards—the proposed solution addresses the clear market gap in intelligent urban housing navigation. The platform establishes a robust, extensible foundation capable of scaling across diverse metropolitan regions.</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 Scope &amp; Enhancements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60" w:lineRule="auto"/>
        <w:jc w:val="both"/>
        <w:rPr>
          <w:sz w:val="22"/>
          <w:szCs w:val="22"/>
        </w:rPr>
      </w:pPr>
      <w:r w:rsidDel="00000000" w:rsidR="00000000" w:rsidRPr="00000000">
        <w:rPr>
          <w:sz w:val="22"/>
          <w:szCs w:val="22"/>
          <w:rtl w:val="0"/>
        </w:rPr>
        <w:t xml:space="preserve">To further extend the capabilities of the platform in future iterations, the following modules are envisioned:</w:t>
      </w:r>
    </w:p>
    <w:p w:rsidR="00000000" w:rsidDel="00000000" w:rsidP="00000000" w:rsidRDefault="00000000" w:rsidRPr="00000000" w14:paraId="00000108">
      <w:pPr>
        <w:numPr>
          <w:ilvl w:val="0"/>
          <w:numId w:val="9"/>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rPr>
          <w:b w:val="1"/>
          <w:bCs w:val="1"/>
          <w:sz w:val="22"/>
          <w:szCs w:val="22"/>
          <w:rtl w:val="0"/>
        </w:rPr>
        <w:t xml:space="preserve">Cross-Platform Mobile Applications:</w:t>
      </w:r>
      <w:r w:rsidDel="00000000" w:rsidR="00000000" w:rsidRPr="00000000">
        <w:rPr>
          <w:sz w:val="22"/>
          <w:szCs w:val="22"/>
          <w:rtl w:val="0"/>
        </w:rPr>
        <w:t xml:space="preserve"> Developing native Android and iOS mobile applications using Flutter / React Native for location-aware property discovery on the go.</w:t>
      </w:r>
      <w:r w:rsidDel="00000000" w:rsidR="00000000" w:rsidRPr="00000000">
        <w:rPr>
          <w:rtl w:val="0"/>
        </w:rPr>
      </w:r>
    </w:p>
    <w:p w:rsidR="00000000" w:rsidDel="00000000" w:rsidP="00000000" w:rsidRDefault="00000000" w:rsidRPr="00000000" w14:paraId="00000109">
      <w:pPr>
        <w:numPr>
          <w:ilvl w:val="0"/>
          <w:numId w:val="9"/>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Conversational AI &amp; Voice Search Assistant:</w:t>
      </w:r>
      <w:r w:rsidDel="00000000" w:rsidR="00000000" w:rsidRPr="00000000">
        <w:rPr>
          <w:sz w:val="22"/>
          <w:szCs w:val="22"/>
          <w:rtl w:val="0"/>
        </w:rPr>
        <w:t xml:space="preserve"> Integrating Large Language Model (LLM) chatbots capable of handling natural language queries (e.g., </w:t>
      </w:r>
      <w:r w:rsidDel="00000000" w:rsidR="00000000" w:rsidRPr="00000000">
        <w:rPr>
          <w:i w:val="1"/>
          <w:iCs w:val="1"/>
          <w:sz w:val="22"/>
          <w:szCs w:val="22"/>
          <w:rtl w:val="0"/>
        </w:rPr>
        <w:t xml:space="preserve">"Find me a quiet 2 BHK near Baner under 20k with good bus access"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A">
      <w:pPr>
        <w:numPr>
          <w:ilvl w:val="0"/>
          <w:numId w:val="9"/>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Predictive Environmental &amp; Safety Analytics:</w:t>
      </w:r>
      <w:r w:rsidDel="00000000" w:rsidR="00000000" w:rsidRPr="00000000">
        <w:rPr>
          <w:sz w:val="22"/>
          <w:szCs w:val="22"/>
          <w:rtl w:val="0"/>
        </w:rPr>
        <w:t xml:space="preserve"> Incorporating historical crime statistics, hyper-local Air Quality Index (AQI) sensor feeds, and flood risk maps.</w:t>
      </w:r>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b w:val="1"/>
          <w:bCs w:val="1"/>
          <w:sz w:val="22"/>
          <w:szCs w:val="22"/>
          <w:rtl w:val="0"/>
        </w:rPr>
        <w:t xml:space="preserve">ML-Based Predictive Rent Valuation:</w:t>
      </w:r>
      <w:r w:rsidDel="00000000" w:rsidR="00000000" w:rsidRPr="00000000">
        <w:rPr>
          <w:sz w:val="22"/>
          <w:szCs w:val="22"/>
          <w:rtl w:val="0"/>
        </w:rPr>
        <w:t xml:space="preserve"> Deploying temporal machine learning models (XGBoost / LSTM) to forecast future rental rate fluctuations and investment yields.</w:t>
      </w:r>
      <w:r w:rsidDel="00000000" w:rsidR="00000000" w:rsidRPr="00000000">
        <w:rPr>
          <w:rtl w:val="0"/>
        </w:rPr>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b w:val="1"/>
          <w:bCs w:val="1"/>
          <w:sz w:val="22"/>
          <w:szCs w:val="22"/>
          <w:rtl w:val="0"/>
        </w:rPr>
        <w:t xml:space="preserve">Immersive AR/VR Virtual Property Walkthroughs:</w:t>
      </w:r>
      <w:r w:rsidDel="00000000" w:rsidR="00000000" w:rsidRPr="00000000">
        <w:rPr>
          <w:sz w:val="22"/>
          <w:szCs w:val="22"/>
          <w:rtl w:val="0"/>
        </w:rPr>
        <w:t xml:space="preserve"> Integrating 3D WebXR and WebGL frameworks to enable remote buyers to virtually tour property interiors prior to physical visits.</w:t>
      </w:r>
      <w:r w:rsidDel="00000000" w:rsidR="00000000" w:rsidRPr="00000000">
        <w:rPr>
          <w:rtl w:val="0"/>
        </w:rPr>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rPr>
          <w:color w:val="000000"/>
        </w:rPr>
      </w:pPr>
      <w:r w:rsidDel="00000000" w:rsidR="00000000" w:rsidRPr="00000000">
        <w:rPr>
          <w:color w:val="000000"/>
          <w:rtl w:val="0"/>
        </w:rPr>
        <w:t xml:space="preserve">References</w:t>
      </w:r>
    </w:p>
    <w:p w:rsidR="00000000" w:rsidDel="00000000" w:rsidP="00000000" w:rsidRDefault="00000000" w:rsidRPr="00000000" w14:paraId="0000010E">
      <w:pPr>
        <w:numPr>
          <w:ilvl w:val="0"/>
          <w:numId w:val="10"/>
        </w:numPr>
        <w:pBdr>
          <w:top w:space="0" w:sz="0" w:val="nil"/>
          <w:left w:space="0" w:sz="0" w:val="nil"/>
          <w:bottom w:space="0" w:sz="0" w:val="nil"/>
          <w:right w:space="0" w:sz="0" w:val="nil"/>
          <w:between w:space="0" w:sz="0" w:val="nil"/>
        </w:pBdr>
        <w:shd w:fill="auto" w:val="clear"/>
        <w:spacing w:after="0" w:lineRule="auto"/>
        <w:ind w:left="600" w:hanging="360"/>
        <w:jc w:val="both"/>
        <w:rPr/>
      </w:pPr>
      <w:r w:rsidDel="00000000" w:rsidR="00000000" w:rsidRPr="00000000">
        <w:pict>
          <v:rect style="width:0.0pt;height:1.5pt" o:hr="t" o:hrstd="t" o:hralign="center" fillcolor="#A0A0A0" stroked="f"/>
        </w:pict>
      </w:r>
      <w:r w:rsidDel="00000000" w:rsidR="00000000" w:rsidRPr="00000000">
        <w:rPr>
          <w:sz w:val="22"/>
          <w:szCs w:val="22"/>
          <w:rtl w:val="0"/>
        </w:rPr>
        <w:t xml:space="preserve">Adomavicius, G., &amp; Tuzhilin, A. (2005). Toward the next generation of recommender systems: A survey of the state-of-the-art and possible extensions. </w:t>
      </w:r>
      <w:r w:rsidDel="00000000" w:rsidR="00000000" w:rsidRPr="00000000">
        <w:rPr>
          <w:i w:val="1"/>
          <w:iCs w:val="1"/>
          <w:sz w:val="22"/>
          <w:szCs w:val="22"/>
          <w:rtl w:val="0"/>
        </w:rPr>
        <w:t xml:space="preserve">IEEE Transactions on Knowledge and Data Engineering</w:t>
      </w:r>
      <w:r w:rsidDel="00000000" w:rsidR="00000000" w:rsidRPr="00000000">
        <w:rPr>
          <w:sz w:val="22"/>
          <w:szCs w:val="22"/>
          <w:rtl w:val="0"/>
        </w:rPr>
        <w:t xml:space="preserve">, 17(6), 734-749.</w:t>
      </w:r>
      <w:r w:rsidDel="00000000" w:rsidR="00000000" w:rsidRPr="00000000">
        <w:rPr>
          <w:rtl w:val="0"/>
        </w:rPr>
      </w:r>
    </w:p>
    <w:p w:rsidR="00000000" w:rsidDel="00000000" w:rsidP="00000000" w:rsidRDefault="00000000" w:rsidRPr="00000000" w14:paraId="0000010F">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Burke, R. (2002). Hybrid recommender systems: Survey and experiments. </w:t>
      </w:r>
      <w:r w:rsidDel="00000000" w:rsidR="00000000" w:rsidRPr="00000000">
        <w:rPr>
          <w:i w:val="1"/>
          <w:iCs w:val="1"/>
          <w:sz w:val="22"/>
          <w:szCs w:val="22"/>
          <w:rtl w:val="0"/>
        </w:rPr>
        <w:t xml:space="preserve">User Modeling and User-Adapted Interaction</w:t>
      </w:r>
      <w:r w:rsidDel="00000000" w:rsidR="00000000" w:rsidRPr="00000000">
        <w:rPr>
          <w:sz w:val="22"/>
          <w:szCs w:val="22"/>
          <w:rtl w:val="0"/>
        </w:rPr>
        <w:t xml:space="preserve">, 12(4), 331-370.</w:t>
      </w:r>
      <w:r w:rsidDel="00000000" w:rsidR="00000000" w:rsidRPr="00000000">
        <w:rPr>
          <w:rtl w:val="0"/>
        </w:rPr>
      </w:r>
    </w:p>
    <w:p w:rsidR="00000000" w:rsidDel="00000000" w:rsidP="00000000" w:rsidRDefault="00000000" w:rsidRPr="00000000" w14:paraId="00000110">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Rosen, S. (1974). Hedonic prices and implicit markets: Product differentiation in pure competition. </w:t>
      </w:r>
      <w:r w:rsidDel="00000000" w:rsidR="00000000" w:rsidRPr="00000000">
        <w:rPr>
          <w:i w:val="1"/>
          <w:iCs w:val="1"/>
          <w:sz w:val="22"/>
          <w:szCs w:val="22"/>
          <w:rtl w:val="0"/>
        </w:rPr>
        <w:t xml:space="preserve">Journal of Political Economy</w:t>
      </w:r>
      <w:r w:rsidDel="00000000" w:rsidR="00000000" w:rsidRPr="00000000">
        <w:rPr>
          <w:sz w:val="22"/>
          <w:szCs w:val="22"/>
          <w:rtl w:val="0"/>
        </w:rPr>
        <w:t xml:space="preserve">, 82(1), 34-55.</w:t>
      </w:r>
      <w:r w:rsidDel="00000000" w:rsidR="00000000" w:rsidRPr="00000000">
        <w:rPr>
          <w:rtl w:val="0"/>
        </w:rPr>
      </w:r>
    </w:p>
    <w:p w:rsidR="00000000" w:rsidDel="00000000" w:rsidP="00000000" w:rsidRDefault="00000000" w:rsidRPr="00000000" w14:paraId="00000111">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Geertman, S., &amp; Stillwell, J. (2004). Planning support systems in practice. </w:t>
      </w:r>
      <w:r w:rsidDel="00000000" w:rsidR="00000000" w:rsidRPr="00000000">
        <w:rPr>
          <w:i w:val="1"/>
          <w:iCs w:val="1"/>
          <w:sz w:val="22"/>
          <w:szCs w:val="22"/>
          <w:rtl w:val="0"/>
        </w:rPr>
        <w:t xml:space="preserve">Applied Spatial Analysis and Policy</w:t>
      </w:r>
      <w:r w:rsidDel="00000000" w:rsidR="00000000" w:rsidRPr="00000000">
        <w:rPr>
          <w:sz w:val="22"/>
          <w:szCs w:val="22"/>
          <w:rtl w:val="0"/>
        </w:rPr>
        <w:t xml:space="preserve">, 1(1), 3-23.</w:t>
      </w:r>
      <w:r w:rsidDel="00000000" w:rsidR="00000000" w:rsidRPr="00000000">
        <w:rPr>
          <w:rtl w:val="0"/>
        </w:rPr>
      </w:r>
    </w:p>
    <w:p w:rsidR="00000000" w:rsidDel="00000000" w:rsidP="00000000" w:rsidRDefault="00000000" w:rsidRPr="00000000" w14:paraId="00000112">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Pai, J., Liu, Y., &amp; Wang, K. (2021). Machine learning approaches for real estate price prediction and automated valuation modeling. </w:t>
      </w:r>
      <w:r w:rsidDel="00000000" w:rsidR="00000000" w:rsidRPr="00000000">
        <w:rPr>
          <w:i w:val="1"/>
          <w:iCs w:val="1"/>
          <w:sz w:val="22"/>
          <w:szCs w:val="22"/>
          <w:rtl w:val="0"/>
        </w:rPr>
        <w:t xml:space="preserve">Journal of Real Estate Research</w:t>
      </w:r>
      <w:r w:rsidDel="00000000" w:rsidR="00000000" w:rsidRPr="00000000">
        <w:rPr>
          <w:sz w:val="22"/>
          <w:szCs w:val="22"/>
          <w:rtl w:val="0"/>
        </w:rPr>
        <w:t xml:space="preserve">, 43(2), 185-210.</w:t>
      </w:r>
      <w:r w:rsidDel="00000000" w:rsidR="00000000" w:rsidRPr="00000000">
        <w:rPr>
          <w:rtl w:val="0"/>
        </w:rPr>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Song, Y., Chen, L., &amp; Zhang, X. (2018). Urban liveability assessment using multi-source urban data and geographic information systems. </w:t>
      </w:r>
      <w:r w:rsidDel="00000000" w:rsidR="00000000" w:rsidRPr="00000000">
        <w:rPr>
          <w:i w:val="1"/>
          <w:iCs w:val="1"/>
          <w:sz w:val="22"/>
          <w:szCs w:val="22"/>
          <w:rtl w:val="0"/>
        </w:rPr>
        <w:t xml:space="preserve">Computers, Environment and Urban Systems</w:t>
      </w:r>
      <w:r w:rsidDel="00000000" w:rsidR="00000000" w:rsidRPr="00000000">
        <w:rPr>
          <w:sz w:val="22"/>
          <w:szCs w:val="22"/>
          <w:rtl w:val="0"/>
        </w:rPr>
        <w:t xml:space="preserve">, 72, 140-151.</w:t>
      </w:r>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Li, X., Zhao, Y., &amp; Tan, H. (2020). Real estate recommendation based on graph neural networks and spatial-temporal embeddings. </w:t>
      </w:r>
      <w:r w:rsidDel="00000000" w:rsidR="00000000" w:rsidRPr="00000000">
        <w:rPr>
          <w:i w:val="1"/>
          <w:iCs w:val="1"/>
          <w:sz w:val="22"/>
          <w:szCs w:val="22"/>
          <w:rtl w:val="0"/>
        </w:rPr>
        <w:t xml:space="preserve">In Proceedings of the ACM SIGKDD International Conference on Knowledge Discovery &amp; Data Mining</w:t>
      </w:r>
      <w:r w:rsidDel="00000000" w:rsidR="00000000" w:rsidRPr="00000000">
        <w:rPr>
          <w:sz w:val="22"/>
          <w:szCs w:val="22"/>
          <w:rtl w:val="0"/>
        </w:rPr>
        <w:t xml:space="preserve"> (pp. 2105-2114).</w:t>
      </w:r>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Zhang, Z., Yang, J., &amp; Xu, C. (2019). Personalized house recommendation considering commute time and neighborhood accessibility. </w:t>
      </w:r>
      <w:r w:rsidDel="00000000" w:rsidR="00000000" w:rsidRPr="00000000">
        <w:rPr>
          <w:i w:val="1"/>
          <w:iCs w:val="1"/>
          <w:sz w:val="22"/>
          <w:szCs w:val="22"/>
          <w:rtl w:val="0"/>
        </w:rPr>
        <w:t xml:space="preserve">IEEE Access</w:t>
      </w:r>
      <w:r w:rsidDel="00000000" w:rsidR="00000000" w:rsidRPr="00000000">
        <w:rPr>
          <w:sz w:val="22"/>
          <w:szCs w:val="22"/>
          <w:rtl w:val="0"/>
        </w:rPr>
        <w:t xml:space="preserve">, 7, 85412-85423.</w:t>
      </w:r>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spacing w:after="0" w:before="0" w:lineRule="auto"/>
        <w:ind w:left="600" w:hanging="360"/>
        <w:jc w:val="both"/>
        <w:rPr/>
      </w:pPr>
      <w:r w:rsidDel="00000000" w:rsidR="00000000" w:rsidRPr="00000000">
        <w:rPr>
          <w:sz w:val="22"/>
          <w:szCs w:val="22"/>
          <w:rtl w:val="0"/>
        </w:rPr>
        <w:t xml:space="preserve">Gupta, R., &amp; Sharma, S. (2022). Deep learning frameworks for automated real estate valuation and market trend prediction. </w:t>
      </w:r>
      <w:r w:rsidDel="00000000" w:rsidR="00000000" w:rsidRPr="00000000">
        <w:rPr>
          <w:i w:val="1"/>
          <w:iCs w:val="1"/>
          <w:sz w:val="22"/>
          <w:szCs w:val="22"/>
          <w:rtl w:val="0"/>
        </w:rPr>
        <w:t xml:space="preserve">Expert Systems with Applications</w:t>
      </w:r>
      <w:r w:rsidDel="00000000" w:rsidR="00000000" w:rsidRPr="00000000">
        <w:rPr>
          <w:sz w:val="22"/>
          <w:szCs w:val="22"/>
          <w:rtl w:val="0"/>
        </w:rPr>
        <w:t xml:space="preserve">, 198, 116840.</w:t>
      </w:r>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spacing w:after="160" w:before="0" w:lineRule="auto"/>
        <w:ind w:left="600" w:hanging="360"/>
        <w:jc w:val="both"/>
        <w:rPr/>
      </w:pPr>
      <w:r w:rsidDel="00000000" w:rsidR="00000000" w:rsidRPr="00000000">
        <w:rPr>
          <w:sz w:val="22"/>
          <w:szCs w:val="22"/>
          <w:rtl w:val="0"/>
        </w:rPr>
        <w:t xml:space="preserve">Chen, H., Zhou, M., &amp; Liu, Q. (2023). Context-aware recommender systems for urban micro-location housing search. </w:t>
      </w:r>
      <w:r w:rsidDel="00000000" w:rsidR="00000000" w:rsidRPr="00000000">
        <w:rPr>
          <w:i w:val="1"/>
          <w:iCs w:val="1"/>
          <w:sz w:val="22"/>
          <w:szCs w:val="22"/>
          <w:rtl w:val="0"/>
        </w:rPr>
        <w:t xml:space="preserve">Information Systems</w:t>
      </w:r>
      <w:r w:rsidDel="00000000" w:rsidR="00000000" w:rsidRPr="00000000">
        <w:rPr>
          <w:sz w:val="22"/>
          <w:szCs w:val="22"/>
          <w:rtl w:val="0"/>
        </w:rPr>
        <w:t xml:space="preserve">, 112, 102130.</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60" w:before="400" w:lineRule="auto"/>
      <w:jc w:val="center"/>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60" w:lineRule="auto"/>
    </w:pPr>
    <w:rPr>
      <w:b w:val="1"/>
      <w:bCs w:val="1"/>
      <w:i w:val="0"/>
      <w:iCs w:val="0"/>
      <w:color w:val="2b6cb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Zx/Fgb8W6/6WteGL9L8T0jSWQA==">CgMxLjA4AHIhMURPUUNCdmYzR0J1bWhkWno0VXp3NkRMZUJJWDZheUtn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