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96F4F"/>
          <w:sz w:val="18"/>
          <w:szCs w:val="18"/>
        </w:rPr>
        <w:t xml:space="preserve">SAGE KITE  /  BLOG DRAFT</w:t>
      </w:r>
    </w:p>
    <w:p>
      <w:pPr>
        <w:spacing w:after="120"/>
      </w:pPr>
      <w:r>
        <w:rPr>
          <w:rFonts w:ascii="Georgia" w:cs="Georgia" w:eastAsia="Georgia" w:hAnsi="Georgia"/>
          <w:b/>
          <w:bCs/>
          <w:color w:val="344033"/>
          <w:sz w:val="48"/>
          <w:szCs w:val="48"/>
        </w:rPr>
        <w:t xml:space="preserve">AI Marketing Automation: 10 Mistakes Small Businesses Make</w:t>
      </w:r>
    </w:p>
    <w:p>
      <w:pPr>
        <w:spacing w:after="140" w:line="300"/>
        <w:rPr>
          <w:color w:val="596B57"/>
          <w:sz w:val="19"/>
          <w:szCs w:val="19"/>
        </w:rPr>
      </w:pPr>
      <w:r>
        <w:rPr>
          <w:rFonts w:ascii="Arial" w:cs="Arial" w:eastAsia="Arial" w:hAnsi="Arial"/>
          <w:color w:val="596B57"/>
          <w:sz w:val="19"/>
          <w:szCs w:val="19"/>
        </w:rPr>
        <w:t xml:space="preserve">Educational article  |  Facts re-verified against original sources on 3 October 2026</w:t>
      </w:r>
    </w:p>
    <w:p>
      <w:pPr>
        <w:pBdr>
          <w:bottom w:val="single" w:color="D5DDD2" w:sz="6" w:space="1"/>
        </w:pBdr>
        <w:spacing w:after="120" w:before="120"/>
      </w:pPr>
    </w:p>
    <w:p>
      <w:pPr>
        <w:pStyle w:val="Heading2"/>
        <w:spacing w:after="120" w:before="300"/>
      </w:pPr>
      <w:r>
        <w:rPr>
          <w:rFonts w:ascii="Georgia" w:cs="Georgia" w:eastAsia="Georgia" w:hAnsi="Georgia"/>
          <w:b/>
          <w:bCs/>
          <w:color w:val="344033"/>
          <w:sz w:val="28"/>
          <w:szCs w:val="28"/>
        </w:rPr>
        <w:t xml:space="preserve">Before you publish: five open items</w:t>
      </w:r>
    </w:p>
    <w:p>
      <w:pPr>
        <w:pStyle w:val="ListParagraph"/>
        <w:numPr>
          <w:ilvl w:val="0"/>
          <w:numId w:val="2"/>
        </w:numPr>
        <w:spacing w:after="80" w:line="290"/>
      </w:pPr>
      <w:r>
        <w:rPr>
          <w:rFonts w:ascii="Arial" w:cs="Arial" w:eastAsia="Arial" w:hAnsi="Arial"/>
          <w:b/>
          <w:bCs/>
        </w:rPr>
        <w:t xml:space="preserve">Internal links are marked, not hyperlinked.</w:t>
      </w:r>
      <w:r>
        <w:rPr>
          <w:rFonts w:ascii="Arial" w:cs="Arial" w:eastAsia="Arial" w:hAnsi="Arial"/>
        </w:rPr>
        <w:t xml:space="preserve"> Four searches (across this and earlier articles) have not surfaced the live Sage Kite site, and I will not guess URLs. The four internal anchors are in </w:t>
      </w:r>
      <w:r>
        <w:rPr>
          <w:rFonts w:ascii="Arial" w:cs="Arial" w:eastAsia="Arial" w:hAnsi="Arial"/>
          <w:b/>
          <w:bCs/>
          <w:highlight w:val="yellow"/>
          <w:highlightCs w:val="yellow"/>
          <w:u w:val="single"/>
        </w:rPr>
        <w:t xml:space="preserve">yellow highlight</w:t>
      </w:r>
      <w:r>
        <w:rPr>
          <w:rFonts w:ascii="Arial" w:cs="Arial" w:eastAsia="Arial" w:hAnsi="Arial"/>
        </w:rPr>
        <w:t xml:space="preserve">. Send the domain, sitemap or a Search Console export and I will convert them into verified links. Intended destinations are in Part 3.</w:t>
      </w:r>
    </w:p>
    <w:p>
      <w:pPr>
        <w:pStyle w:val="ListParagraph"/>
        <w:numPr>
          <w:ilvl w:val="0"/>
          <w:numId w:val="2"/>
        </w:numPr>
        <w:spacing w:after="80" w:line="290"/>
      </w:pPr>
      <w:r>
        <w:rPr>
          <w:rFonts w:ascii="Arial" w:cs="Arial" w:eastAsia="Arial" w:hAnsi="Arial"/>
          <w:b/>
          <w:bCs/>
        </w:rPr>
        <w:t xml:space="preserve">The Perplexity report was used selectively, and several of its claims were not carried over.</w:t>
      </w:r>
      <w:r>
        <w:rPr>
          <w:rFonts w:ascii="Arial" w:cs="Arial" w:eastAsia="Arial" w:hAnsi="Arial"/>
        </w:rPr>
        <w:t xml:space="preserve"> A number of its statistics trace only to secondary or vendor pages, and two of its compliance statements are inaccurate. Part 4 lists exactly what was used, what was dropped and why. Most important: the report says Gmail and Yahoo require DMARC at p=reject or p=quarantine. Google's published requirement is a valid DMARC record for bulk senders, with independent sources reporting a minimum policy of p=none. The article uses the corrected version.</w:t>
      </w:r>
    </w:p>
    <w:p>
      <w:pPr>
        <w:pStyle w:val="ListParagraph"/>
        <w:numPr>
          <w:ilvl w:val="0"/>
          <w:numId w:val="2"/>
        </w:numPr>
        <w:spacing w:after="80" w:line="290"/>
      </w:pPr>
      <w:r>
        <w:rPr>
          <w:rFonts w:ascii="Arial" w:cs="Arial" w:eastAsia="Arial" w:hAnsi="Arial"/>
          <w:b/>
          <w:bCs/>
        </w:rPr>
        <w:t xml:space="preserve">Statistics are few on purpose.</w:t>
      </w:r>
      <w:r>
        <w:rPr>
          <w:rFonts w:ascii="Arial" w:cs="Arial" w:eastAsia="Arial" w:hAnsi="Arial"/>
        </w:rPr>
        <w:t xml:space="preserve"> Adoption figures for small businesses in the report range from 8.8% to 87% depending on the survey definition, so the article cites none. It uses five verified figures, each with its population and limits stated.</w:t>
      </w:r>
    </w:p>
    <w:p>
      <w:pPr>
        <w:pStyle w:val="ListParagraph"/>
        <w:numPr>
          <w:ilvl w:val="0"/>
          <w:numId w:val="2"/>
        </w:numPr>
        <w:spacing w:after="80" w:line="290"/>
      </w:pPr>
      <w:r>
        <w:rPr>
          <w:rFonts w:ascii="Arial" w:cs="Arial" w:eastAsia="Arial" w:hAnsi="Arial"/>
          <w:b/>
          <w:bCs/>
        </w:rPr>
        <w:t xml:space="preserve">Compliance content is general information, not legal advice.</w:t>
      </w:r>
      <w:r>
        <w:rPr>
          <w:rFonts w:ascii="Arial" w:cs="Arial" w:eastAsia="Arial" w:hAnsi="Arial"/>
        </w:rPr>
        <w:t xml:space="preserve"> It covers U.S. email and text rules and the EU AI Act transparency duties that began applying on 2 August 2026. These areas change. Have counsel review the Mistake 8 section before publication if Sage Kite wants to rely on it.</w:t>
      </w:r>
    </w:p>
    <w:p>
      <w:pPr>
        <w:pStyle w:val="ListParagraph"/>
        <w:numPr>
          <w:ilvl w:val="0"/>
          <w:numId w:val="2"/>
        </w:numPr>
        <w:spacing w:after="80" w:line="290"/>
      </w:pPr>
      <w:r>
        <w:rPr>
          <w:rFonts w:ascii="Arial" w:cs="Arial" w:eastAsia="Arial" w:hAnsi="Arial"/>
          <w:b/>
          <w:bCs/>
        </w:rPr>
        <w:t xml:space="preserve">Positioning.</w:t>
      </w:r>
      <w:r>
        <w:rPr>
          <w:rFonts w:ascii="Arial" w:cs="Arial" w:eastAsia="Arial" w:hAnsi="Arial"/>
        </w:rPr>
        <w:t xml:space="preserve"> The prompt describes Sage Kite as a technology and marketing resource site. I kept the Project Context positioning (Business Growth Consultancy) and limited service links to the closing section and two natural mentions, as the prompt asks. Add an author byline, reviewer and date at publish time.</w:t>
      </w:r>
    </w:p>
    <w:p>
      <w:pPr>
        <w:pBdr>
          <w:bottom w:val="single" w:color="D5DDD2" w:sz="6" w:space="1"/>
        </w:pBdr>
        <w:spacing w:after="120" w:before="120"/>
      </w:pPr>
    </w:p>
    <w:p>
      <w:pPr>
        <w:pStyle w:val="Heading1"/>
        <w:spacing w:after="160" w:before="360"/>
      </w:pPr>
      <w:r>
        <w:rPr>
          <w:rFonts w:ascii="Georgia" w:cs="Georgia" w:eastAsia="Georgia" w:hAnsi="Georgia"/>
          <w:b/>
          <w:bCs/>
          <w:color w:val="344033"/>
          <w:sz w:val="36"/>
          <w:szCs w:val="36"/>
        </w:rPr>
        <w:t xml:space="preserve">Part 1: SEO package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Field</w:t>
            </w:r>
          </w:p>
        </w:tc>
        <w:tc>
          <w:tcPr>
            <w:tcW w:type="dxa" w:w="7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Recommendation</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Recommended title (H1)</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Marketing Automation: 10 Mistakes Small Businesses Make (and How to Avoid Them)</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keyword</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marketing automation mistakes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keywords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marketing mistakes small businesses; marketing automation mistakes; AI automation mistakes; what is AI marketing automation; AI marketing automation best practices; human oversight AI marketing; AI marketing automation risks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Semantic entities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marketing automation; marketing automation; generative AI; AI agents; CRM; customer data; segmentation; personalization; lead scoring; workflow automation; email deliverability; consent; CAN-SPAM; TCPA; EU AI Act; system of record; human-in-the-loop; KPIs</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Problem-aware and educational. The searcher already uses or is considering AI tools and wants to know why results disappoint or what could go wrong. Secondary intent: how much to automate, what to keep human, how to measure.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Content angle</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Ranking pages are mostly short lists ("over-automation", "bland brand voice", "wrong tool") with little on why failures happen. This article maps each mistake to a point in the automation chain (objective, data, decision, action, response, measurement, review), shows it in a small-business scenario, and gives routing rules, a decision framework and a 12-question checklist.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title (54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Marketing Automation Mistakes Small Businesses Make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Meta description (141 characters)</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Ten AI marketing automation mistakes small businesses make, why they happen, what they cost customers, and where human review should sit.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URL slug</w:t>
            </w:r>
          </w:p>
        </w:tc>
        <w:tc>
          <w:tcPr>
            <w:tcW w:type="dxa" w:w="7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ai-marketing-automation-mistakes  (suggested path /insights/ai-marketing-automation-mistakes; confirm against live site)</w:t>
            </w:r>
          </w:p>
        </w:tc>
      </w:tr>
    </w:tbl>
    <w:p>
      <w:pPr>
        <w:spacing w:after="100"/>
      </w:pPr>
    </w:p>
    <w:p>
      <w:pPr>
        <w:pStyle w:val="Heading1"/>
        <w:spacing w:after="160" w:before="360"/>
      </w:pPr>
      <w:r>
        <w:rPr>
          <w:rFonts w:ascii="Georgia" w:cs="Georgia" w:eastAsia="Georgia" w:hAnsi="Georgia"/>
          <w:b/>
          <w:bCs/>
          <w:color w:val="344033"/>
          <w:sz w:val="36"/>
          <w:szCs w:val="36"/>
        </w:rPr>
        <w:t xml:space="preserve">Part 2: Complete article</w:t>
      </w:r>
    </w:p>
    <w:p>
      <w:pPr>
        <w:pBdr>
          <w:bottom w:val="single" w:color="D5DDD2" w:sz="6" w:space="1"/>
        </w:pBdr>
        <w:spacing w:after="120" w:before="120"/>
      </w:pPr>
    </w:p>
    <w:p>
      <w:pPr>
        <w:spacing w:after="160" w:before="120"/>
      </w:pPr>
      <w:r>
        <w:rPr>
          <w:rFonts w:ascii="Georgia" w:cs="Georgia" w:eastAsia="Georgia" w:hAnsi="Georgia"/>
          <w:b/>
          <w:bCs/>
          <w:color w:val="344033"/>
          <w:sz w:val="44"/>
          <w:szCs w:val="44"/>
        </w:rPr>
        <w:t xml:space="preserve">AI Marketing Automation: 10 Mistakes Small Businesses Make (and How to Avoid Them)</w:t>
      </w:r>
    </w:p>
    <w:p>
      <w:pPr>
        <w:spacing w:after="140" w:line="300"/>
      </w:pPr>
      <w:r>
        <w:rPr>
          <w:rFonts w:ascii="Arial" w:cs="Arial" w:eastAsia="Arial" w:hAnsi="Arial"/>
        </w:rPr>
        <w:t xml:space="preserve">The most common AI marketing automation mistakes are rarely about the AI itself. They are about what the AI is connected to: an unclear objective, unchecked data, triggers that ignore what the customer has already done, no route to a person, no monitoring, and success measured by activity instead of outcomes.</w:t>
      </w:r>
    </w:p>
    <w:p>
      <w:pPr>
        <w:spacing w:after="140" w:line="300"/>
      </w:pPr>
      <w:r>
        <w:rPr>
          <w:rFonts w:ascii="Arial" w:cs="Arial" w:eastAsia="Arial" w:hAnsi="Arial"/>
        </w:rPr>
        <w:t xml:space="preserve">AI makes automation faster to build and easier to scale. It does not supply strategy, context or judgment. That is the central idea of this article: </w:t>
      </w:r>
      <w:r>
        <w:rPr>
          <w:rFonts w:ascii="Arial" w:cs="Arial" w:eastAsia="Arial" w:hAnsi="Arial"/>
          <w:b/>
          <w:bCs/>
        </w:rPr>
        <w:t xml:space="preserve">automation amplifies whatever process, data and assumptions it is built on.</w:t>
      </w:r>
      <w:r>
        <w:rPr>
          <w:rFonts w:ascii="Arial" w:cs="Arial" w:eastAsia="Arial" w:hAnsi="Arial"/>
        </w:rPr>
        <w:t xml:space="preserve"> If those are sound, you get consistency and saved time. If they are not, you get the same flaw delivered faster, to more customers.</w:t>
      </w:r>
    </w:p>
    <w:p>
      <w:pPr>
        <w:spacing w:after="140" w:line="300"/>
      </w:pPr>
      <w:r>
        <w:rPr>
          <w:rFonts w:ascii="Arial" w:cs="Arial" w:eastAsia="Arial" w:hAnsi="Arial"/>
        </w:rPr>
        <w:t xml:space="preserve">This guide covers ten mistakes, each with a realistic (hypothetical) small-business scenario, the reason it happens, what it costs, and where a person should stay involved. It was written in October 2026, and the sections on email, text-message and EU rules are general information, not legal advice.</w:t>
      </w:r>
    </w:p>
    <w:p>
      <w:pPr>
        <w:pStyle w:val="Heading2"/>
        <w:spacing w:after="120" w:before="300"/>
      </w:pPr>
      <w:r>
        <w:rPr>
          <w:rFonts w:ascii="Georgia" w:cs="Georgia" w:eastAsia="Georgia" w:hAnsi="Georgia"/>
          <w:b/>
          <w:bCs/>
          <w:color w:val="344033"/>
          <w:sz w:val="28"/>
          <w:szCs w:val="28"/>
        </w:rPr>
        <w:t xml:space="preserve">What is AI marketing automation?</w:t>
      </w:r>
    </w:p>
    <w:p>
      <w:pPr>
        <w:spacing w:after="140" w:line="300"/>
      </w:pPr>
      <w:r>
        <w:rPr>
          <w:rFonts w:ascii="Arial" w:cs="Arial" w:eastAsia="Arial" w:hAnsi="Arial"/>
          <w:b/>
          <w:bCs/>
        </w:rPr>
        <w:t xml:space="preserve">AI marketing automation</w:t>
      </w:r>
      <w:r>
        <w:rPr>
          <w:rFonts w:ascii="Arial" w:cs="Arial" w:eastAsia="Arial" w:hAnsi="Arial"/>
        </w:rPr>
        <w:t xml:space="preserve"> is the use of software that follows set rules, together with AI features such as text generation, classification, prediction or decision-making, to carry out marketing tasks with less manual effort. Examples include drafting emails, sorting enquiries, scoring leads, sending follow-ups, answering questions in website chat, and compiling reports.</w:t>
      </w:r>
    </w:p>
    <w:p>
      <w:pPr>
        <w:spacing w:after="140" w:line="300"/>
      </w:pPr>
      <w:r>
        <w:rPr>
          <w:rFonts w:ascii="Arial" w:cs="Arial" w:eastAsia="Arial" w:hAnsi="Arial"/>
        </w:rPr>
        <w:t xml:space="preserve">It helps to separate four things, because they carry different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300"/>
      </w:tblGrid>
      <w:tr>
        <w:trPr>
          <w:tblHeader/>
        </w:trPr>
        <w:tc>
          <w:tcPr>
            <w:tcW w:type="dxa" w:w="2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Type</w:t>
            </w:r>
          </w:p>
        </w:tc>
        <w:tc>
          <w:tcPr>
            <w:tcW w:type="dxa" w:w="3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it does</w:t>
            </w:r>
          </w:p>
        </w:tc>
        <w:tc>
          <w:tcPr>
            <w:tcW w:type="dxa" w:w="3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Example</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Rule-based automation</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Does exactly what a person set up: if X happens, do Y. Predictable, but only as smart as its rules.</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Send a reminder 24 hours before a booked call.</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AI-assisted work</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person uses AI to help with a task and stays in control.</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You ask an AI tool to draft a follow-up email, then edit and send it.</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AI-powered automation</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makes part of the decision or content inside a workflow that then runs on its own.</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An AI summarises each enquiry and picks which follow-up template to send.</w:t>
            </w:r>
          </w:p>
        </w:tc>
      </w:tr>
      <w:tr>
        <w:trPr>
          <w:tblHeader w:val="false"/>
        </w:trPr>
        <w:tc>
          <w:tcPr>
            <w:tcW w:type="dxa" w:w="2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agents</w:t>
            </w:r>
          </w:p>
        </w:tc>
        <w:tc>
          <w:tcPr>
            <w:tcW w:type="dxa" w:w="3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Systems given a goal that can plan and take several steps with less direct instruction.</w:t>
            </w:r>
          </w:p>
        </w:tc>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An assistant that qualifies leads, books calls and updates the CRM.</w:t>
            </w:r>
          </w:p>
        </w:tc>
      </w:tr>
    </w:tbl>
    <w:p>
      <w:pPr>
        <w:spacing w:after="100"/>
      </w:pPr>
    </w:p>
    <w:p>
      <w:pPr>
        <w:spacing w:after="140" w:line="300"/>
      </w:pPr>
      <w:r>
        <w:rPr>
          <w:rFonts w:ascii="Arial" w:cs="Arial" w:eastAsia="Arial" w:hAnsi="Arial"/>
          <w:b/>
          <w:bCs/>
        </w:rPr>
        <w:t xml:space="preserve">Not every marketing automation workflow is AI-powered, and not every AI tool is autonomous.</w:t>
      </w:r>
      <w:r>
        <w:rPr>
          <w:rFonts w:ascii="Arial" w:cs="Arial" w:eastAsia="Arial" w:hAnsi="Arial"/>
        </w:rPr>
        <w:t xml:space="preserve"> Many products label simple features as "AI". Knowing which kind you are using tells you how much checking it needs. These are working definitions for this article, not formal standards.</w:t>
      </w:r>
    </w:p>
    <w:p>
      <w:pPr>
        <w:pStyle w:val="Heading2"/>
        <w:spacing w:after="120" w:before="300"/>
      </w:pPr>
      <w:r>
        <w:rPr>
          <w:rFonts w:ascii="Georgia" w:cs="Georgia" w:eastAsia="Georgia" w:hAnsi="Georgia"/>
          <w:b/>
          <w:bCs/>
          <w:color w:val="344033"/>
          <w:sz w:val="28"/>
          <w:szCs w:val="28"/>
        </w:rPr>
        <w:t xml:space="preserve">Why does AI marketing automation go wrong?</w:t>
      </w:r>
    </w:p>
    <w:p>
      <w:pPr>
        <w:spacing w:after="140" w:line="300"/>
      </w:pPr>
      <w:r>
        <w:rPr>
          <w:rFonts w:ascii="Arial" w:cs="Arial" w:eastAsia="Arial" w:hAnsi="Arial"/>
        </w:rPr>
        <w:t xml:space="preserve">Automation is a chain, and a failure at any link reaches the customer. The useful model is:</w:t>
      </w:r>
    </w:p>
    <w:p>
      <w:pPr>
        <w:shd w:fill="E9EEE7" w:val="clear"/>
        <w:spacing w:after="160" w:before="100"/>
        <w:ind w:left="160" w:right="160"/>
      </w:pPr>
      <w:r>
        <w:rPr>
          <w:rFonts w:ascii="Arial" w:cs="Arial" w:eastAsia="Arial" w:hAnsi="Arial"/>
          <w:b/>
          <w:bCs/>
          <w:color w:val="344033"/>
          <w:sz w:val="21"/>
          <w:szCs w:val="21"/>
        </w:rPr>
        <w:t xml:space="preserve">Marketing objective  →  Customer and data input  →  AI or automation decision  →  Automated action  →  Customer response  →  Measurement  →  Human review</w:t>
      </w:r>
    </w:p>
    <w:p>
      <w:pPr>
        <w:spacing w:after="140" w:line="300"/>
      </w:pPr>
      <w:r>
        <w:rPr>
          <w:rFonts w:ascii="Arial" w:cs="Arial" w:eastAsia="Arial" w:hAnsi="Arial"/>
        </w:rPr>
        <w:t xml:space="preserve">Two patterns repeat. </w:t>
      </w:r>
      <w:r>
        <w:rPr>
          <w:rFonts w:ascii="Arial" w:cs="Arial" w:eastAsia="Arial" w:hAnsi="Arial"/>
          <w:b/>
          <w:bCs/>
        </w:rPr>
        <w:t xml:space="preserve">Bad data → bad AI decision → bad automated message → poor customer experience.</w:t>
      </w:r>
      <w:r>
        <w:rPr>
          <w:rFonts w:ascii="Arial" w:cs="Arial" w:eastAsia="Arial" w:hAnsi="Arial"/>
        </w:rPr>
        <w:t xml:space="preserve"> And: </w:t>
      </w:r>
      <w:r>
        <w:rPr>
          <w:rFonts w:ascii="Arial" w:cs="Arial" w:eastAsia="Arial" w:hAnsi="Arial"/>
          <w:b/>
          <w:bCs/>
        </w:rPr>
        <w:t xml:space="preserve">wrong objective → perfectly functioning automation → wrong business outcome.</w:t>
      </w:r>
      <w:r>
        <w:rPr>
          <w:rFonts w:ascii="Arial" w:cs="Arial" w:eastAsia="Arial" w:hAnsi="Arial"/>
        </w:rPr>
        <w:t xml:space="preserve"> The second is harder to spot, because nothing is technically broken.</w:t>
      </w:r>
    </w:p>
    <w:p>
      <w:pPr>
        <w:spacing w:after="140" w:line="300"/>
      </w:pPr>
      <w:r>
        <w:rPr>
          <w:rFonts w:ascii="Arial" w:cs="Arial" w:eastAsia="Arial" w:hAnsi="Arial"/>
        </w:rPr>
        <w:t xml:space="preserve">Surveys give a sense of scale, with limits. S&amp;P Global Market Intelligence's 2025 survey of 1,006 enterprises in North America and Europe found 42% had abandoned most of their AI initiatives, up from 17% a year earlier, with cost, data privacy and security among the main obstacles (</w:t>
      </w:r>
      <w:hyperlink w:history="1" r:id="rIdrjcveiaxkipmlhkeib2sh">
        <w:r>
          <w:rPr>
            <w:rStyle w:val="Hyperlink"/>
            <w:rFonts w:ascii="Arial" w:cs="Arial" w:eastAsia="Arial" w:hAnsi="Arial"/>
          </w:rPr>
          <w:t xml:space="preserve">CIO Dive summary</w:t>
        </w:r>
      </w:hyperlink>
      <w:r>
        <w:rPr>
          <w:rFonts w:ascii="Arial" w:cs="Arial" w:eastAsia="Arial" w:hAnsi="Arial"/>
        </w:rPr>
        <w:t xml:space="preserve">). That is an enterprise survey, not one about small businesses or marketing, so read it as a signal about implementation difficulty, not a failure rate for your business. Meanwhile, a Gartner survey of 402 CMOs found marketing leaders expect AI-driven automation of marketing work to more than double, from 16% in 2026 to 36% by 2028 (</w:t>
      </w:r>
      <w:hyperlink w:history="1" r:id="rIdgcq6jqhx_4lxh0xobxefs">
        <w:r>
          <w:rPr>
            <w:rStyle w:val="Hyperlink"/>
            <w:rFonts w:ascii="Arial" w:cs="Arial" w:eastAsia="Arial" w:hAnsi="Arial"/>
          </w:rPr>
          <w:t xml:space="preserve">Gartner press release</w:t>
        </w:r>
      </w:hyperlink>
      <w:r>
        <w:rPr>
          <w:rFonts w:ascii="Arial" w:cs="Arial" w:eastAsia="Arial" w:hAnsi="Arial"/>
        </w:rPr>
        <w:t xml:space="preserve">). More automation is coming, which makes the design questions below more important, not less.</w:t>
      </w:r>
    </w:p>
    <w:p>
      <w:pPr>
        <w:pStyle w:val="Heading3"/>
        <w:spacing w:after="80" w:before="200"/>
      </w:pPr>
      <w:r>
        <w:rPr>
          <w:rFonts w:ascii="Arial" w:cs="Arial" w:eastAsia="Arial" w:hAnsi="Arial"/>
          <w:b/>
          <w:bCs/>
          <w:color w:val="344033"/>
          <w:sz w:val="22"/>
          <w:szCs w:val="22"/>
        </w:rPr>
        <w:t xml:space="preserve">How much autonomy should an automation have?</w:t>
      </w:r>
    </w:p>
    <w:p>
      <w:pPr>
        <w:spacing w:after="140" w:line="300"/>
      </w:pPr>
      <w:r>
        <w:rPr>
          <w:rFonts w:ascii="Arial" w:cs="Arial" w:eastAsia="Arial" w:hAnsi="Arial"/>
        </w:rPr>
        <w:t xml:space="preserve">More autonomy does not automatically mean better marketing. A simple way to think about it is four levels, and the right level depends on risk: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Level</w:t>
            </w:r>
          </w:p>
        </w:tc>
        <w:tc>
          <w:tcPr>
            <w:tcW w:type="dxa" w:w="35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happens</w:t>
            </w:r>
          </w:p>
        </w:tc>
        <w:tc>
          <w:tcPr>
            <w:tcW w:type="dxa" w:w="4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Typical oversight</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 AI assistance</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helps a person do the task.</w:t>
            </w:r>
          </w:p>
        </w:tc>
        <w:tc>
          <w:tcPr>
            <w:tcW w:type="dxa" w:w="4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person reviews everything.</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 AI-assisted automation</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does part of the work and a workflow handles the rest.</w:t>
            </w:r>
          </w:p>
        </w:tc>
        <w:tc>
          <w:tcPr>
            <w:tcW w:type="dxa" w:w="4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Review samples and high-impact outputs.</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3. Conditional automation</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and rules act when defined conditions are met.</w:t>
            </w:r>
          </w:p>
        </w:tc>
        <w:tc>
          <w:tcPr>
            <w:tcW w:type="dxa" w:w="4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Clear limits, exit rules, monitoring and escalation.</w:t>
            </w:r>
          </w:p>
        </w:tc>
      </w:tr>
      <w:tr>
        <w:trPr>
          <w:tblHeader w:val="false"/>
        </w:trPr>
        <w:tc>
          <w:tcPr>
            <w:tcW w:type="dxa" w:w="2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4. Higher-autonomy systems</w:t>
            </w:r>
          </w:p>
        </w:tc>
        <w:tc>
          <w:tcPr>
            <w:tcW w:type="dxa" w:w="35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makes more decisions and takes several actions with little direct input.</w:t>
            </w:r>
          </w:p>
        </w:tc>
        <w:tc>
          <w:tcPr>
            <w:tcW w:type="dxa" w:w="4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Tight scope, strong logging, audits and a stop switch. Use only where mistakes are cheap and reversible.</w:t>
            </w:r>
          </w:p>
        </w:tc>
      </w:tr>
    </w:tbl>
    <w:p>
      <w:pPr>
        <w:spacing w:after="100"/>
      </w:pPr>
    </w:p>
    <w:p>
      <w:pPr>
        <w:spacing w:after="140" w:line="300"/>
      </w:pPr>
      <w:r>
        <w:rPr>
          <w:rFonts w:ascii="Arial" w:cs="Arial" w:eastAsia="Arial" w:hAnsi="Arial"/>
        </w:rPr>
        <w:t xml:space="preserve">This is a conceptual model, not an industry standard. Most small businesses will do well staying at levels 1 to 3 for customer-facing work.</w:t>
      </w:r>
    </w:p>
    <w:p>
      <w:pPr>
        <w:pStyle w:val="Heading2"/>
        <w:spacing w:after="120" w:before="300"/>
      </w:pPr>
      <w:r>
        <w:rPr>
          <w:rFonts w:ascii="Georgia" w:cs="Georgia" w:eastAsia="Georgia" w:hAnsi="Georgia"/>
          <w:b/>
          <w:bCs/>
          <w:color w:val="344033"/>
          <w:sz w:val="28"/>
          <w:szCs w:val="28"/>
        </w:rPr>
        <w:t xml:space="preserve">Mistake 1: Automating before the objective and the process are clear</w:t>
      </w:r>
    </w:p>
    <w:p>
      <w:pPr>
        <w:spacing w:after="140" w:line="300"/>
      </w:pPr>
      <w:r>
        <w:rPr>
          <w:rFonts w:ascii="Arial" w:cs="Arial" w:eastAsia="Arial" w:hAnsi="Arial"/>
          <w:b/>
          <w:bCs/>
        </w:rPr>
        <w:t xml:space="preserve">The mistake.</w:t>
      </w:r>
      <w:r>
        <w:rPr>
          <w:rFonts w:ascii="Arial" w:cs="Arial" w:eastAsia="Arial" w:hAnsi="Arial"/>
        </w:rPr>
        <w:t xml:space="preserve"> Building a workflow because a tool offers a template, before deciding what business outcome it serves and whether the manual process works.</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consultant switches on an AI-driven nurture sequence for newsletter subscribers. Nobody decided whether success means booked calls, replies or referrals, and manual follow-up had never been consistent. The sequence sends six emails. Opens look fine; booked calls do not change; no one can say why.</w:t>
      </w:r>
    </w:p>
    <w:p>
      <w:pPr>
        <w:spacing w:after="140" w:line="300"/>
      </w:pPr>
      <w:r>
        <w:rPr>
          <w:rFonts w:ascii="Arial" w:cs="Arial" w:eastAsia="Arial" w:hAnsi="Arial"/>
          <w:b/>
          <w:bCs/>
        </w:rPr>
        <w:t xml:space="preserve">Why it happens.</w:t>
      </w:r>
      <w:r>
        <w:rPr>
          <w:rFonts w:ascii="Arial" w:cs="Arial" w:eastAsia="Arial" w:hAnsi="Arial"/>
        </w:rPr>
        <w:t xml:space="preserve"> Templates and AI "builders" make building feel like progress. Deciding what a good outcome and a good process look like is slower and less visible, so it is skipped.</w:t>
      </w:r>
    </w:p>
    <w:p>
      <w:pPr>
        <w:spacing w:after="140" w:line="300"/>
      </w:pPr>
      <w:r>
        <w:rPr>
          <w:rFonts w:ascii="Arial" w:cs="Arial" w:eastAsia="Arial" w:hAnsi="Arial"/>
          <w:b/>
          <w:bCs/>
        </w:rPr>
        <w:t xml:space="preserve">Why it matters.</w:t>
      </w:r>
      <w:r>
        <w:rPr>
          <w:rFonts w:ascii="Arial" w:cs="Arial" w:eastAsia="Arial" w:hAnsi="Arial"/>
        </w:rPr>
        <w:t xml:space="preserve"> This is the "wrong objective, perfectly functioning automation" failure. The workflow runs without errors and still does not help the business. Automating a process that was never working also repeats its flaws at scale.</w:t>
      </w:r>
    </w:p>
    <w:p>
      <w:pPr>
        <w:shd w:fill="E9EEE7" w:val="clear"/>
        <w:spacing w:after="160" w:before="100"/>
        <w:ind w:left="160" w:right="160"/>
      </w:pPr>
      <w:r>
        <w:rPr>
          <w:rFonts w:ascii="Arial" w:cs="Arial" w:eastAsia="Arial" w:hAnsi="Arial"/>
          <w:b/>
          <w:bCs/>
          <w:color w:val="344033"/>
          <w:sz w:val="21"/>
          <w:szCs w:val="21"/>
        </w:rPr>
        <w:t xml:space="preserve">Unclear objective  →  unvalidated process  →  automation runs correctly  →  no change in outcome</w:t>
      </w:r>
    </w:p>
    <w:p>
      <w:pPr>
        <w:spacing w:after="140" w:line="300"/>
      </w:pPr>
      <w:r>
        <w:rPr>
          <w:rFonts w:ascii="Arial" w:cs="Arial" w:eastAsia="Arial" w:hAnsi="Arial"/>
          <w:b/>
          <w:bCs/>
        </w:rPr>
        <w:t xml:space="preserve">What to do instead.</w:t>
      </w:r>
      <w:r>
        <w:rPr>
          <w:rFonts w:ascii="Arial" w:cs="Arial" w:eastAsia="Arial" w:hAnsi="Arial"/>
        </w:rPr>
        <w:t xml:space="preserve"> Write the objective in one sentence with a measurable result ("book qualified calls from newsletter subscribers"). Run the process by hand with a small group first. Automate only the steps that stayed stable. Keep the first version small enough to explain on one page.</w:t>
      </w:r>
    </w:p>
    <w:p>
      <w:pPr>
        <w:spacing w:after="140" w:line="300"/>
      </w:pPr>
      <w:r>
        <w:rPr>
          <w:rFonts w:ascii="Arial" w:cs="Arial" w:eastAsia="Arial" w:hAnsi="Arial"/>
          <w:b/>
          <w:bCs/>
        </w:rPr>
        <w:t xml:space="preserve">Where human oversight belongs.</w:t>
      </w:r>
      <w:r>
        <w:rPr>
          <w:rFonts w:ascii="Arial" w:cs="Arial" w:eastAsia="Arial" w:hAnsi="Arial"/>
        </w:rPr>
        <w:t xml:space="preserve"> Human-controlled. People own the objective and process design; automation executes the repeatable steps.</w:t>
      </w:r>
    </w:p>
    <w:p>
      <w:pPr>
        <w:pStyle w:val="Heading2"/>
        <w:spacing w:after="120" w:before="300"/>
      </w:pPr>
      <w:r>
        <w:rPr>
          <w:rFonts w:ascii="Georgia" w:cs="Georgia" w:eastAsia="Georgia" w:hAnsi="Georgia"/>
          <w:b/>
          <w:bCs/>
          <w:color w:val="344033"/>
          <w:sz w:val="28"/>
          <w:szCs w:val="28"/>
        </w:rPr>
        <w:t xml:space="preserve">Mistake 2: Feeding automation data nobody has checked</w:t>
      </w:r>
    </w:p>
    <w:p>
      <w:pPr>
        <w:spacing w:after="140" w:line="300"/>
      </w:pPr>
      <w:r>
        <w:rPr>
          <w:rFonts w:ascii="Arial" w:cs="Arial" w:eastAsia="Arial" w:hAnsi="Arial"/>
          <w:b/>
          <w:bCs/>
        </w:rPr>
        <w:t xml:space="preserve">The mistake.</w:t>
      </w:r>
      <w:r>
        <w:rPr>
          <w:rFonts w:ascii="Arial" w:cs="Arial" w:eastAsia="Arial" w:hAnsi="Arial"/>
        </w:rPr>
        <w:t xml:space="preserve"> Connecting AI and workflows to a CRM or contact list with duplicates, inconsistent tags, outdated lifecycle stages and missing fields.</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local service business has "quote sent", "Quoted" and "quote" as three different tags, plus duplicate contacts. A workflow emails "Ready for a quote?" to customers who already accepted one. An AI summary of free-text notes labels a complaint as a "hot lead".</w:t>
      </w:r>
    </w:p>
    <w:p>
      <w:pPr>
        <w:spacing w:after="140" w:line="300"/>
      </w:pPr>
      <w:r>
        <w:rPr>
          <w:rFonts w:ascii="Arial" w:cs="Arial" w:eastAsia="Arial" w:hAnsi="Arial"/>
          <w:b/>
          <w:bCs/>
        </w:rPr>
        <w:t xml:space="preserve">Why it happens.</w:t>
      </w:r>
      <w:r>
        <w:rPr>
          <w:rFonts w:ascii="Arial" w:cs="Arial" w:eastAsia="Arial" w:hAnsi="Arial"/>
        </w:rPr>
        <w:t xml:space="preserve"> Data builds up from forms, imports and staff typing under time pressure. Nobody owns it, and AI tools read messy notes with the same confidence as clean ones.</w:t>
      </w:r>
    </w:p>
    <w:p>
      <w:pPr>
        <w:spacing w:after="140" w:line="300"/>
      </w:pPr>
      <w:r>
        <w:rPr>
          <w:rFonts w:ascii="Arial" w:cs="Arial" w:eastAsia="Arial" w:hAnsi="Arial"/>
          <w:b/>
          <w:bCs/>
        </w:rPr>
        <w:t xml:space="preserve">Why it matters.</w:t>
      </w:r>
      <w:r>
        <w:rPr>
          <w:rFonts w:ascii="Arial" w:cs="Arial" w:eastAsia="Arial" w:hAnsi="Arial"/>
        </w:rPr>
        <w:t xml:space="preserve"> Automation executes bad assumptions faster than a person would. In a 2025 survey of 602 CRM users in the U.S., U.K. and Australia, Validity found 76% said less than half of their organisation's CRM data is accurate and complete, and 37% reported losing revenue as a direct result (</w:t>
      </w:r>
      <w:hyperlink w:history="1" r:id="rId54fzrvqrgcdbjqwc6n48b">
        <w:r>
          <w:rPr>
            <w:rStyle w:val="Hyperlink"/>
            <w:rFonts w:ascii="Arial" w:cs="Arial" w:eastAsia="Arial" w:hAnsi="Arial"/>
          </w:rPr>
          <w:t xml:space="preserve">Validity press release</w:t>
        </w:r>
      </w:hyperlink>
      <w:r>
        <w:rPr>
          <w:rFonts w:ascii="Arial" w:cs="Arial" w:eastAsia="Arial" w:hAnsi="Arial"/>
        </w:rPr>
        <w:t xml:space="preserve">). Limits: it is self-reported, run by a data-tools vendor, and covers larger CRM environments than a typical solo business. The pattern is still a useful warning.</w:t>
      </w:r>
    </w:p>
    <w:p>
      <w:pPr>
        <w:shd w:fill="E9EEE7" w:val="clear"/>
        <w:spacing w:after="160" w:before="100"/>
        <w:ind w:left="160" w:right="160"/>
      </w:pPr>
      <w:r>
        <w:rPr>
          <w:rFonts w:ascii="Arial" w:cs="Arial" w:eastAsia="Arial" w:hAnsi="Arial"/>
          <w:b/>
          <w:bCs/>
          <w:color w:val="344033"/>
          <w:sz w:val="21"/>
          <w:szCs w:val="21"/>
        </w:rPr>
        <w:t xml:space="preserve">Duplicate or stale record  →  AI misreads status  →  wrong follow-up sent  →  customer confusion</w:t>
      </w:r>
    </w:p>
    <w:p>
      <w:pPr>
        <w:spacing w:after="140" w:line="300"/>
      </w:pPr>
      <w:r>
        <w:rPr>
          <w:rFonts w:ascii="Arial" w:cs="Arial" w:eastAsia="Arial" w:hAnsi="Arial"/>
          <w:b/>
          <w:bCs/>
        </w:rPr>
        <w:t xml:space="preserve">What to do instead.</w:t>
      </w:r>
      <w:r>
        <w:rPr>
          <w:rFonts w:ascii="Arial" w:cs="Arial" w:eastAsia="Arial" w:hAnsi="Arial"/>
        </w:rPr>
        <w:t xml:space="preserve"> Before automating, audit a sample: remove duplicates, standardise tags and lifecycle stages, make a few fields required, and name one person responsible. Decide which fields automation may read and which it may change. Test on a small segment first. If you use </w:t>
      </w:r>
      <w:r>
        <w:rPr>
          <w:rFonts w:ascii="Arial" w:cs="Arial" w:eastAsia="Arial" w:hAnsi="Arial"/>
          <w:b/>
          <w:bCs/>
          <w:highlight w:val="yellow"/>
          <w:highlightCs w:val="yellow"/>
          <w:u w:val="single"/>
        </w:rPr>
        <w:t xml:space="preserve">CRM implementation</w:t>
      </w:r>
      <w:r>
        <w:rPr>
          <w:rFonts w:ascii="Arial" w:cs="Arial" w:eastAsia="Arial" w:hAnsi="Arial"/>
        </w:rPr>
        <w:t xml:space="preserve"> help, ask for a data audit as part of setup.</w:t>
      </w:r>
    </w:p>
    <w:p>
      <w:pPr>
        <w:spacing w:after="140" w:line="300"/>
      </w:pPr>
      <w:r>
        <w:rPr>
          <w:rFonts w:ascii="Arial" w:cs="Arial" w:eastAsia="Arial" w:hAnsi="Arial"/>
          <w:b/>
          <w:bCs/>
        </w:rPr>
        <w:t xml:space="preserve">Where human oversight belongs.</w:t>
      </w:r>
      <w:r>
        <w:rPr>
          <w:rFonts w:ascii="Arial" w:cs="Arial" w:eastAsia="Arial" w:hAnsi="Arial"/>
        </w:rPr>
        <w:t xml:space="preserve"> Partly automated. Let software flag duplicates and missing fields; keep a person responsible for merging ambiguous or high-value records.</w:t>
      </w:r>
    </w:p>
    <w:p>
      <w:pPr>
        <w:pStyle w:val="Heading2"/>
        <w:spacing w:after="120" w:before="300"/>
      </w:pPr>
      <w:r>
        <w:rPr>
          <w:rFonts w:ascii="Georgia" w:cs="Georgia" w:eastAsia="Georgia" w:hAnsi="Georgia"/>
          <w:b/>
          <w:bCs/>
          <w:color w:val="344033"/>
          <w:sz w:val="28"/>
          <w:szCs w:val="28"/>
        </w:rPr>
        <w:t xml:space="preserve">Mistake 3: Weak segmentation and surface-level personalisation</w:t>
      </w:r>
    </w:p>
    <w:p>
      <w:pPr>
        <w:spacing w:after="140" w:line="300"/>
      </w:pPr>
      <w:r>
        <w:rPr>
          <w:rFonts w:ascii="Arial" w:cs="Arial" w:eastAsia="Arial" w:hAnsi="Arial"/>
          <w:b/>
          <w:bCs/>
        </w:rPr>
        <w:t xml:space="preserve">The mistake.</w:t>
      </w:r>
      <w:r>
        <w:rPr>
          <w:rFonts w:ascii="Arial" w:cs="Arial" w:eastAsia="Arial" w:hAnsi="Arial"/>
        </w:rPr>
        <w:t xml:space="preserve"> Sending one sequence to everyone, or adding a first name and company name and calling it personalisation.</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An ecommerce shop emails "Hi Sam, we picked this for you" with a product based only on the last category Sam browsed. Sam bought that product yesterday. A consultant's AI email inserts "As a leader in your industry" for every prospect.</w:t>
      </w:r>
    </w:p>
    <w:p>
      <w:pPr>
        <w:spacing w:after="140" w:line="300"/>
      </w:pPr>
      <w:r>
        <w:rPr>
          <w:rFonts w:ascii="Arial" w:cs="Arial" w:eastAsia="Arial" w:hAnsi="Arial"/>
          <w:b/>
          <w:bCs/>
        </w:rPr>
        <w:t xml:space="preserve">Why it happens.</w:t>
      </w:r>
      <w:r>
        <w:rPr>
          <w:rFonts w:ascii="Arial" w:cs="Arial" w:eastAsia="Arial" w:hAnsi="Arial"/>
        </w:rPr>
        <w:t xml:space="preserve"> Merge fields are easy. Real segmentation needs usable data and decisions about who needs what. AI can also write plausible tailored text without knowing anything about the customer, which hides the gap.</w:t>
      </w:r>
    </w:p>
    <w:p>
      <w:pPr>
        <w:spacing w:after="140" w:line="300"/>
      </w:pPr>
      <w:r>
        <w:rPr>
          <w:rFonts w:ascii="Arial" w:cs="Arial" w:eastAsia="Arial" w:hAnsi="Arial"/>
          <w:b/>
          <w:bCs/>
        </w:rPr>
        <w:t xml:space="preserve">Why it matters.</w:t>
      </w:r>
      <w:r>
        <w:rPr>
          <w:rFonts w:ascii="Arial" w:cs="Arial" w:eastAsia="Arial" w:hAnsi="Arial"/>
        </w:rPr>
        <w:t xml:space="preserve"> </w:t>
      </w:r>
      <w:r>
        <w:rPr>
          <w:rFonts w:ascii="Arial" w:cs="Arial" w:eastAsia="Arial" w:hAnsi="Arial"/>
          <w:b/>
          <w:bCs/>
        </w:rPr>
        <w:t xml:space="preserve">Surface personalisation</w:t>
      </w:r>
      <w:r>
        <w:rPr>
          <w:rFonts w:ascii="Arial" w:cs="Arial" w:eastAsia="Arial" w:hAnsi="Arial"/>
        </w:rPr>
        <w:t xml:space="preserve"> uses a name, company or generic industry line. </w:t>
      </w:r>
      <w:r>
        <w:rPr>
          <w:rFonts w:ascii="Arial" w:cs="Arial" w:eastAsia="Arial" w:hAnsi="Arial"/>
          <w:b/>
          <w:bCs/>
        </w:rPr>
        <w:t xml:space="preserve">Contextual personalisation</w:t>
      </w:r>
      <w:r>
        <w:rPr>
          <w:rFonts w:ascii="Arial" w:cs="Arial" w:eastAsia="Arial" w:hAnsi="Arial"/>
        </w:rPr>
        <w:t xml:space="preserve"> uses what the customer has actually done or said: stage, product interest, past conversations, stated needs. Surface personalisation that is wrong can feel more artificial than none at all. (This is professional reasoning rather than a measured result.) If AI infers details it was never given, it can state things about a customer that are simply untrue.</w:t>
      </w:r>
    </w:p>
    <w:p>
      <w:pPr>
        <w:shd w:fill="E9EEE7" w:val="clear"/>
        <w:spacing w:after="160" w:before="100"/>
        <w:ind w:left="160" w:right="160"/>
      </w:pPr>
      <w:r>
        <w:rPr>
          <w:rFonts w:ascii="Arial" w:cs="Arial" w:eastAsia="Arial" w:hAnsi="Arial"/>
          <w:b/>
          <w:bCs/>
          <w:color w:val="344033"/>
          <w:sz w:val="21"/>
          <w:szCs w:val="21"/>
        </w:rPr>
        <w:t xml:space="preserve">Thin customer data  →  AI fills the gap with plausible text  →  message feels generic or wrong</w:t>
      </w:r>
    </w:p>
    <w:p>
      <w:pPr>
        <w:spacing w:after="140" w:line="300"/>
      </w:pPr>
      <w:r>
        <w:rPr>
          <w:rFonts w:ascii="Arial" w:cs="Arial" w:eastAsia="Arial" w:hAnsi="Arial"/>
          <w:b/>
          <w:bCs/>
        </w:rPr>
        <w:t xml:space="preserve">What to do instead.</w:t>
      </w:r>
      <w:r>
        <w:rPr>
          <w:rFonts w:ascii="Arial" w:cs="Arial" w:eastAsia="Arial" w:hAnsi="Arial"/>
        </w:rPr>
        <w:t xml:space="preserve"> Start with three to five segments based on stage and stated need (new enquiry, active customer, lapsed). Give AI only verified fields and tell it not to guess. Use contextual details only when they exist in your records. Review templates before they go live.</w:t>
      </w:r>
    </w:p>
    <w:p>
      <w:pPr>
        <w:spacing w:after="140" w:line="300"/>
      </w:pPr>
      <w:r>
        <w:rPr>
          <w:rFonts w:ascii="Arial" w:cs="Arial" w:eastAsia="Arial" w:hAnsi="Arial"/>
          <w:b/>
          <w:bCs/>
        </w:rPr>
        <w:t xml:space="preserve">Where human oversight belongs.</w:t>
      </w:r>
      <w:r>
        <w:rPr>
          <w:rFonts w:ascii="Arial" w:cs="Arial" w:eastAsia="Arial" w:hAnsi="Arial"/>
        </w:rPr>
        <w:t xml:space="preserve"> Partly automated. Humans design segment logic and approve templates; software applies them and people spot-check outputs.</w:t>
      </w:r>
    </w:p>
    <w:p>
      <w:pPr>
        <w:pStyle w:val="Heading2"/>
        <w:spacing w:after="120" w:before="300"/>
      </w:pPr>
      <w:r>
        <w:rPr>
          <w:rFonts w:ascii="Georgia" w:cs="Georgia" w:eastAsia="Georgia" w:hAnsi="Georgia"/>
          <w:b/>
          <w:bCs/>
          <w:color w:val="344033"/>
          <w:sz w:val="28"/>
          <w:szCs w:val="28"/>
        </w:rPr>
        <w:t xml:space="preserve">Mistake 4: Triggers that ignore what the customer already did</w:t>
      </w:r>
    </w:p>
    <w:p>
      <w:pPr>
        <w:spacing w:after="140" w:line="300"/>
      </w:pPr>
      <w:r>
        <w:rPr>
          <w:rFonts w:ascii="Arial" w:cs="Arial" w:eastAsia="Arial" w:hAnsi="Arial"/>
          <w:b/>
          <w:bCs/>
        </w:rPr>
        <w:t xml:space="preserve">The mistake.</w:t>
      </w:r>
      <w:r>
        <w:rPr>
          <w:rFonts w:ascii="Arial" w:cs="Arial" w:eastAsia="Arial" w:hAnsi="Arial"/>
        </w:rPr>
        <w:t xml:space="preserve"> Building a workflow around a single trigger with no exit conditions, so it keeps acting after the situation has changed.</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local service business connects its CRM to an AI workflow that sends a follow-up whenever a lead goes inactive. The system does not know the customer already spoke to someone by phone, or stopped replying because the business was not a fit. It keeps sending increasingly persuasive messages.</w:t>
      </w:r>
    </w:p>
    <w:p>
      <w:pPr>
        <w:spacing w:after="140" w:line="300"/>
      </w:pPr>
      <w:r>
        <w:rPr>
          <w:rFonts w:ascii="Arial" w:cs="Arial" w:eastAsia="Arial" w:hAnsi="Arial"/>
          <w:b/>
          <w:bCs/>
        </w:rPr>
        <w:t xml:space="preserve">Why it happens.</w:t>
      </w:r>
      <w:r>
        <w:rPr>
          <w:rFonts w:ascii="Arial" w:cs="Arial" w:eastAsia="Arial" w:hAnsi="Arial"/>
        </w:rPr>
        <w:t xml:space="preserve"> Workflows are designed around "what starts it". "What should stop it" is an afterthought, and the facts that matter often live in a different tool, such as a call log or inbox.</w:t>
      </w:r>
    </w:p>
    <w:p>
      <w:pPr>
        <w:spacing w:after="140" w:line="300"/>
      </w:pPr>
      <w:r>
        <w:rPr>
          <w:rFonts w:ascii="Arial" w:cs="Arial" w:eastAsia="Arial" w:hAnsi="Arial"/>
          <w:b/>
          <w:bCs/>
        </w:rPr>
        <w:t xml:space="preserve">Why it matters.</w:t>
      </w:r>
      <w:r>
        <w:rPr>
          <w:rFonts w:ascii="Arial" w:cs="Arial" w:eastAsia="Arial" w:hAnsi="Arial"/>
        </w:rPr>
        <w:t xml:space="preserve"> This is where technical success and customer experience diverge. The workflow did what it was told. The customer got a wrong, repeated or contradictory message at the wrong time. That drives unsubscribes, complaints and lost trust.</w:t>
      </w:r>
    </w:p>
    <w:p>
      <w:pPr>
        <w:shd w:fill="E9EEE7" w:val="clear"/>
        <w:spacing w:after="160" w:before="100"/>
        <w:ind w:left="160" w:right="160"/>
      </w:pPr>
      <w:r>
        <w:rPr>
          <w:rFonts w:ascii="Arial" w:cs="Arial" w:eastAsia="Arial" w:hAnsi="Arial"/>
          <w:b/>
          <w:bCs/>
          <w:color w:val="344033"/>
          <w:sz w:val="21"/>
          <w:szCs w:val="21"/>
        </w:rPr>
        <w:t xml:space="preserve">Trigger (lead inactive)  →  missing context (phone call happened)  →  automated action  →  customer experience problem</w:t>
      </w:r>
    </w:p>
    <w:p>
      <w:pPr>
        <w:spacing w:after="140" w:line="300"/>
      </w:pPr>
      <w:r>
        <w:rPr>
          <w:rFonts w:ascii="Arial" w:cs="Arial" w:eastAsia="Arial" w:hAnsi="Arial"/>
          <w:b/>
          <w:bCs/>
        </w:rPr>
        <w:t xml:space="preserve">What to do instead.</w:t>
      </w:r>
      <w:r>
        <w:rPr>
          <w:rFonts w:ascii="Arial" w:cs="Arial" w:eastAsia="Arial" w:hAnsi="Arial"/>
        </w:rPr>
        <w:t xml:space="preserve"> For every automation, write two lists: who should not receive this, and what ends it. Typical exit rules: a reply, a logged call, a booking, a purchase, an opt-out, a status change. Add frequency caps. Make sure activity from every channel updates the contact record the workflow reads.</w:t>
      </w:r>
    </w:p>
    <w:p>
      <w:pPr>
        <w:spacing w:after="140" w:line="300"/>
      </w:pPr>
      <w:r>
        <w:rPr>
          <w:rFonts w:ascii="Arial" w:cs="Arial" w:eastAsia="Arial" w:hAnsi="Arial"/>
          <w:b/>
          <w:bCs/>
        </w:rPr>
        <w:t xml:space="preserve">Where human oversight belongs.</w:t>
      </w:r>
      <w:r>
        <w:rPr>
          <w:rFonts w:ascii="Arial" w:cs="Arial" w:eastAsia="Arial" w:hAnsi="Arial"/>
        </w:rPr>
        <w:t xml:space="preserve"> Automated within clear rules. A person reviews exceptions and any contact who matches an exit rule but still received a message.</w:t>
      </w:r>
    </w:p>
    <w:p>
      <w:pPr>
        <w:pStyle w:val="Heading2"/>
        <w:spacing w:after="120" w:before="300"/>
      </w:pPr>
      <w:r>
        <w:rPr>
          <w:rFonts w:ascii="Georgia" w:cs="Georgia" w:eastAsia="Georgia" w:hAnsi="Georgia"/>
          <w:b/>
          <w:bCs/>
          <w:color w:val="344033"/>
          <w:sz w:val="28"/>
          <w:szCs w:val="28"/>
        </w:rPr>
        <w:t xml:space="preserve">Mistake 5: Automating moments that need a person</w:t>
      </w:r>
    </w:p>
    <w:p>
      <w:pPr>
        <w:spacing w:after="140" w:line="300"/>
      </w:pPr>
      <w:r>
        <w:rPr>
          <w:rFonts w:ascii="Arial" w:cs="Arial" w:eastAsia="Arial" w:hAnsi="Arial"/>
          <w:b/>
          <w:bCs/>
        </w:rPr>
        <w:t xml:space="preserve">The mistake.</w:t>
      </w:r>
      <w:r>
        <w:rPr>
          <w:rFonts w:ascii="Arial" w:cs="Arial" w:eastAsia="Arial" w:hAnsi="Arial"/>
        </w:rPr>
        <w:t xml:space="preserve"> Letting automation handle conversations where judgment, empathy or accountability matter, with no way to route to a human.</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professional services firm uses an AI assistant for client onboarding questions. A client asks about a billing dispute and mentions a family emergency. The assistant replies with a cheerful scripted answer. Separately, a high-value prospect gets the same nurture sequence as everyone else.</w:t>
      </w:r>
    </w:p>
    <w:p>
      <w:pPr>
        <w:spacing w:after="140" w:line="300"/>
      </w:pPr>
      <w:r>
        <w:rPr>
          <w:rFonts w:ascii="Arial" w:cs="Arial" w:eastAsia="Arial" w:hAnsi="Arial"/>
          <w:b/>
          <w:bCs/>
        </w:rPr>
        <w:t xml:space="preserve">Why it happens.</w:t>
      </w:r>
      <w:r>
        <w:rPr>
          <w:rFonts w:ascii="Arial" w:cs="Arial" w:eastAsia="Arial" w:hAnsi="Arial"/>
        </w:rPr>
        <w:t xml:space="preserve"> Automation is often judged by volume handled, so it expands to whatever it can technically answer. Routing and escalation rules take design effort and are skipped.</w:t>
      </w:r>
    </w:p>
    <w:p>
      <w:pPr>
        <w:spacing w:after="140" w:line="300"/>
      </w:pPr>
      <w:r>
        <w:rPr>
          <w:rFonts w:ascii="Arial" w:cs="Arial" w:eastAsia="Arial" w:hAnsi="Arial"/>
          <w:b/>
          <w:bCs/>
        </w:rPr>
        <w:t xml:space="preserve">Why it matters.</w:t>
      </w:r>
      <w:r>
        <w:rPr>
          <w:rFonts w:ascii="Arial" w:cs="Arial" w:eastAsia="Arial" w:hAnsi="Arial"/>
        </w:rPr>
        <w:t xml:space="preserve"> The cost of an error rises with the customer impact, the financial impact, the sensitivity and how hard the error is to reverse. A mistaken reminder is trivial; a mishandled complaint can lose a client.</w:t>
      </w:r>
    </w:p>
    <w:p>
      <w:pPr>
        <w:shd w:fill="E9EEE7" w:val="clear"/>
        <w:spacing w:after="160" w:before="100"/>
        <w:ind w:left="160" w:right="160"/>
      </w:pPr>
      <w:r>
        <w:rPr>
          <w:rFonts w:ascii="Arial" w:cs="Arial" w:eastAsia="Arial" w:hAnsi="Arial"/>
          <w:b/>
          <w:bCs/>
          <w:color w:val="344033"/>
          <w:sz w:val="21"/>
          <w:szCs w:val="21"/>
        </w:rPr>
        <w:t xml:space="preserve">Customer message  →  AI decides how to respond  →  no escalation rule  →  wrong handling of a sensitive case</w:t>
      </w:r>
    </w:p>
    <w:p>
      <w:pPr>
        <w:spacing w:after="140" w:line="300"/>
      </w:pPr>
      <w:r>
        <w:rPr>
          <w:rFonts w:ascii="Arial" w:cs="Arial" w:eastAsia="Arial" w:hAnsi="Arial"/>
          <w:b/>
          <w:bCs/>
        </w:rPr>
        <w:t xml:space="preserve">What to do instead.</w:t>
      </w:r>
      <w:r>
        <w:rPr>
          <w:rFonts w:ascii="Arial" w:cs="Arial" w:eastAsia="Arial" w:hAnsi="Arial"/>
        </w:rPr>
        <w:t xml:space="preserve"> Use routing and escalation instead of "never automate". Define handoff triggers: complaint or refund language, high deal value, repeated confusion, a request for a person, sensitive categories. Where customers talk to an AI system, say so clearly. In the EU, Article 50 of the AI Act, which began applying on 2 August 2026, includes duties to make people aware they are interacting with an AI system in covered situations (</w:t>
      </w:r>
      <w:hyperlink w:history="1" r:id="rIdfzpsgqxjrx9tzjh-zzjyr">
        <w:r>
          <w:rPr>
            <w:rStyle w:val="Hyperlink"/>
            <w:rFonts w:ascii="Arial" w:cs="Arial" w:eastAsia="Arial" w:hAnsi="Arial"/>
          </w:rPr>
          <w:t xml:space="preserve">Stibbe summary</w:t>
        </w:r>
      </w:hyperlink>
      <w:r>
        <w:rPr>
          <w:rFonts w:ascii="Arial" w:cs="Arial" w:eastAsia="Arial" w:hAnsi="Arial"/>
        </w:rPr>
        <w:t xml:space="preserve">). Whether and how it applies to you is a question for counsel.</w:t>
      </w:r>
    </w:p>
    <w:p>
      <w:pPr>
        <w:spacing w:after="140" w:line="300"/>
      </w:pPr>
      <w:r>
        <w:rPr>
          <w:rFonts w:ascii="Arial" w:cs="Arial" w:eastAsia="Arial" w:hAnsi="Arial"/>
          <w:b/>
          <w:bCs/>
        </w:rPr>
        <w:t xml:space="preserve">Where human oversight belongs.</w:t>
      </w:r>
      <w:r>
        <w:rPr>
          <w:rFonts w:ascii="Arial" w:cs="Arial" w:eastAsia="Arial" w:hAnsi="Arial"/>
        </w:rPr>
        <w:t xml:space="preserve"> Human-controlled for complaints, high-value, sensitive and unusual cases. AI may draft a reply for a person to approve.</w:t>
      </w:r>
    </w:p>
    <w:p>
      <w:pPr>
        <w:pStyle w:val="Heading2"/>
        <w:spacing w:after="120" w:before="300"/>
      </w:pPr>
      <w:r>
        <w:rPr>
          <w:rFonts w:ascii="Georgia" w:cs="Georgia" w:eastAsia="Georgia" w:hAnsi="Georgia"/>
          <w:b/>
          <w:bCs/>
          <w:color w:val="344033"/>
          <w:sz w:val="28"/>
          <w:szCs w:val="28"/>
        </w:rPr>
        <w:t xml:space="preserve">Mistake 6: Publishing AI-generated content as if it were finished</w:t>
      </w:r>
    </w:p>
    <w:p>
      <w:pPr>
        <w:spacing w:after="140" w:line="300"/>
      </w:pPr>
      <w:r>
        <w:rPr>
          <w:rFonts w:ascii="Arial" w:cs="Arial" w:eastAsia="Arial" w:hAnsi="Arial"/>
          <w:b/>
          <w:bCs/>
        </w:rPr>
        <w:t xml:space="preserve">The mistake.</w:t>
      </w:r>
      <w:r>
        <w:rPr>
          <w:rFonts w:ascii="Arial" w:cs="Arial" w:eastAsia="Arial" w:hAnsi="Arial"/>
        </w:rPr>
        <w:t xml:space="preserve"> Treating AI output as publish-ready: generic copy, unchecked facts and large volumes of similar pages.</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An online business feeds a keyword list into an AI tool and publishes 40 articles and a weekly email. None adds original information, the tone matches no one in particular, and a few claims and figures are invented.</w:t>
      </w:r>
    </w:p>
    <w:p>
      <w:pPr>
        <w:spacing w:after="140" w:line="300"/>
      </w:pPr>
      <w:r>
        <w:rPr>
          <w:rFonts w:ascii="Arial" w:cs="Arial" w:eastAsia="Arial" w:hAnsi="Arial"/>
          <w:b/>
          <w:bCs/>
        </w:rPr>
        <w:t xml:space="preserve">Why it happens.</w:t>
      </w:r>
      <w:r>
        <w:rPr>
          <w:rFonts w:ascii="Arial" w:cs="Arial" w:eastAsia="Arial" w:hAnsi="Arial"/>
        </w:rPr>
        <w:t xml:space="preserve"> Drafting is now cheap and fast, so review becomes the bottleneck. Volume feels like progress.</w:t>
      </w:r>
    </w:p>
    <w:p>
      <w:pPr>
        <w:spacing w:after="140" w:line="300"/>
      </w:pPr>
      <w:r>
        <w:rPr>
          <w:rFonts w:ascii="Arial" w:cs="Arial" w:eastAsia="Arial" w:hAnsi="Arial"/>
          <w:b/>
          <w:bCs/>
        </w:rPr>
        <w:t xml:space="preserve">Why it matters.</w:t>
      </w:r>
      <w:r>
        <w:rPr>
          <w:rFonts w:ascii="Arial" w:cs="Arial" w:eastAsia="Arial" w:hAnsi="Arial"/>
        </w:rPr>
        <w:t xml:space="preserve"> Accuracy and trust suffer first. Search quality can too, but be precise: Google's guidance says generative AI can help with research and structure, while using it to generate many pages without adding value for users may violate its spam policy on scaled content abuse (</w:t>
      </w:r>
      <w:hyperlink w:history="1" r:id="rIdu5vhkz4gsylcpkbxgdhxr">
        <w:r>
          <w:rPr>
            <w:rStyle w:val="Hyperlink"/>
            <w:rFonts w:ascii="Arial" w:cs="Arial" w:eastAsia="Arial" w:hAnsi="Arial"/>
          </w:rPr>
          <w:t xml:space="preserve">Google Search Central guidance</w:t>
        </w:r>
      </w:hyperlink>
      <w:r>
        <w:rPr>
          <w:rFonts w:ascii="Arial" w:cs="Arial" w:eastAsia="Arial" w:hAnsi="Arial"/>
        </w:rPr>
        <w:t xml:space="preserve">). Its spam policies define that abuse by purpose and scale, not by the tool used (</w:t>
      </w:r>
      <w:hyperlink w:history="1" r:id="rId87jwbxokgrp-xh0uwhs5n">
        <w:r>
          <w:rPr>
            <w:rStyle w:val="Hyperlink"/>
            <w:rFonts w:ascii="Arial" w:cs="Arial" w:eastAsia="Arial" w:hAnsi="Arial"/>
          </w:rPr>
          <w:t xml:space="preserve">spam policies</w:t>
        </w:r>
      </w:hyperlink>
      <w:r>
        <w:rPr>
          <w:rFonts w:ascii="Arial" w:cs="Arial" w:eastAsia="Arial" w:hAnsi="Arial"/>
        </w:rPr>
        <w:t xml:space="preserve">). So the problem is low-value, repetitive or inaccurate content, not "AI content". The cost of poor output also moves downstream: a BetterUp and Stanford survey of 1,150 U.S. employees, published in Harvard Business Review, found 40% had received AI-generated "workslop" in the past month and said each instance took about 1 hour 56 minutes to deal with (</w:t>
      </w:r>
      <w:hyperlink w:history="1" r:id="rIdknni5wzd9ltr-wbpmtgzl">
        <w:r>
          <w:rPr>
            <w:rStyle w:val="Hyperlink"/>
            <w:rFonts w:ascii="Arial" w:cs="Arial" w:eastAsia="Arial" w:hAnsi="Arial"/>
          </w:rPr>
          <w:t xml:space="preserve">BetterUp Labs summary</w:t>
        </w:r>
      </w:hyperlink>
      <w:r>
        <w:rPr>
          <w:rFonts w:ascii="Arial" w:cs="Arial" w:eastAsia="Arial" w:hAnsi="Arial"/>
        </w:rPr>
        <w:t xml:space="preserve">). That study covers internal workplace content, not marketing, but the lesson transfers: unreviewed AI output creates rework for someone.</w:t>
      </w:r>
    </w:p>
    <w:p>
      <w:pPr>
        <w:spacing w:after="140" w:line="300"/>
      </w:pPr>
      <w:r>
        <w:rPr>
          <w:rFonts w:ascii="Arial" w:cs="Arial" w:eastAsia="Arial" w:hAnsi="Arial"/>
          <w:b/>
          <w:bCs/>
        </w:rPr>
        <w:t xml:space="preserve">What to do instead.</w:t>
      </w:r>
      <w:r>
        <w:rPr>
          <w:rFonts w:ascii="Arial" w:cs="Arial" w:eastAsia="Arial" w:hAnsi="Arial"/>
        </w:rPr>
        <w:t xml:space="preserve"> Use AI for research, structure and first drafts; add what only you have (your data, process, examples, customer questions); fact-check every claim; keep a short brand voice guide. Publish only the volume you can review. For AI search, separate ranking, snippets, AI citations, brand recognition and retrieval: clear answers, accurate facts and original expertise help all of them, but nothing guarantees citation by any AI system. Google's spam policy also covers attempts to manipulate generative AI responses in Search. For help planning content that earns visibility, see Sage Kite's work on </w:t>
      </w:r>
      <w:r>
        <w:rPr>
          <w:rFonts w:ascii="Arial" w:cs="Arial" w:eastAsia="Arial" w:hAnsi="Arial"/>
          <w:b/>
          <w:bCs/>
          <w:highlight w:val="yellow"/>
          <w:highlightCs w:val="yellow"/>
          <w:u w:val="single"/>
        </w:rPr>
        <w:t xml:space="preserve">AI SEO</w:t>
      </w:r>
      <w:r>
        <w:rPr>
          <w:rFonts w:ascii="Arial" w:cs="Arial" w:eastAsia="Arial" w:hAnsi="Arial"/>
        </w:rPr>
        <w:t xml:space="preserve">.</w:t>
      </w:r>
    </w:p>
    <w:p>
      <w:pPr>
        <w:spacing w:after="140" w:line="300"/>
      </w:pPr>
      <w:r>
        <w:rPr>
          <w:rFonts w:ascii="Arial" w:cs="Arial" w:eastAsia="Arial" w:hAnsi="Arial"/>
          <w:b/>
          <w:bCs/>
        </w:rPr>
        <w:t xml:space="preserve">Where human oversight belongs.</w:t>
      </w:r>
      <w:r>
        <w:rPr>
          <w:rFonts w:ascii="Arial" w:cs="Arial" w:eastAsia="Arial" w:hAnsi="Arial"/>
        </w:rPr>
        <w:t xml:space="preserve"> Human-reviewed before publication. Low-risk repurposing (for example, turning one approved article into social drafts) can be semi-automated if a person approves.</w:t>
      </w:r>
    </w:p>
    <w:p>
      <w:pPr>
        <w:pStyle w:val="Heading2"/>
        <w:spacing w:after="120" w:before="300"/>
      </w:pPr>
      <w:r>
        <w:rPr>
          <w:rFonts w:ascii="Georgia" w:cs="Georgia" w:eastAsia="Georgia" w:hAnsi="Georgia"/>
          <w:b/>
          <w:bCs/>
          <w:color w:val="344033"/>
          <w:sz w:val="28"/>
          <w:szCs w:val="28"/>
        </w:rPr>
        <w:t xml:space="preserve">Mistake 7: No testing, monitoring or stop switch</w:t>
      </w:r>
    </w:p>
    <w:p>
      <w:pPr>
        <w:spacing w:after="140" w:line="300"/>
      </w:pPr>
      <w:r>
        <w:rPr>
          <w:rFonts w:ascii="Arial" w:cs="Arial" w:eastAsia="Arial" w:hAnsi="Arial"/>
          <w:b/>
          <w:bCs/>
        </w:rPr>
        <w:t xml:space="preserve">The mistake.</w:t>
      </w:r>
      <w:r>
        <w:rPr>
          <w:rFonts w:ascii="Arial" w:cs="Arial" w:eastAsia="Arial" w:hAnsi="Arial"/>
        </w:rPr>
        <w:t xml:space="preserve"> Launching an automation and treating it as finished.</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small agency automates monthly client reports from several ad platforms. Each platform defines a conversion differently, so figures conflict. Nobody checks for three months, and client conversations are based on the wrong numbers.</w:t>
      </w:r>
    </w:p>
    <w:p>
      <w:pPr>
        <w:spacing w:after="140" w:line="300"/>
      </w:pPr>
      <w:r>
        <w:rPr>
          <w:rFonts w:ascii="Arial" w:cs="Arial" w:eastAsia="Arial" w:hAnsi="Arial"/>
          <w:b/>
          <w:bCs/>
        </w:rPr>
        <w:t xml:space="preserve">Why it happens.</w:t>
      </w:r>
      <w:r>
        <w:rPr>
          <w:rFonts w:ascii="Arial" w:cs="Arial" w:eastAsia="Arial" w:hAnsi="Arial"/>
        </w:rPr>
        <w:t xml:space="preserve"> Building feels like the work. Monitoring has no owner, and many automation failures are silent: nothing crashes, outputs just become wrong.</w:t>
      </w:r>
    </w:p>
    <w:p>
      <w:pPr>
        <w:spacing w:after="140" w:line="300"/>
      </w:pPr>
      <w:r>
        <w:rPr>
          <w:rFonts w:ascii="Arial" w:cs="Arial" w:eastAsia="Arial" w:hAnsi="Arial"/>
          <w:b/>
          <w:bCs/>
        </w:rPr>
        <w:t xml:space="preserve">Why it matters.</w:t>
      </w:r>
      <w:r>
        <w:rPr>
          <w:rFonts w:ascii="Arial" w:cs="Arial" w:eastAsia="Arial" w:hAnsi="Arial"/>
        </w:rPr>
        <w:t xml:space="preserve"> Errors compound. Prices, offers, staff and tool settings change, and a workflow built for last quarter keeps running. AI outputs can also vary from run to run, so a single test proves little.</w:t>
      </w:r>
    </w:p>
    <w:p>
      <w:pPr>
        <w:spacing w:after="140" w:line="300"/>
      </w:pPr>
      <w:r>
        <w:rPr>
          <w:rFonts w:ascii="Arial" w:cs="Arial" w:eastAsia="Arial" w:hAnsi="Arial"/>
          <w:b/>
          <w:bCs/>
        </w:rPr>
        <w:t xml:space="preserve">What to do instead.</w:t>
      </w:r>
      <w:r>
        <w:rPr>
          <w:rFonts w:ascii="Arial" w:cs="Arial" w:eastAsia="Arial" w:hAnsi="Arial"/>
        </w:rPr>
        <w:t xml:space="preserve"> Pilot with a small audience. Define alert thresholds (for example, spikes in unsubscribes, bounces, complaints or errors). Review a sample of real outputs weekly. Keep a log of what the automation did. Name an owner and a way to pause everything fast. Re-check after any change to offers, prices or tools.</w:t>
      </w:r>
    </w:p>
    <w:p>
      <w:pPr>
        <w:spacing w:after="140" w:line="300"/>
      </w:pPr>
      <w:r>
        <w:rPr>
          <w:rFonts w:ascii="Arial" w:cs="Arial" w:eastAsia="Arial" w:hAnsi="Arial"/>
          <w:b/>
          <w:bCs/>
        </w:rPr>
        <w:t xml:space="preserve">Where human oversight belongs.</w:t>
      </w:r>
      <w:r>
        <w:rPr>
          <w:rFonts w:ascii="Arial" w:cs="Arial" w:eastAsia="Arial" w:hAnsi="Arial"/>
        </w:rPr>
        <w:t xml:space="preserve"> Automated monitoring with human audits. A person decides when to pause, fix or retire a workflow.</w:t>
      </w:r>
    </w:p>
    <w:p>
      <w:pPr>
        <w:pStyle w:val="Heading2"/>
        <w:spacing w:after="120" w:before="300"/>
      </w:pPr>
      <w:r>
        <w:rPr>
          <w:rFonts w:ascii="Georgia" w:cs="Georgia" w:eastAsia="Georgia" w:hAnsi="Georgia"/>
          <w:b/>
          <w:bCs/>
          <w:color w:val="344033"/>
          <w:sz w:val="28"/>
          <w:szCs w:val="28"/>
        </w:rPr>
        <w:t xml:space="preserve">Mistake 8: Ignoring consent, deliverability and disclosure</w:t>
      </w:r>
    </w:p>
    <w:p>
      <w:pPr>
        <w:spacing w:after="140" w:line="300"/>
      </w:pPr>
      <w:r>
        <w:rPr>
          <w:rFonts w:ascii="Arial" w:cs="Arial" w:eastAsia="Arial" w:hAnsi="Arial"/>
          <w:b/>
          <w:bCs/>
        </w:rPr>
        <w:t xml:space="preserve">The mistake.</w:t>
      </w:r>
      <w:r>
        <w:rPr>
          <w:rFonts w:ascii="Arial" w:cs="Arial" w:eastAsia="Arial" w:hAnsi="Arial"/>
        </w:rPr>
        <w:t xml:space="preserve"> Sending automated email and texts without clear consent records, authenticated sending, or attention to complaint rates, and not telling customers when they are dealing with AI where rules require it.</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coach buys a list, uses it for both email and texts, and sets AI follow-ups to run daily. Consent source and date are not recorded, and unsubscribes in the email platform do not reach the texting tool.</w:t>
      </w:r>
    </w:p>
    <w:p>
      <w:pPr>
        <w:spacing w:after="140" w:line="300"/>
      </w:pPr>
      <w:r>
        <w:rPr>
          <w:rFonts w:ascii="Arial" w:cs="Arial" w:eastAsia="Arial" w:hAnsi="Arial"/>
          <w:b/>
          <w:bCs/>
        </w:rPr>
        <w:t xml:space="preserve">Why it happens.</w:t>
      </w:r>
      <w:r>
        <w:rPr>
          <w:rFonts w:ascii="Arial" w:cs="Arial" w:eastAsia="Arial" w:hAnsi="Arial"/>
        </w:rPr>
        <w:t xml:space="preserve"> Platforms make sending easy and consent lives in different tools. Rules differ by channel and country, so it is easy to assume one standard covers everything.</w:t>
      </w:r>
    </w:p>
    <w:p>
      <w:pPr>
        <w:spacing w:after="140" w:line="300"/>
      </w:pPr>
      <w:r>
        <w:rPr>
          <w:rFonts w:ascii="Arial" w:cs="Arial" w:eastAsia="Arial" w:hAnsi="Arial"/>
          <w:b/>
          <w:bCs/>
        </w:rPr>
        <w:t xml:space="preserve">Why it matters.</w:t>
      </w:r>
      <w:r>
        <w:rPr>
          <w:rFonts w:ascii="Arial" w:cs="Arial" w:eastAsia="Arial" w:hAnsi="Arial"/>
        </w:rPr>
        <w:t xml:space="preserve"> The rules, in brief (general information, not legal advice):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Area</w:t>
            </w:r>
          </w:p>
        </w:tc>
        <w:tc>
          <w:tcPr>
            <w:tcW w:type="dxa" w:w="7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What the sources say</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 email (CAN-SPAM)</w:t>
            </w:r>
          </w:p>
        </w:tc>
        <w:tc>
          <w:tcPr>
            <w:tcW w:type="dxa" w:w="7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The FTC's guide says the law regulates how commercial email is sent rather than requiring permission first. Every message needs an opt-out method that works for at least 30 days after sending, and you must honour opt-outs within 10 business days. Each violating email can carry penalties of up to $53,088 (the figure in the FTC's guide; adjusted periodically). See the </w:t>
            </w:r>
            <w:hyperlink w:history="1" r:id="rIdcb6qgox8dk-nyo7jgi73g">
              <w:r>
                <w:rPr>
                  <w:rStyle w:val="Hyperlink"/>
                  <w:rFonts w:ascii="Arial" w:cs="Arial" w:eastAsia="Arial" w:hAnsi="Arial"/>
                  <w:sz w:val="19"/>
                  <w:szCs w:val="19"/>
                </w:rPr>
                <w:t xml:space="preserve">FTC compliance guide</w:t>
              </w:r>
            </w:hyperlink>
            <w:r>
              <w:rPr>
                <w:rFonts w:ascii="Arial" w:cs="Arial" w:eastAsia="Arial" w:hAnsi="Arial"/>
                <w:sz w:val="19"/>
                <w:szCs w:val="19"/>
              </w:rPr>
              <w:t xml:space="preserve">.</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 text messages (TCPA)</w:t>
            </w:r>
          </w:p>
        </w:tc>
        <w:tc>
          <w:tcPr>
            <w:tcW w:type="dxa" w:w="7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 private right of action carries statutory damages of $500 per violation, up to $1,500 for willful or knowing violations, and FCC revocation-of-consent rules apply to marketing texts (</w:t>
            </w:r>
            <w:hyperlink w:history="1" r:id="rIdhfpt_icrhjw3os9l7meit">
              <w:r>
                <w:rPr>
                  <w:rStyle w:val="Hyperlink"/>
                  <w:rFonts w:ascii="Arial" w:cs="Arial" w:eastAsia="Arial" w:hAnsi="Arial"/>
                  <w:sz w:val="19"/>
                  <w:szCs w:val="19"/>
                </w:rPr>
                <w:t xml:space="preserve">Troutman Pepper Locke summary</w:t>
              </w:r>
            </w:hyperlink>
            <w:r>
              <w:rPr>
                <w:rFonts w:ascii="Arial" w:cs="Arial" w:eastAsia="Arial" w:hAnsi="Arial"/>
                <w:sz w:val="19"/>
                <w:szCs w:val="19"/>
              </w:rPr>
              <w:t xml:space="preserve">). FCC rules generally require prior express written consent for marketing texts, and state laws can be stricter. This area is actively litigated.</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Gmail delivery</w:t>
            </w:r>
          </w:p>
        </w:tc>
        <w:tc>
          <w:tcPr>
            <w:tcW w:type="dxa" w:w="7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Google's guidelines tell senders to keep the user-reported spam rate below 0.10% and avoid ever reaching 0.30% (</w:t>
            </w:r>
            <w:hyperlink w:history="1" r:id="rId4vlebgvoca1ourtb4tsei">
              <w:r>
                <w:rPr>
                  <w:rStyle w:val="Hyperlink"/>
                  <w:rFonts w:ascii="Arial" w:cs="Arial" w:eastAsia="Arial" w:hAnsi="Arial"/>
                  <w:sz w:val="19"/>
                  <w:szCs w:val="19"/>
                </w:rPr>
                <w:t xml:space="preserve">Google email sender guidelines</w:t>
              </w:r>
            </w:hyperlink>
            <w:r>
              <w:rPr>
                <w:rFonts w:ascii="Arial" w:cs="Arial" w:eastAsia="Arial" w:hAnsi="Arial"/>
                <w:sz w:val="19"/>
                <w:szCs w:val="19"/>
              </w:rPr>
              <w:t xml:space="preserve">). Senders of roughly 5,000 or more messages a day to Gmail accounts are treated as bulk senders and must also authenticate with SPF, DKIM and DMARC and support one-click unsubscribe (</w:t>
            </w:r>
            <w:hyperlink w:history="1" r:id="rIdvf4fm6mpe9px2fzzmryba">
              <w:r>
                <w:rPr>
                  <w:rStyle w:val="Hyperlink"/>
                  <w:rFonts w:ascii="Arial" w:cs="Arial" w:eastAsia="Arial" w:hAnsi="Arial"/>
                  <w:sz w:val="19"/>
                  <w:szCs w:val="19"/>
                </w:rPr>
                <w:t xml:space="preserve">Google FAQ</w:t>
              </w:r>
            </w:hyperlink>
            <w:r>
              <w:rPr>
                <w:rFonts w:ascii="Arial" w:cs="Arial" w:eastAsia="Arial" w:hAnsi="Arial"/>
                <w:sz w:val="19"/>
                <w:szCs w:val="19"/>
              </w:rPr>
              <w:t xml:space="preserve">). Independent guides report the minimum DMARC policy is p=none. Smaller senders are below the bulk threshold, but complaint rates still affect inbox placement.</w:t>
            </w:r>
          </w:p>
        </w:tc>
      </w:tr>
      <w:tr>
        <w:trPr>
          <w:tblHeader w:val="false"/>
        </w:trPr>
        <w:tc>
          <w:tcPr>
            <w:tcW w:type="dxa" w:w="19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EU AI Act transparency</w:t>
            </w:r>
          </w:p>
        </w:tc>
        <w:tc>
          <w:tcPr>
            <w:tcW w:type="dxa" w:w="7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Article 50 transparency obligations apply from 2 August 2026, with fines of up to EUR 15 million or 3% of worldwide turnover. They cover direct interaction with AI systems, AI-generated content and deep fakes, among other areas, and the Commission adopted guidelines on 20 July 2026 (</w:t>
            </w:r>
            <w:hyperlink w:history="1" r:id="rId4yhdj-v5sgiegb2n4wwqd">
              <w:r>
                <w:rPr>
                  <w:rStyle w:val="Hyperlink"/>
                  <w:rFonts w:ascii="Arial" w:cs="Arial" w:eastAsia="Arial" w:hAnsi="Arial"/>
                  <w:sz w:val="19"/>
                  <w:szCs w:val="19"/>
                </w:rPr>
                <w:t xml:space="preserve">Stibbe summary</w:t>
              </w:r>
            </w:hyperlink>
            <w:r>
              <w:rPr>
                <w:rFonts w:ascii="Arial" w:cs="Arial" w:eastAsia="Arial" w:hAnsi="Arial"/>
                <w:sz w:val="19"/>
                <w:szCs w:val="19"/>
              </w:rPr>
              <w:t xml:space="preserve">). They do not regulate lead scoring as such. Which duties fall on you depends on your role.</w:t>
            </w:r>
          </w:p>
        </w:tc>
      </w:tr>
    </w:tbl>
    <w:p>
      <w:pPr>
        <w:spacing w:after="100"/>
      </w:pPr>
    </w:p>
    <w:p>
      <w:pPr>
        <w:spacing w:after="140" w:line="300"/>
      </w:pPr>
      <w:r>
        <w:rPr>
          <w:rFonts w:ascii="Arial" w:cs="Arial" w:eastAsia="Arial" w:hAnsi="Arial"/>
          <w:b/>
          <w:bCs/>
        </w:rPr>
        <w:t xml:space="preserve">What to do instead.</w:t>
      </w:r>
      <w:r>
        <w:rPr>
          <w:rFonts w:ascii="Arial" w:cs="Arial" w:eastAsia="Arial" w:hAnsi="Arial"/>
        </w:rPr>
        <w:t xml:space="preserve"> Record the source, date and channel of consent with each contact. Make opt-outs update every tool. Authenticate your sending domain and watch complaint rates. For text messages and for audiences in the EU or UK, get advice before launching. Check what your AI and automation vendors do with customer data, and avoid putting sensitive personal information into tools you have not reviewed.</w:t>
      </w:r>
    </w:p>
    <w:p>
      <w:pPr>
        <w:spacing w:after="140" w:line="300"/>
      </w:pPr>
      <w:r>
        <w:rPr>
          <w:rFonts w:ascii="Arial" w:cs="Arial" w:eastAsia="Arial" w:hAnsi="Arial"/>
          <w:b/>
          <w:bCs/>
        </w:rPr>
        <w:t xml:space="preserve">Where human oversight belongs.</w:t>
      </w:r>
      <w:r>
        <w:rPr>
          <w:rFonts w:ascii="Arial" w:cs="Arial" w:eastAsia="Arial" w:hAnsi="Arial"/>
        </w:rPr>
        <w:t xml:space="preserve"> Automated suppression and consent tracking; a named person owns the policy; counsel interprets requirements.</w:t>
      </w:r>
    </w:p>
    <w:p>
      <w:pPr>
        <w:pStyle w:val="Heading2"/>
        <w:spacing w:after="120" w:before="300"/>
      </w:pPr>
      <w:r>
        <w:rPr>
          <w:rFonts w:ascii="Georgia" w:cs="Georgia" w:eastAsia="Georgia" w:hAnsi="Georgia"/>
          <w:b/>
          <w:bCs/>
          <w:color w:val="344033"/>
          <w:sz w:val="28"/>
          <w:szCs w:val="28"/>
        </w:rPr>
        <w:t xml:space="preserve">Mistake 9: Connecting tools with no system of record or workflow owner</w:t>
      </w:r>
    </w:p>
    <w:p>
      <w:pPr>
        <w:spacing w:after="140" w:line="300"/>
      </w:pPr>
      <w:r>
        <w:rPr>
          <w:rFonts w:ascii="Arial" w:cs="Arial" w:eastAsia="Arial" w:hAnsi="Arial"/>
          <w:b/>
          <w:bCs/>
        </w:rPr>
        <w:t xml:space="preserve">The mistake.</w:t>
      </w:r>
      <w:r>
        <w:rPr>
          <w:rFonts w:ascii="Arial" w:cs="Arial" w:eastAsia="Arial" w:hAnsi="Arial"/>
        </w:rPr>
        <w:t xml:space="preserve"> Adding tools one at a time until several systems can change the same contact record, with no agreed source of truth and nobody responsible for each workflow.</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professional services firm links its CRM, email platform, scheduling tool, website chatbot and a connector tool. Two workflows each send a follow-up after a booking, the scheduling tool marks a lead "booked" while the CRM says "contacted", and nobody can tell which system caused a wrong email.</w:t>
      </w:r>
    </w:p>
    <w:p>
      <w:pPr>
        <w:spacing w:after="140" w:line="300"/>
      </w:pPr>
      <w:r>
        <w:rPr>
          <w:rFonts w:ascii="Arial" w:cs="Arial" w:eastAsia="Arial" w:hAnsi="Arial"/>
          <w:b/>
          <w:bCs/>
        </w:rPr>
        <w:t xml:space="preserve">Why it happens.</w:t>
      </w:r>
      <w:r>
        <w:rPr>
          <w:rFonts w:ascii="Arial" w:cs="Arial" w:eastAsia="Arial" w:hAnsi="Arial"/>
        </w:rPr>
        <w:t xml:space="preserve"> Every tool ships with its own automation, and each addition seems small. Nobody maps how they interact.</w:t>
      </w:r>
    </w:p>
    <w:p>
      <w:pPr>
        <w:spacing w:after="140" w:line="300"/>
      </w:pPr>
      <w:r>
        <w:rPr>
          <w:rFonts w:ascii="Arial" w:cs="Arial" w:eastAsia="Arial" w:hAnsi="Arial"/>
          <w:b/>
          <w:bCs/>
        </w:rPr>
        <w:t xml:space="preserve">Why it matters.</w:t>
      </w:r>
      <w:r>
        <w:rPr>
          <w:rFonts w:ascii="Arial" w:cs="Arial" w:eastAsia="Arial" w:hAnsi="Arial"/>
        </w:rPr>
        <w:t xml:space="preserve"> The result is duplicate actions, conflicting workflows and sync gaps. Troubleshooting becomes guesswork, and a fix in one tool can break another.</w:t>
      </w:r>
    </w:p>
    <w:p>
      <w:pPr>
        <w:shd w:fill="E9EEE7" w:val="clear"/>
        <w:spacing w:after="160" w:before="100"/>
        <w:ind w:left="160" w:right="160"/>
      </w:pPr>
      <w:r>
        <w:rPr>
          <w:rFonts w:ascii="Arial" w:cs="Arial" w:eastAsia="Arial" w:hAnsi="Arial"/>
          <w:b/>
          <w:bCs/>
          <w:color w:val="344033"/>
          <w:sz w:val="21"/>
          <w:szCs w:val="21"/>
        </w:rPr>
        <w:t xml:space="preserve">Several tools write to one record  →  conflicting statuses  →  duplicate or contradictory messages</w:t>
      </w:r>
    </w:p>
    <w:p>
      <w:pPr>
        <w:spacing w:after="140" w:line="300"/>
      </w:pPr>
      <w:r>
        <w:rPr>
          <w:rFonts w:ascii="Arial" w:cs="Arial" w:eastAsia="Arial" w:hAnsi="Arial"/>
          <w:b/>
          <w:bCs/>
        </w:rPr>
        <w:t xml:space="preserve">What to do instead.</w:t>
      </w:r>
      <w:r>
        <w:rPr>
          <w:rFonts w:ascii="Arial" w:cs="Arial" w:eastAsia="Arial" w:hAnsi="Arial"/>
        </w:rPr>
        <w:t xml:space="preserve"> Choose a </w:t>
      </w:r>
      <w:r>
        <w:rPr>
          <w:rFonts w:ascii="Arial" w:cs="Arial" w:eastAsia="Arial" w:hAnsi="Arial"/>
          <w:b/>
          <w:bCs/>
        </w:rPr>
        <w:t xml:space="preserve">system of record</w:t>
      </w:r>
      <w:r>
        <w:rPr>
          <w:rFonts w:ascii="Arial" w:cs="Arial" w:eastAsia="Arial" w:hAnsi="Arial"/>
        </w:rPr>
        <w:t xml:space="preserve"> for each kind of data: the one place treated as correct. For example, the CRM holds contact status and the email platform holds send history. Allow one system to change each field. Give every workflow one named owner and a one-page description of its trigger, actions and exit rules. Add tools only when they remove a step, and consider </w:t>
      </w:r>
      <w:r>
        <w:rPr>
          <w:rFonts w:ascii="Arial" w:cs="Arial" w:eastAsia="Arial" w:hAnsi="Arial"/>
          <w:b/>
          <w:bCs/>
          <w:highlight w:val="yellow"/>
          <w:highlightCs w:val="yellow"/>
          <w:u w:val="single"/>
        </w:rPr>
        <w:t xml:space="preserve">CRM implementation</w:t>
      </w:r>
      <w:r>
        <w:rPr>
          <w:rFonts w:ascii="Arial" w:cs="Arial" w:eastAsia="Arial" w:hAnsi="Arial"/>
        </w:rPr>
        <w:t xml:space="preserve"> support if the stack has outgrown the people who maintain it.</w:t>
      </w:r>
    </w:p>
    <w:p>
      <w:pPr>
        <w:spacing w:after="140" w:line="300"/>
      </w:pPr>
      <w:r>
        <w:rPr>
          <w:rFonts w:ascii="Arial" w:cs="Arial" w:eastAsia="Arial" w:hAnsi="Arial"/>
          <w:b/>
          <w:bCs/>
        </w:rPr>
        <w:t xml:space="preserve">Where human oversight belongs.</w:t>
      </w:r>
      <w:r>
        <w:rPr>
          <w:rFonts w:ascii="Arial" w:cs="Arial" w:eastAsia="Arial" w:hAnsi="Arial"/>
        </w:rPr>
        <w:t xml:space="preserve"> Human-designed architecture; automated sync with monitoring for mismatches.</w:t>
      </w:r>
    </w:p>
    <w:p>
      <w:pPr>
        <w:pStyle w:val="Heading2"/>
        <w:spacing w:after="120" w:before="300"/>
      </w:pPr>
      <w:r>
        <w:rPr>
          <w:rFonts w:ascii="Georgia" w:cs="Georgia" w:eastAsia="Georgia" w:hAnsi="Georgia"/>
          <w:b/>
          <w:bCs/>
          <w:color w:val="344033"/>
          <w:sz w:val="28"/>
          <w:szCs w:val="28"/>
        </w:rPr>
        <w:t xml:space="preserve">Mistake 10: Measuring activity instead of outcomes</w:t>
      </w:r>
    </w:p>
    <w:p>
      <w:pPr>
        <w:spacing w:after="140" w:line="300"/>
      </w:pPr>
      <w:r>
        <w:rPr>
          <w:rFonts w:ascii="Arial" w:cs="Arial" w:eastAsia="Arial" w:hAnsi="Arial"/>
          <w:b/>
          <w:bCs/>
        </w:rPr>
        <w:t xml:space="preserve">The mistake.</w:t>
      </w:r>
      <w:r>
        <w:rPr>
          <w:rFonts w:ascii="Arial" w:cs="Arial" w:eastAsia="Arial" w:hAnsi="Arial"/>
        </w:rPr>
        <w:t xml:space="preserve"> Judging automation by what it does (messages sent, workflows run) instead of what the business gains.</w:t>
      </w:r>
    </w:p>
    <w:p>
      <w:pPr>
        <w:spacing w:after="140" w:line="300"/>
      </w:pPr>
      <w:r>
        <w:rPr>
          <w:rFonts w:ascii="Arial" w:cs="Arial" w:eastAsia="Arial" w:hAnsi="Arial"/>
          <w:b/>
          <w:bCs/>
        </w:rPr>
        <w:t xml:space="preserve">What it looks like in practice (hypothetical).</w:t>
      </w:r>
      <w:r>
        <w:rPr>
          <w:rFonts w:ascii="Arial" w:cs="Arial" w:eastAsia="Arial" w:hAnsi="Arial"/>
        </w:rPr>
        <w:t xml:space="preserve"> A dashboard shows 4,000 AI-generated emails sent and healthy open rates. Nobody tracks booked appointments, revenue or the time staff spend fixing errors.</w:t>
      </w:r>
    </w:p>
    <w:p>
      <w:pPr>
        <w:spacing w:after="140" w:line="300"/>
      </w:pPr>
      <w:r>
        <w:rPr>
          <w:rFonts w:ascii="Arial" w:cs="Arial" w:eastAsia="Arial" w:hAnsi="Arial"/>
          <w:b/>
          <w:bCs/>
        </w:rPr>
        <w:t xml:space="preserve">Why it happens.</w:t>
      </w:r>
      <w:r>
        <w:rPr>
          <w:rFonts w:ascii="Arial" w:cs="Arial" w:eastAsia="Arial" w:hAnsi="Arial"/>
        </w:rPr>
        <w:t xml:space="preserve"> Platforms report sends and opens by default. Outcome tracking needs the CRM and campaign data to be connected, and a baseline from before automation.</w:t>
      </w:r>
    </w:p>
    <w:p>
      <w:pPr>
        <w:spacing w:after="140" w:line="300"/>
      </w:pPr>
      <w:r>
        <w:rPr>
          <w:rFonts w:ascii="Arial" w:cs="Arial" w:eastAsia="Arial" w:hAnsi="Arial"/>
          <w:b/>
          <w:bCs/>
        </w:rPr>
        <w:t xml:space="preserve">Why it matters.</w:t>
      </w:r>
      <w:r>
        <w:rPr>
          <w:rFonts w:ascii="Arial" w:cs="Arial" w:eastAsia="Arial" w:hAnsi="Arial"/>
        </w:rPr>
        <w:t xml:space="preserve"> High activity can hide flat or falling results. No single metric is best for every business. What matters is connecting the automation to the objective from Mistake 1.</w:t>
      </w:r>
    </w:p>
    <w:p>
      <w:pPr>
        <w:shd w:fill="E9EEE7" w:val="clear"/>
        <w:spacing w:after="160" w:before="100"/>
        <w:ind w:left="160" w:right="160"/>
      </w:pPr>
      <w:r>
        <w:rPr>
          <w:rFonts w:ascii="Arial" w:cs="Arial" w:eastAsia="Arial" w:hAnsi="Arial"/>
          <w:b/>
          <w:bCs/>
          <w:color w:val="344033"/>
          <w:sz w:val="21"/>
          <w:szCs w:val="21"/>
        </w:rPr>
        <w:t xml:space="preserve">Marketing objective  →  automation  →  KPI  →  business outcome</w:t>
      </w:r>
    </w:p>
    <w:p>
      <w:pPr>
        <w:spacing w:after="140" w:line="300"/>
      </w:pPr>
      <w:r>
        <w:rPr>
          <w:rFonts w:ascii="Arial" w:cs="Arial" w:eastAsia="Arial" w:hAnsi="Arial"/>
          <w:b/>
          <w:bCs/>
        </w:rPr>
        <w:t xml:space="preserve">What to do instead.</w:t>
      </w:r>
      <w:r>
        <w:rPr>
          <w:rFonts w:ascii="Arial" w:cs="Arial" w:eastAsia="Arial" w:hAnsi="Arial"/>
        </w:rPr>
        <w:t xml:space="preserve"> Pick the outcome metric before you build, and record a baseline. Track it with cost (subscriptions, setup, review and correction time) and customer signals (unsubscribes, complaints, "stop" replies). Where practical, compare against a group that did not receive the automation. Be cautious with headline ROI claims: several widely repeated figures come from vendor-linked sources, and this article does not rely on them.</w:t>
      </w:r>
    </w:p>
    <w:p>
      <w:pPr>
        <w:spacing w:after="140" w:line="300"/>
      </w:pPr>
      <w:r>
        <w:rPr>
          <w:rFonts w:ascii="Arial" w:cs="Arial" w:eastAsia="Arial" w:hAnsi="Arial"/>
          <w:b/>
          <w:bCs/>
        </w:rPr>
        <w:t xml:space="preserve">Where human oversight belongs.</w:t>
      </w:r>
      <w:r>
        <w:rPr>
          <w:rFonts w:ascii="Arial" w:cs="Arial" w:eastAsia="Arial" w:hAnsi="Arial"/>
        </w:rPr>
        <w:t xml:space="preserve"> Human interpretation. Software can compile the dashboard; a person decides what the numbers mean and whether to keep, change or stop the automation.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50"/>
        <w:gridCol w:w="3250"/>
      </w:tblGrid>
      <w:tr>
        <w:trPr>
          <w:tblHeader/>
        </w:trPr>
        <w:tc>
          <w:tcPr>
            <w:tcW w:type="dxa" w:w="3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Measure</w:t>
            </w:r>
          </w:p>
        </w:tc>
        <w:tc>
          <w:tcPr>
            <w:tcW w:type="dxa" w:w="32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Automation activity</w:t>
            </w:r>
          </w:p>
        </w:tc>
        <w:tc>
          <w:tcPr>
            <w:tcW w:type="dxa" w:w="325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Business outcome</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Email</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Emails sent, open rate</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Replies, booked calls, qualified leads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Workflows</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Number executed</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Conversion rate, cost per acquisition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content</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Pieces generated</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Enquiries or sales per piece, edits needed</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Customer view</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Messages delivered</w:t>
            </w:r>
          </w:p>
        </w:tc>
        <w:tc>
          <w:tcPr>
            <w:tcW w:type="dxa" w:w="325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Retention, satisfaction, complaints</w:t>
            </w:r>
          </w:p>
        </w:tc>
      </w:tr>
    </w:tbl>
    <w:p>
      <w:pPr>
        <w:spacing w:after="100"/>
      </w:pPr>
    </w:p>
    <w:p>
      <w:pPr>
        <w:pStyle w:val="Heading2"/>
        <w:spacing w:after="120" w:before="300"/>
      </w:pPr>
      <w:r>
        <w:rPr>
          <w:rFonts w:ascii="Georgia" w:cs="Georgia" w:eastAsia="Georgia" w:hAnsi="Georgia"/>
          <w:b/>
          <w:bCs/>
          <w:color w:val="344033"/>
          <w:sz w:val="28"/>
          <w:szCs w:val="28"/>
        </w:rPr>
        <w:t xml:space="preserve">A decision framework: should this task be automated?</w:t>
      </w:r>
    </w:p>
    <w:p>
      <w:pPr>
        <w:spacing w:after="140" w:line="300"/>
      </w:pPr>
      <w:r>
        <w:rPr>
          <w:rFonts w:ascii="Arial" w:cs="Arial" w:eastAsia="Arial" w:hAnsi="Arial"/>
        </w:rPr>
        <w:t xml:space="preserve">Use these questions as a guide, not a rule. They are most useful when answered before you build.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100"/>
      </w:tblGrid>
      <w:tr>
        <w:trPr>
          <w:tblHeader/>
        </w:trPr>
        <w:tc>
          <w:tcPr>
            <w:tcW w:type="dxa" w:w="3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Question</w:t>
            </w:r>
          </w:p>
        </w:tc>
        <w:tc>
          <w:tcPr>
            <w:tcW w:type="dxa" w:w="3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If yes</w:t>
            </w:r>
          </w:p>
        </w:tc>
        <w:tc>
          <w:tcPr>
            <w:tcW w:type="dxa" w:w="3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If no</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Is the task repetitive?</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Consider automation.</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Keep it human-led.</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Is the desired outcome clearly defined?</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Continue evaluating.</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Clarify the objective first.</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Is the input data reliable?</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Continue.</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Fix the data first.</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Is the action low-risk?</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More automation may suit.</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 human review.</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Can the action be reversed?</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Easier to automate.</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 stronger controls.</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Can success be measured?</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Define the KPI.</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Establish measurement first.</w:t>
            </w:r>
          </w:p>
        </w:tc>
      </w:tr>
      <w:tr>
        <w:trPr>
          <w:tblHeader w:val="false"/>
        </w:trPr>
        <w:tc>
          <w:tcPr>
            <w:tcW w:type="dxa" w:w="3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Does the customer benefit?</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Continue.</w:t>
            </w:r>
          </w:p>
        </w:tc>
        <w:tc>
          <w:tcPr>
            <w:tcW w:type="dxa" w:w="3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Reconsider the automation.</w:t>
            </w:r>
          </w:p>
        </w:tc>
      </w:tr>
    </w:tbl>
    <w:p>
      <w:pPr>
        <w:spacing w:after="100"/>
      </w:pPr>
    </w:p>
    <w:p>
      <w:pPr>
        <w:pStyle w:val="Heading3"/>
        <w:spacing w:after="80" w:before="200"/>
      </w:pPr>
      <w:r>
        <w:rPr>
          <w:rFonts w:ascii="Arial" w:cs="Arial" w:eastAsia="Arial" w:hAnsi="Arial"/>
          <w:b/>
          <w:bCs/>
          <w:color w:val="344033"/>
          <w:sz w:val="22"/>
          <w:szCs w:val="22"/>
        </w:rPr>
        <w:t xml:space="preserve">How much human oversight should AI marketing have?</w:t>
      </w:r>
    </w:p>
    <w:p>
      <w:pPr>
        <w:spacing w:after="140" w:line="300"/>
      </w:pPr>
      <w:r>
        <w:rPr>
          <w:rFonts w:ascii="Arial" w:cs="Arial" w:eastAsia="Arial" w:hAnsi="Arial"/>
          <w:b/>
          <w:bCs/>
        </w:rPr>
        <w:t xml:space="preserve">Short answer:</w:t>
      </w:r>
      <w:r>
        <w:rPr>
          <w:rFonts w:ascii="Arial" w:cs="Arial" w:eastAsia="Arial" w:hAnsi="Arial"/>
        </w:rPr>
        <w:t xml:space="preserve"> as much as the risk requires, not a human check on everything. That would be impractical. Match oversight to these factors: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Factor</w:t>
            </w:r>
          </w:p>
        </w:tc>
        <w:tc>
          <w:tcPr>
            <w:tcW w:type="dxa" w:w="7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Question to ask</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Customer impact</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badly could a wrong message affect this person?</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Financial impact</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Could it change a price, a payment, a refund or a commitment?</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Brand sensitivity</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Would a mistake be public or damage how people see us?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Regulatory sensitivity</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Does it touch consent, personal data or regulated claims?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Complexity</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Does the case need judgment or context the system lacks?</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Reversibility</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Can we undo it if we are wrong?</w:t>
            </w:r>
          </w:p>
        </w:tc>
      </w:tr>
      <w:tr>
        <w:trPr>
          <w:tblHeader w:val="false"/>
        </w:trPr>
        <w:tc>
          <w:tcPr>
            <w:tcW w:type="dxa" w:w="24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Confidence</w:t>
            </w:r>
          </w:p>
        </w:tc>
        <w:tc>
          <w:tcPr>
            <w:tcW w:type="dxa" w:w="7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How often has this been right in a real sample?</w:t>
            </w:r>
          </w:p>
        </w:tc>
      </w:tr>
    </w:tbl>
    <w:p>
      <w:pPr>
        <w:spacing w:after="100"/>
      </w:pPr>
    </w:p>
    <w:p>
      <w:pPr>
        <w:spacing w:after="140" w:line="300"/>
      </w:pPr>
      <w:r>
        <w:rPr>
          <w:rFonts w:ascii="Arial" w:cs="Arial" w:eastAsia="Arial" w:hAnsi="Arial"/>
        </w:rPr>
        <w:t xml:space="preserve">Low-risk, repetitive, reversible tasks can be automated more heavily. High-impact, sensitive or irreversible decisions need review or human control.</w:t>
      </w:r>
    </w:p>
    <w:p>
      <w:pPr>
        <w:pStyle w:val="Heading2"/>
        <w:spacing w:after="120" w:before="300"/>
      </w:pPr>
      <w:r>
        <w:rPr>
          <w:rFonts w:ascii="Georgia" w:cs="Georgia" w:eastAsia="Georgia" w:hAnsi="Georgia"/>
          <w:b/>
          <w:bCs/>
          <w:color w:val="344033"/>
          <w:sz w:val="28"/>
          <w:szCs w:val="28"/>
        </w:rPr>
        <w:t xml:space="preserve">A simple AI marketing automation checklist</w:t>
      </w:r>
    </w:p>
    <w:p>
      <w:pPr>
        <w:spacing w:after="140" w:line="300"/>
      </w:pPr>
      <w:r>
        <w:rPr>
          <w:rFonts w:ascii="Arial" w:cs="Arial" w:eastAsia="Arial" w:hAnsi="Arial"/>
        </w:rPr>
        <w:t xml:space="preserve">Before you automate a process, ask:</w:t>
      </w:r>
    </w:p>
    <w:p>
      <w:pPr>
        <w:pStyle w:val="ListParagraph"/>
        <w:numPr>
          <w:ilvl w:val="0"/>
          <w:numId w:val="2"/>
        </w:numPr>
        <w:spacing w:after="80" w:line="290"/>
      </w:pPr>
      <w:r>
        <w:rPr>
          <w:rFonts w:ascii="Arial" w:cs="Arial" w:eastAsia="Arial" w:hAnsi="Arial"/>
        </w:rPr>
        <w:t xml:space="preserve">What business problem are we solving?</w:t>
      </w:r>
    </w:p>
    <w:p>
      <w:pPr>
        <w:pStyle w:val="ListParagraph"/>
        <w:numPr>
          <w:ilvl w:val="0"/>
          <w:numId w:val="2"/>
        </w:numPr>
        <w:spacing w:after="80" w:line="290"/>
      </w:pPr>
      <w:r>
        <w:rPr>
          <w:rFonts w:ascii="Arial" w:cs="Arial" w:eastAsia="Arial" w:hAnsi="Arial"/>
        </w:rPr>
        <w:t xml:space="preserve">What triggers the automation?</w:t>
      </w:r>
    </w:p>
    <w:p>
      <w:pPr>
        <w:pStyle w:val="ListParagraph"/>
        <w:numPr>
          <w:ilvl w:val="0"/>
          <w:numId w:val="2"/>
        </w:numPr>
        <w:spacing w:after="80" w:line="290"/>
      </w:pPr>
      <w:r>
        <w:rPr>
          <w:rFonts w:ascii="Arial" w:cs="Arial" w:eastAsia="Arial" w:hAnsi="Arial"/>
        </w:rPr>
        <w:t xml:space="preserve">What customer data does it use?</w:t>
      </w:r>
    </w:p>
    <w:p>
      <w:pPr>
        <w:pStyle w:val="ListParagraph"/>
        <w:numPr>
          <w:ilvl w:val="0"/>
          <w:numId w:val="2"/>
        </w:numPr>
        <w:spacing w:after="80" w:line="290"/>
      </w:pPr>
      <w:r>
        <w:rPr>
          <w:rFonts w:ascii="Arial" w:cs="Arial" w:eastAsia="Arial" w:hAnsi="Arial"/>
        </w:rPr>
        <w:t xml:space="preserve">Is that data accurate?</w:t>
      </w:r>
    </w:p>
    <w:p>
      <w:pPr>
        <w:pStyle w:val="ListParagraph"/>
        <w:numPr>
          <w:ilvl w:val="0"/>
          <w:numId w:val="2"/>
        </w:numPr>
        <w:spacing w:after="80" w:line="290"/>
      </w:pPr>
      <w:r>
        <w:rPr>
          <w:rFonts w:ascii="Arial" w:cs="Arial" w:eastAsia="Arial" w:hAnsi="Arial"/>
        </w:rPr>
        <w:t xml:space="preserve">What decision is AI making?</w:t>
      </w:r>
    </w:p>
    <w:p>
      <w:pPr>
        <w:pStyle w:val="ListParagraph"/>
        <w:numPr>
          <w:ilvl w:val="0"/>
          <w:numId w:val="2"/>
        </w:numPr>
        <w:spacing w:after="80" w:line="290"/>
      </w:pPr>
      <w:r>
        <w:rPr>
          <w:rFonts w:ascii="Arial" w:cs="Arial" w:eastAsia="Arial" w:hAnsi="Arial"/>
        </w:rPr>
        <w:t xml:space="preserve">What happens if the AI is wrong?</w:t>
      </w:r>
    </w:p>
    <w:p>
      <w:pPr>
        <w:pStyle w:val="ListParagraph"/>
        <w:numPr>
          <w:ilvl w:val="0"/>
          <w:numId w:val="2"/>
        </w:numPr>
        <w:spacing w:after="80" w:line="290"/>
      </w:pPr>
      <w:r>
        <w:rPr>
          <w:rFonts w:ascii="Arial" w:cs="Arial" w:eastAsia="Arial" w:hAnsi="Arial"/>
        </w:rPr>
        <w:t xml:space="preserve">Does the customer know they are dealing with automation where that is appropriate or required?</w:t>
      </w:r>
    </w:p>
    <w:p>
      <w:pPr>
        <w:pStyle w:val="ListParagraph"/>
        <w:numPr>
          <w:ilvl w:val="0"/>
          <w:numId w:val="2"/>
        </w:numPr>
        <w:spacing w:after="80" w:line="290"/>
      </w:pPr>
      <w:r>
        <w:rPr>
          <w:rFonts w:ascii="Arial" w:cs="Arial" w:eastAsia="Arial" w:hAnsi="Arial"/>
        </w:rPr>
        <w:t xml:space="preserve">Where should a human review the output?</w:t>
      </w:r>
    </w:p>
    <w:p>
      <w:pPr>
        <w:pStyle w:val="ListParagraph"/>
        <w:numPr>
          <w:ilvl w:val="0"/>
          <w:numId w:val="2"/>
        </w:numPr>
        <w:spacing w:after="80" w:line="290"/>
      </w:pPr>
      <w:r>
        <w:rPr>
          <w:rFonts w:ascii="Arial" w:cs="Arial" w:eastAsia="Arial" w:hAnsi="Arial"/>
        </w:rPr>
        <w:t xml:space="preserve">What happens when the customer responds unexpectedly?</w:t>
      </w:r>
    </w:p>
    <w:p>
      <w:pPr>
        <w:pStyle w:val="ListParagraph"/>
        <w:numPr>
          <w:ilvl w:val="0"/>
          <w:numId w:val="2"/>
        </w:numPr>
        <w:spacing w:after="80" w:line="290"/>
      </w:pPr>
      <w:r>
        <w:rPr>
          <w:rFonts w:ascii="Arial" w:cs="Arial" w:eastAsia="Arial" w:hAnsi="Arial"/>
        </w:rPr>
        <w:t xml:space="preserve">What KPI shows success?</w:t>
      </w:r>
    </w:p>
    <w:p>
      <w:pPr>
        <w:pStyle w:val="ListParagraph"/>
        <w:numPr>
          <w:ilvl w:val="0"/>
          <w:numId w:val="2"/>
        </w:numPr>
        <w:spacing w:after="80" w:line="290"/>
      </w:pPr>
      <w:r>
        <w:rPr>
          <w:rFonts w:ascii="Arial" w:cs="Arial" w:eastAsia="Arial" w:hAnsi="Arial"/>
        </w:rPr>
        <w:t xml:space="preserve">How can the automation be stopped?</w:t>
      </w:r>
    </w:p>
    <w:p>
      <w:pPr>
        <w:pStyle w:val="ListParagraph"/>
        <w:numPr>
          <w:ilvl w:val="0"/>
          <w:numId w:val="2"/>
        </w:numPr>
        <w:spacing w:after="80" w:line="290"/>
      </w:pPr>
      <w:r>
        <w:rPr>
          <w:rFonts w:ascii="Arial" w:cs="Arial" w:eastAsia="Arial" w:hAnsi="Arial"/>
        </w:rPr>
        <w:t xml:space="preserve">How will we audit it?</w:t>
      </w:r>
    </w:p>
    <w:p>
      <w:pPr>
        <w:pStyle w:val="Heading2"/>
        <w:spacing w:after="120" w:before="300"/>
      </w:pPr>
      <w:r>
        <w:rPr>
          <w:rFonts w:ascii="Georgia" w:cs="Georgia" w:eastAsia="Georgia" w:hAnsi="Georgia"/>
          <w:b/>
          <w:bCs/>
          <w:color w:val="344033"/>
          <w:sz w:val="28"/>
          <w:szCs w:val="28"/>
        </w:rPr>
        <w:t xml:space="preserve">What should small businesses automate first?</w:t>
      </w:r>
    </w:p>
    <w:p>
      <w:pPr>
        <w:spacing w:after="140" w:line="300"/>
      </w:pPr>
      <w:r>
        <w:rPr>
          <w:rFonts w:ascii="Arial" w:cs="Arial" w:eastAsia="Arial" w:hAnsi="Arial"/>
        </w:rPr>
        <w:t xml:space="preserve">Start where the task is repetitive, low-risk and easy to check. Sensible early candidates:</w:t>
      </w:r>
    </w:p>
    <w:p>
      <w:pPr>
        <w:pStyle w:val="ListParagraph"/>
        <w:numPr>
          <w:ilvl w:val="0"/>
          <w:numId w:val="3"/>
        </w:numPr>
        <w:spacing w:after="80" w:line="290"/>
      </w:pPr>
      <w:r>
        <w:rPr>
          <w:rFonts w:ascii="Arial" w:cs="Arial" w:eastAsia="Arial" w:hAnsi="Arial"/>
        </w:rPr>
        <w:t xml:space="preserve">drafting content for a person to edit;</w:t>
      </w:r>
    </w:p>
    <w:p>
      <w:pPr>
        <w:pStyle w:val="ListParagraph"/>
        <w:numPr>
          <w:ilvl w:val="0"/>
          <w:numId w:val="3"/>
        </w:numPr>
        <w:spacing w:after="80" w:line="290"/>
      </w:pPr>
      <w:r>
        <w:rPr>
          <w:rFonts w:ascii="Arial" w:cs="Arial" w:eastAsia="Arial" w:hAnsi="Arial"/>
        </w:rPr>
        <w:t xml:space="preserve">summarising and categorising inbound enquiries;</w:t>
      </w:r>
    </w:p>
    <w:p>
      <w:pPr>
        <w:pStyle w:val="ListParagraph"/>
        <w:numPr>
          <w:ilvl w:val="0"/>
          <w:numId w:val="3"/>
        </w:numPr>
        <w:spacing w:after="80" w:line="290"/>
      </w:pPr>
      <w:r>
        <w:rPr>
          <w:rFonts w:ascii="Arial" w:cs="Arial" w:eastAsia="Arial" w:hAnsi="Arial"/>
        </w:rPr>
        <w:t xml:space="preserve">routing leads to the right person;</w:t>
      </w:r>
    </w:p>
    <w:p>
      <w:pPr>
        <w:pStyle w:val="ListParagraph"/>
        <w:numPr>
          <w:ilvl w:val="0"/>
          <w:numId w:val="3"/>
        </w:numPr>
        <w:spacing w:after="80" w:line="290"/>
      </w:pPr>
      <w:r>
        <w:rPr>
          <w:rFonts w:ascii="Arial" w:cs="Arial" w:eastAsia="Arial" w:hAnsi="Arial"/>
        </w:rPr>
        <w:t xml:space="preserve">appointment reminders;</w:t>
      </w:r>
    </w:p>
    <w:p>
      <w:pPr>
        <w:pStyle w:val="ListParagraph"/>
        <w:numPr>
          <w:ilvl w:val="0"/>
          <w:numId w:val="3"/>
        </w:numPr>
        <w:spacing w:after="80" w:line="290"/>
      </w:pPr>
      <w:r>
        <w:rPr>
          <w:rFonts w:ascii="Arial" w:cs="Arial" w:eastAsia="Arial" w:hAnsi="Arial"/>
        </w:rPr>
        <w:t xml:space="preserve">internal reporting you can verify;</w:t>
      </w:r>
    </w:p>
    <w:p>
      <w:pPr>
        <w:pStyle w:val="ListParagraph"/>
        <w:numPr>
          <w:ilvl w:val="0"/>
          <w:numId w:val="3"/>
        </w:numPr>
        <w:spacing w:after="80" w:line="290"/>
      </w:pPr>
      <w:r>
        <w:rPr>
          <w:rFonts w:ascii="Arial" w:cs="Arial" w:eastAsia="Arial" w:hAnsi="Arial"/>
        </w:rPr>
        <w:t xml:space="preserve">basic segmentation based on clear stage or tags;</w:t>
      </w:r>
    </w:p>
    <w:p>
      <w:pPr>
        <w:pStyle w:val="ListParagraph"/>
        <w:numPr>
          <w:ilvl w:val="0"/>
          <w:numId w:val="3"/>
        </w:numPr>
        <w:spacing w:after="80" w:line="290"/>
      </w:pPr>
      <w:r>
        <w:rPr>
          <w:rFonts w:ascii="Arial" w:cs="Arial" w:eastAsia="Arial" w:hAnsi="Arial"/>
        </w:rPr>
        <w:t xml:space="preserve">repurposing content you have already approved;</w:t>
      </w:r>
    </w:p>
    <w:p>
      <w:pPr>
        <w:pStyle w:val="ListParagraph"/>
        <w:numPr>
          <w:ilvl w:val="0"/>
          <w:numId w:val="3"/>
        </w:numPr>
        <w:spacing w:after="80" w:line="290"/>
      </w:pPr>
      <w:r>
        <w:rPr>
          <w:rFonts w:ascii="Arial" w:cs="Arial" w:eastAsia="Arial" w:hAnsi="Arial"/>
        </w:rPr>
        <w:t xml:space="preserve">routine data clean-up with human review of exceptions.</w:t>
      </w:r>
    </w:p>
    <w:p>
      <w:pPr>
        <w:spacing w:after="140" w:line="300"/>
      </w:pPr>
      <w:r>
        <w:rPr>
          <w:rFonts w:ascii="Arial" w:cs="Arial" w:eastAsia="Arial" w:hAnsi="Arial"/>
        </w:rPr>
        <w:t xml:space="preserve">Treat these as starting points to test against the framework above, not guarantees.</w:t>
      </w:r>
    </w:p>
    <w:p>
      <w:pPr>
        <w:pStyle w:val="Heading2"/>
        <w:spacing w:after="120" w:before="300"/>
      </w:pPr>
      <w:r>
        <w:rPr>
          <w:rFonts w:ascii="Georgia" w:cs="Georgia" w:eastAsia="Georgia" w:hAnsi="Georgia"/>
          <w:b/>
          <w:bCs/>
          <w:color w:val="344033"/>
          <w:sz w:val="28"/>
          <w:szCs w:val="28"/>
        </w:rPr>
        <w:t xml:space="preserve">When should a human stay in control?</w:t>
      </w:r>
    </w:p>
    <w:p>
      <w:pPr>
        <w:spacing w:after="140" w:line="300"/>
      </w:pPr>
      <w:r>
        <w:rPr>
          <w:rFonts w:ascii="Arial" w:cs="Arial" w:eastAsia="Arial" w:hAnsi="Arial"/>
        </w:rPr>
        <w:t xml:space="preserve">Keep a person in charge, with automation supporting rather than deciding, for:</w:t>
      </w:r>
    </w:p>
    <w:p>
      <w:pPr>
        <w:pStyle w:val="ListParagraph"/>
        <w:numPr>
          <w:ilvl w:val="0"/>
          <w:numId w:val="3"/>
        </w:numPr>
        <w:spacing w:after="80" w:line="290"/>
      </w:pPr>
      <w:r>
        <w:rPr>
          <w:rFonts w:ascii="Arial" w:cs="Arial" w:eastAsia="Arial" w:hAnsi="Arial"/>
        </w:rPr>
        <w:t xml:space="preserve">high-value prospects and important accounts;</w:t>
      </w:r>
    </w:p>
    <w:p>
      <w:pPr>
        <w:pStyle w:val="ListParagraph"/>
        <w:numPr>
          <w:ilvl w:val="0"/>
          <w:numId w:val="3"/>
        </w:numPr>
        <w:spacing w:after="80" w:line="290"/>
      </w:pPr>
      <w:r>
        <w:rPr>
          <w:rFonts w:ascii="Arial" w:cs="Arial" w:eastAsia="Arial" w:hAnsi="Arial"/>
        </w:rPr>
        <w:t xml:space="preserve">complaints and sensitive situations;</w:t>
      </w:r>
    </w:p>
    <w:p>
      <w:pPr>
        <w:pStyle w:val="ListParagraph"/>
        <w:numPr>
          <w:ilvl w:val="0"/>
          <w:numId w:val="3"/>
        </w:numPr>
        <w:spacing w:after="80" w:line="290"/>
      </w:pPr>
      <w:r>
        <w:rPr>
          <w:rFonts w:ascii="Arial" w:cs="Arial" w:eastAsia="Arial" w:hAnsi="Arial"/>
        </w:rPr>
        <w:t xml:space="preserve">complex or unusual requests;</w:t>
      </w:r>
    </w:p>
    <w:p>
      <w:pPr>
        <w:pStyle w:val="ListParagraph"/>
        <w:numPr>
          <w:ilvl w:val="0"/>
          <w:numId w:val="3"/>
        </w:numPr>
        <w:spacing w:after="80" w:line="290"/>
      </w:pPr>
      <w:r>
        <w:rPr>
          <w:rFonts w:ascii="Arial" w:cs="Arial" w:eastAsia="Arial" w:hAnsi="Arial"/>
        </w:rPr>
        <w:t xml:space="preserve">financial, legal or regulated decisions and claims;</w:t>
      </w:r>
    </w:p>
    <w:p>
      <w:pPr>
        <w:pStyle w:val="ListParagraph"/>
        <w:numPr>
          <w:ilvl w:val="0"/>
          <w:numId w:val="3"/>
        </w:numPr>
        <w:spacing w:after="80" w:line="290"/>
      </w:pPr>
      <w:r>
        <w:rPr>
          <w:rFonts w:ascii="Arial" w:cs="Arial" w:eastAsia="Arial" w:hAnsi="Arial"/>
        </w:rPr>
        <w:t xml:space="preserve">brand-critical communication;</w:t>
      </w:r>
    </w:p>
    <w:p>
      <w:pPr>
        <w:pStyle w:val="ListParagraph"/>
        <w:numPr>
          <w:ilvl w:val="0"/>
          <w:numId w:val="3"/>
        </w:numPr>
        <w:spacing w:after="80" w:line="290"/>
      </w:pPr>
      <w:r>
        <w:rPr>
          <w:rFonts w:ascii="Arial" w:cs="Arial" w:eastAsia="Arial" w:hAnsi="Arial"/>
        </w:rPr>
        <w:t xml:space="preserve">any case involving sensitive personal information;</w:t>
      </w:r>
    </w:p>
    <w:p>
      <w:pPr>
        <w:pStyle w:val="ListParagraph"/>
        <w:numPr>
          <w:ilvl w:val="0"/>
          <w:numId w:val="3"/>
        </w:numPr>
        <w:spacing w:after="80" w:line="290"/>
      </w:pPr>
      <w:r>
        <w:rPr>
          <w:rFonts w:ascii="Arial" w:cs="Arial" w:eastAsia="Arial" w:hAnsi="Arial"/>
        </w:rPr>
        <w:t xml:space="preserve">moments that call for empathy.</w:t>
      </w:r>
    </w:p>
    <w:p>
      <w:pPr>
        <w:spacing w:after="140" w:line="300"/>
      </w:pPr>
      <w:r>
        <w:rPr>
          <w:rFonts w:ascii="Arial" w:cs="Arial" w:eastAsia="Arial" w:hAnsi="Arial"/>
        </w:rPr>
        <w:t xml:space="preserve">The practical tool is routing and escalation: let automation handle the routine path and pass anything outside it to a person quickly, with the context attached.</w:t>
      </w:r>
    </w:p>
    <w:p>
      <w:pPr>
        <w:spacing w:after="140" w:line="300"/>
      </w:pPr>
      <w:r>
        <w:rPr>
          <w:rFonts w:ascii="Arial" w:cs="Arial" w:eastAsia="Arial" w:hAnsi="Arial"/>
        </w:rPr>
        <w:t xml:space="preserve">Choosing and configuring these systems is an implementation task as much as a technology one. Sage Kite's </w:t>
      </w:r>
      <w:r>
        <w:rPr>
          <w:rFonts w:ascii="Arial" w:cs="Arial" w:eastAsia="Arial" w:hAnsi="Arial"/>
          <w:b/>
          <w:bCs/>
          <w:highlight w:val="yellow"/>
          <w:highlightCs w:val="yellow"/>
          <w:u w:val="single"/>
        </w:rPr>
        <w:t xml:space="preserve">AI consultancy</w:t>
      </w:r>
      <w:r>
        <w:rPr>
          <w:rFonts w:ascii="Arial" w:cs="Arial" w:eastAsia="Arial" w:hAnsi="Arial"/>
        </w:rPr>
        <w:t xml:space="preserve"> work starts from the process and data, because that is where most of these mistakes begin.</w:t>
      </w:r>
    </w:p>
    <w:p>
      <w:pPr>
        <w:pStyle w:val="Heading2"/>
        <w:spacing w:after="120" w:before="300"/>
      </w:pPr>
      <w:r>
        <w:rPr>
          <w:rFonts w:ascii="Georgia" w:cs="Georgia" w:eastAsia="Georgia" w:hAnsi="Georgia"/>
          <w:b/>
          <w:bCs/>
          <w:color w:val="344033"/>
          <w:sz w:val="28"/>
          <w:szCs w:val="28"/>
        </w:rPr>
        <w:t xml:space="preserve">AI marketing automation FAQ</w:t>
      </w:r>
    </w:p>
    <w:p>
      <w:pPr>
        <w:pStyle w:val="Heading3"/>
        <w:spacing w:after="80" w:before="200"/>
      </w:pPr>
      <w:r>
        <w:rPr>
          <w:rFonts w:ascii="Arial" w:cs="Arial" w:eastAsia="Arial" w:hAnsi="Arial"/>
          <w:b/>
          <w:bCs/>
          <w:color w:val="344033"/>
          <w:sz w:val="22"/>
          <w:szCs w:val="22"/>
        </w:rPr>
        <w:t xml:space="preserve">What is AI marketing automation?</w:t>
      </w:r>
    </w:p>
    <w:p>
      <w:pPr>
        <w:spacing w:after="140" w:line="300"/>
      </w:pPr>
      <w:r>
        <w:rPr>
          <w:rFonts w:ascii="Arial" w:cs="Arial" w:eastAsia="Arial" w:hAnsi="Arial"/>
        </w:rPr>
        <w:t xml:space="preserve">Software that follows set rules, combined with AI features such as writing, classifying or predicting, to carry out marketing tasks with less manual work. Not every workflow uses AI, and not every AI tool acts on its own.</w:t>
      </w:r>
    </w:p>
    <w:p>
      <w:pPr>
        <w:pStyle w:val="Heading3"/>
        <w:spacing w:after="80" w:before="200"/>
      </w:pPr>
      <w:r>
        <w:rPr>
          <w:rFonts w:ascii="Arial" w:cs="Arial" w:eastAsia="Arial" w:hAnsi="Arial"/>
          <w:b/>
          <w:bCs/>
          <w:color w:val="344033"/>
          <w:sz w:val="22"/>
          <w:szCs w:val="22"/>
        </w:rPr>
        <w:t xml:space="preserve">Is AI marketing automation suitable for small businesses?</w:t>
      </w:r>
    </w:p>
    <w:p>
      <w:pPr>
        <w:spacing w:after="140" w:line="300"/>
      </w:pPr>
      <w:r>
        <w:rPr>
          <w:rFonts w:ascii="Arial" w:cs="Arial" w:eastAsia="Arial" w:hAnsi="Arial"/>
        </w:rPr>
        <w:t xml:space="preserve">It can be, especially for repetitive, low-risk tasks. The risk rises with customer impact, so start small and keep a person in charge of sensitive or high-value cases.</w:t>
      </w:r>
    </w:p>
    <w:p>
      <w:pPr>
        <w:pStyle w:val="Heading3"/>
        <w:spacing w:after="80" w:before="200"/>
      </w:pPr>
      <w:r>
        <w:rPr>
          <w:rFonts w:ascii="Arial" w:cs="Arial" w:eastAsia="Arial" w:hAnsi="Arial"/>
          <w:b/>
          <w:bCs/>
          <w:color w:val="344033"/>
          <w:sz w:val="22"/>
          <w:szCs w:val="22"/>
        </w:rPr>
        <w:t xml:space="preserve">What should small businesses not automate?</w:t>
      </w:r>
    </w:p>
    <w:p>
      <w:pPr>
        <w:spacing w:after="140" w:line="300"/>
      </w:pPr>
      <w:r>
        <w:rPr>
          <w:rFonts w:ascii="Arial" w:cs="Arial" w:eastAsia="Arial" w:hAnsi="Arial"/>
        </w:rPr>
        <w:t xml:space="preserve">Not "never", but route instead: complaints, high-value prospects, sensitive situations, financial or legal matters and anything that needs empathy should go to a person.</w:t>
      </w:r>
    </w:p>
    <w:p>
      <w:pPr>
        <w:pStyle w:val="Heading3"/>
        <w:spacing w:after="80" w:before="200"/>
      </w:pPr>
      <w:r>
        <w:rPr>
          <w:rFonts w:ascii="Arial" w:cs="Arial" w:eastAsia="Arial" w:hAnsi="Arial"/>
          <w:b/>
          <w:bCs/>
          <w:color w:val="344033"/>
          <w:sz w:val="22"/>
          <w:szCs w:val="22"/>
        </w:rPr>
        <w:t xml:space="preserve">Can AI replace a marketing team?</w:t>
      </w:r>
    </w:p>
    <w:p>
      <w:pPr>
        <w:spacing w:after="140" w:line="300"/>
      </w:pPr>
      <w:r>
        <w:rPr>
          <w:rFonts w:ascii="Arial" w:cs="Arial" w:eastAsia="Arial" w:hAnsi="Arial"/>
        </w:rPr>
        <w:t xml:space="preserve">Not on the evidence reviewed here. AI can speed up drafting and routine work, but strategy, judgment and accountability remain human tasks, and unreviewed output creates rework.</w:t>
      </w:r>
    </w:p>
    <w:p>
      <w:pPr>
        <w:pStyle w:val="Heading3"/>
        <w:spacing w:after="80" w:before="200"/>
      </w:pPr>
      <w:r>
        <w:rPr>
          <w:rFonts w:ascii="Arial" w:cs="Arial" w:eastAsia="Arial" w:hAnsi="Arial"/>
          <w:b/>
          <w:bCs/>
          <w:color w:val="344033"/>
          <w:sz w:val="22"/>
          <w:szCs w:val="22"/>
        </w:rPr>
        <w:t xml:space="preserve">Can AI-generated content hurt SEO?</w:t>
      </w:r>
    </w:p>
    <w:p>
      <w:pPr>
        <w:spacing w:after="140" w:line="300"/>
      </w:pPr>
      <w:r>
        <w:rPr>
          <w:rFonts w:ascii="Arial" w:cs="Arial" w:eastAsia="Arial" w:hAnsi="Arial"/>
        </w:rPr>
        <w:t xml:space="preserve">Google says using generative AI is not itself a violation. Generating many pages without adding value for users may violate its scaled content abuse policy. The risk is low-value, repetitive or inaccurate content.</w:t>
      </w:r>
    </w:p>
    <w:p>
      <w:pPr>
        <w:pStyle w:val="Heading3"/>
        <w:spacing w:after="80" w:before="200"/>
      </w:pPr>
      <w:r>
        <w:rPr>
          <w:rFonts w:ascii="Arial" w:cs="Arial" w:eastAsia="Arial" w:hAnsi="Arial"/>
          <w:b/>
          <w:bCs/>
          <w:color w:val="344033"/>
          <w:sz w:val="22"/>
          <w:szCs w:val="22"/>
        </w:rPr>
        <w:t xml:space="preserve">How do you prevent AI marketing mistakes?</w:t>
      </w:r>
    </w:p>
    <w:p>
      <w:pPr>
        <w:spacing w:after="140" w:line="300"/>
      </w:pPr>
      <w:r>
        <w:rPr>
          <w:rFonts w:ascii="Arial" w:cs="Arial" w:eastAsia="Arial" w:hAnsi="Arial"/>
        </w:rPr>
        <w:t xml:space="preserve">Define the objective, check the data, add exit rules, route sensitive cases to people, review outputs, record consent and measure outcomes. The checklist above covers each step.</w:t>
      </w:r>
    </w:p>
    <w:p>
      <w:pPr>
        <w:pStyle w:val="Heading3"/>
        <w:spacing w:after="80" w:before="200"/>
      </w:pPr>
      <w:r>
        <w:rPr>
          <w:rFonts w:ascii="Arial" w:cs="Arial" w:eastAsia="Arial" w:hAnsi="Arial"/>
          <w:b/>
          <w:bCs/>
          <w:color w:val="344033"/>
          <w:sz w:val="22"/>
          <w:szCs w:val="22"/>
        </w:rPr>
        <w:t xml:space="preserve">What data does AI marketing automation need?</w:t>
      </w:r>
    </w:p>
    <w:p>
      <w:pPr>
        <w:spacing w:after="140" w:line="300"/>
      </w:pPr>
      <w:r>
        <w:rPr>
          <w:rFonts w:ascii="Arial" w:cs="Arial" w:eastAsia="Arial" w:hAnsi="Arial"/>
        </w:rPr>
        <w:t xml:space="preserve">Accurate, consistent contact and activity data: clear stages, tags, consent status and history. If your records are unreliable, fix them before automating.</w:t>
      </w:r>
    </w:p>
    <w:p>
      <w:pPr>
        <w:pStyle w:val="Heading3"/>
        <w:spacing w:after="80" w:before="200"/>
      </w:pPr>
      <w:r>
        <w:rPr>
          <w:rFonts w:ascii="Arial" w:cs="Arial" w:eastAsia="Arial" w:hAnsi="Arial"/>
          <w:b/>
          <w:bCs/>
          <w:color w:val="344033"/>
          <w:sz w:val="22"/>
          <w:szCs w:val="22"/>
        </w:rPr>
        <w:t xml:space="preserve">How do you measure AI marketing automation?</w:t>
      </w:r>
    </w:p>
    <w:p>
      <w:pPr>
        <w:spacing w:after="140" w:line="300"/>
      </w:pPr>
      <w:r>
        <w:rPr>
          <w:rFonts w:ascii="Arial" w:cs="Arial" w:eastAsia="Arial" w:hAnsi="Arial"/>
        </w:rPr>
        <w:t xml:space="preserve">Choose the business outcome first (for example, booked appointments), record a baseline, and track it alongside cost and customer signals such as unsubscribes and complaints.</w:t>
      </w:r>
    </w:p>
    <w:p>
      <w:pPr>
        <w:pStyle w:val="Heading3"/>
        <w:spacing w:after="80" w:before="200"/>
      </w:pPr>
      <w:r>
        <w:rPr>
          <w:rFonts w:ascii="Arial" w:cs="Arial" w:eastAsia="Arial" w:hAnsi="Arial"/>
          <w:b/>
          <w:bCs/>
          <w:color w:val="344033"/>
          <w:sz w:val="22"/>
          <w:szCs w:val="22"/>
        </w:rPr>
        <w:t xml:space="preserve">Is AI personalisation effective?</w:t>
      </w:r>
    </w:p>
    <w:p>
      <w:pPr>
        <w:spacing w:after="140" w:line="300"/>
      </w:pPr>
      <w:r>
        <w:rPr>
          <w:rFonts w:ascii="Arial" w:cs="Arial" w:eastAsia="Arial" w:hAnsi="Arial"/>
        </w:rPr>
        <w:t xml:space="preserve">It depends on the data behind it. Using verified details from a customer's real history can be relevant; inserting a name and a generic line is surface personalisation, and a wrong detail can make a message feel less personal. This article found no reliable figure to quote.</w:t>
      </w:r>
    </w:p>
    <w:p>
      <w:pPr>
        <w:pStyle w:val="Heading1"/>
        <w:spacing w:after="160" w:before="360"/>
      </w:pPr>
      <w:r>
        <w:rPr>
          <w:rFonts w:ascii="Georgia" w:cs="Georgia" w:eastAsia="Georgia" w:hAnsi="Georgia"/>
          <w:b/>
          <w:bCs/>
          <w:color w:val="344033"/>
          <w:sz w:val="36"/>
          <w:szCs w:val="36"/>
        </w:rPr>
        <w:t xml:space="preserve">Part 3: Internal link report</w:t>
      </w:r>
    </w:p>
    <w:p>
      <w:pPr>
        <w:spacing w:after="140" w:line="300"/>
      </w:pPr>
      <w:r>
        <w:rPr>
          <w:rFonts w:ascii="Arial" w:cs="Arial" w:eastAsia="Arial" w:hAnsi="Arial"/>
        </w:rPr>
        <w:t xml:space="preserve">Four internal link slots are embedded (highlighted), one used twice. </w:t>
      </w:r>
      <w:r>
        <w:rPr>
          <w:rFonts w:ascii="Arial" w:cs="Arial" w:eastAsia="Arial" w:hAnsi="Arial"/>
          <w:b/>
          <w:bCs/>
        </w:rPr>
        <w:t xml:space="preserve">None is verified live yet.</w:t>
      </w:r>
      <w:r>
        <w:rPr>
          <w:rFonts w:ascii="Arial" w:cs="Arial" w:eastAsia="Arial" w:hAnsi="Arial"/>
        </w:rPr>
        <w:t xml:space="preserve"> Destinations show intended pages from the Company and Website Brief; each stays unlinked until the live URL is confirmed.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200"/>
        <w:gridCol w:w="3600"/>
      </w:tblGrid>
      <w:tr>
        <w:trPr>
          <w:tblHeader/>
        </w:trPr>
        <w:tc>
          <w:tcPr>
            <w:tcW w:type="dxa" w:w="2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Anchor text</w:t>
            </w:r>
          </w:p>
        </w:tc>
        <w:tc>
          <w:tcPr>
            <w:tcW w:type="dxa" w:w="2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Intended destination (unverified)</w:t>
            </w:r>
          </w:p>
        </w:tc>
        <w:tc>
          <w:tcPr>
            <w:tcW w:type="dxa" w:w="1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Type</w:t>
            </w:r>
          </w:p>
        </w:tc>
        <w:tc>
          <w:tcPr>
            <w:tcW w:type="dxa" w:w="36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Why it was linked</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CRM implementation (used twice)</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/services/crm-implementation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Mistakes 2 and 9 are data and system-architecture problems that implementation work addresses.</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SEO</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/services/marketing</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Mistake 6 touches AI search visibility; links to the marketing service where AI SEO sits.</w:t>
            </w:r>
          </w:p>
        </w:tc>
      </w:tr>
      <w:tr>
        <w:trPr>
          <w:tblHeader w:val="false"/>
        </w:trPr>
        <w:tc>
          <w:tcPr>
            <w:tcW w:type="dxa" w:w="2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consultancy</w:t>
            </w:r>
          </w:p>
        </w:tc>
        <w:tc>
          <w:tcPr>
            <w:tcW w:type="dxa" w:w="2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/services/consultancy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Service (primary)</w:t>
            </w:r>
          </w:p>
        </w:tc>
        <w:tc>
          <w:tcPr>
            <w:tcW w:type="dxa" w:w="36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Closing section: process-first AI advice.</w:t>
            </w:r>
          </w:p>
        </w:tc>
      </w:tr>
    </w:tbl>
    <w:p>
      <w:pPr>
        <w:spacing w:after="100"/>
      </w:pPr>
    </w:p>
    <w:p>
      <w:pPr>
        <w:spacing w:after="140" w:line="300"/>
      </w:pPr>
      <w:r>
        <w:rPr>
          <w:rFonts w:ascii="Arial" w:cs="Arial" w:eastAsia="Arial" w:hAnsi="Arial"/>
        </w:rPr>
        <w:t xml:space="preserve">No Insights articles were linked because none was verified. If Sage Kite has guides on CRM automation, AEO or AI search, add them in Mistakes 2, 6 and 9 as the prompt suggests.</w:t>
      </w:r>
    </w:p>
    <w:p>
      <w:pPr>
        <w:pStyle w:val="Heading1"/>
        <w:spacing w:after="160" w:before="360"/>
      </w:pPr>
      <w:r>
        <w:rPr>
          <w:rFonts w:ascii="Georgia" w:cs="Georgia" w:eastAsia="Georgia" w:hAnsi="Georgia"/>
          <w:b/>
          <w:bCs/>
          <w:color w:val="344033"/>
          <w:sz w:val="36"/>
          <w:szCs w:val="36"/>
        </w:rPr>
        <w:t xml:space="preserve">Part 4: Research source report</w:t>
      </w:r>
    </w:p>
    <w:p>
      <w:pPr>
        <w:pStyle w:val="Heading2"/>
        <w:spacing w:after="120" w:before="300"/>
      </w:pPr>
      <w:r>
        <w:rPr>
          <w:rFonts w:ascii="Georgia" w:cs="Georgia" w:eastAsia="Georgia" w:hAnsi="Georgia"/>
          <w:b/>
          <w:bCs/>
          <w:color w:val="344033"/>
          <w:sz w:val="28"/>
          <w:szCs w:val="28"/>
        </w:rPr>
        <w:t xml:space="preserve">Sources from the Perplexity report that were used</w:t>
      </w:r>
    </w:p>
    <w:p>
      <w:pPr>
        <w:spacing w:after="140" w:line="300"/>
      </w:pPr>
      <w:r>
        <w:rPr>
          <w:rFonts w:ascii="Arial" w:cs="Arial" w:eastAsia="Arial" w:hAnsi="Arial"/>
        </w:rPr>
        <w:t xml:space="preserve">Each was traced to its original source before use. Where the report cited a secondary page, the primary source was read instead.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200"/>
      </w:tblGrid>
      <w:tr>
        <w:trPr>
          <w:tblHeader/>
        </w:trPr>
        <w:tc>
          <w:tcPr>
            <w:tcW w:type="dxa" w:w="2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Source</w:t>
            </w:r>
          </w:p>
        </w:tc>
        <w:tc>
          <w:tcPr>
            <w:tcW w:type="dxa" w:w="41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Information used</w:t>
            </w:r>
          </w:p>
        </w:tc>
        <w:tc>
          <w:tcPr>
            <w:tcW w:type="dxa" w:w="3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Where it appears</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Validity, State of CRM Data Management in 2025 (via report; verified at PR Newswire)</w:t>
            </w:r>
          </w:p>
        </w:tc>
        <w:tc>
          <w:tcPr>
            <w:tcW w:type="dxa" w:w="4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76% said less than half of CRM data is accurate and complete; 37% reported lost revenue; n=602, U.S./U.K./Australia.</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Mistake 2</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BetterUp Labs and Stanford, Harvard Business Review (via report; verified)</w:t>
            </w:r>
          </w:p>
        </w:tc>
        <w:tc>
          <w:tcPr>
            <w:tcW w:type="dxa" w:w="4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1,150 U.S. employees; 40% received workslop; about 1 hour 56 minutes per instance.</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Mistake 6</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S&amp;P Global Market Intelligence, 2025 (via report as "Mario AI"; verified at CIO Dive)</w:t>
            </w:r>
          </w:p>
        </w:tc>
        <w:tc>
          <w:tcPr>
            <w:tcW w:type="dxa" w:w="4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42% abandoned most AI initiatives (up from 17%); 1,006 respondents; enterprises.</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Why AI marketing automation goes wrong</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Gartner press release, 11 May 2026 (via report; verified)</w:t>
            </w:r>
          </w:p>
        </w:tc>
        <w:tc>
          <w:tcPr>
            <w:tcW w:type="dxa" w:w="4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402 CMOs; 16% in 2026 to 36% by 2028.</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Why AI marketing automation goes wrong</w:t>
            </w:r>
          </w:p>
        </w:tc>
      </w:tr>
      <w:tr>
        <w:trPr>
          <w:tblHeader w:val="false"/>
        </w:trPr>
        <w:tc>
          <w:tcPr>
            <w:tcW w:type="dxa" w:w="2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Report definitions and failure patterns (Deployteq, Goodfellas Tech, Sovyn and others)</w:t>
            </w:r>
          </w:p>
        </w:tc>
        <w:tc>
          <w:tcPr>
            <w:tcW w:type="dxa" w:w="41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Used only as prompts for the article's own definitions and mistake list; no claims quoted.</w:t>
            </w:r>
          </w:p>
        </w:tc>
        <w:tc>
          <w:tcPr>
            <w:tcW w:type="dxa" w:w="3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Definitions; mistakes 1, 3, 4, 7</w:t>
            </w:r>
          </w:p>
        </w:tc>
      </w:tr>
    </w:tbl>
    <w:p>
      <w:pPr>
        <w:spacing w:after="100"/>
      </w:pPr>
    </w:p>
    <w:p>
      <w:pPr>
        <w:pStyle w:val="Heading2"/>
        <w:spacing w:after="120" w:before="300"/>
      </w:pPr>
      <w:r>
        <w:rPr>
          <w:rFonts w:ascii="Georgia" w:cs="Georgia" w:eastAsia="Georgia" w:hAnsi="Georgia"/>
          <w:b/>
          <w:bCs/>
          <w:color w:val="344033"/>
          <w:sz w:val="28"/>
          <w:szCs w:val="28"/>
        </w:rPr>
        <w:t xml:space="preserve">Claims in the Perplexity report that were not used, and why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Claim</w:t>
            </w:r>
          </w:p>
        </w:tc>
        <w:tc>
          <w:tcPr>
            <w:tcW w:type="dxa" w:w="5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Reason not used</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"75% of businesses fail to generate positive ROI from marketing automation"</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Traces to a marketing blog citing Statista; no original survey found.</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"Gartner 2025: 63% of automation initiatives underperform"</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Appears only in a secondary blog; not found in Gartner's own release.</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£5.44 return per £1 and 30 to 60 hours a week (Nucleus Research)</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Quoted from a vendor blog; original not located.</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22.5% annual B2B data decay; 37% of CRM users fabricate data; $3.1 trillion cost</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Secondary or vendor sources; definitions unclear; enterprise-scale.</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"Harvard research confirms AI gives confident but wrong advice"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specific study identified.</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Small-business AI adoption figures (8.8% to 87%)</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Wildly different definitions; no single reliable number.</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Gmail and Yahoo "require DMARC p=reject or p=quarantine"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Incorrect. Google requires a DMARC record for bulk senders; independent guides report p=none minimum.</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"Every AI-driven interaction with EU contacts requires disclosure"; lead scoring sits under Article 50</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Oversimplified; sourced to a LinkedIn post. Article 50 applies by situation and role.</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TCPA record retention "at least four years" as a rule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Four years is the limitation period practice, not a stated federal record-keeping requirement.</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"GDPR requires opt-in consent before processing"</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Oversimplified; legal bases vary. Left to counsel.</w:t>
            </w:r>
          </w:p>
        </w:tc>
      </w:tr>
      <w:tr>
        <w:trPr>
          <w:tblHeader w:val="false"/>
        </w:trPr>
        <w:tc>
          <w:tcPr>
            <w:tcW w:type="dxa" w:w="4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Report's Source Library table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Truncated in the file provided, so it could not be used as a reference list.</w:t>
            </w:r>
          </w:p>
        </w:tc>
      </w:tr>
    </w:tbl>
    <w:p>
      <w:pPr>
        <w:spacing w:after="100"/>
      </w:pPr>
    </w:p>
    <w:p>
      <w:pPr>
        <w:pStyle w:val="Heading2"/>
        <w:spacing w:after="120" w:before="300"/>
      </w:pPr>
      <w:r>
        <w:rPr>
          <w:rFonts w:ascii="Georgia" w:cs="Georgia" w:eastAsia="Georgia" w:hAnsi="Georgia"/>
          <w:b/>
          <w:bCs/>
          <w:color w:val="344033"/>
          <w:sz w:val="28"/>
          <w:szCs w:val="28"/>
        </w:rPr>
        <w:t xml:space="preserve">Additional sources researched</w:t>
      </w:r>
    </w:p>
    <w:p>
      <w:pPr>
        <w:spacing w:after="60"/>
      </w:pPr>
      <w:r>
        <w:rPr>
          <w:rFonts w:ascii="Arial" w:cs="Arial" w:eastAsia="Arial" w:hAnsi="Arial"/>
          <w:b/>
          <w:bCs/>
        </w:rPr>
        <w:t xml:space="preserve">Official and primary</w:t>
      </w:r>
    </w:p>
    <w:p>
      <w:pPr>
        <w:pStyle w:val="ListParagraph"/>
        <w:numPr>
          <w:ilvl w:val="0"/>
          <w:numId w:val="3"/>
        </w:numPr>
        <w:spacing w:after="80" w:line="290"/>
      </w:pPr>
      <w:hyperlink w:history="1" r:id="rIdioqdx-xz_bnfwqscxa-ot">
        <w:r>
          <w:rPr>
            <w:rStyle w:val="Hyperlink"/>
            <w:rFonts w:ascii="Arial" w:cs="Arial" w:eastAsia="Arial" w:hAnsi="Arial"/>
          </w:rPr>
          <w:t xml:space="preserve">Google Search Central: generative AI content</w:t>
        </w:r>
      </w:hyperlink>
    </w:p>
    <w:p>
      <w:pPr>
        <w:pStyle w:val="ListParagraph"/>
        <w:numPr>
          <w:ilvl w:val="0"/>
          <w:numId w:val="3"/>
        </w:numPr>
        <w:spacing w:after="80" w:line="290"/>
      </w:pPr>
      <w:hyperlink w:history="1" r:id="rIdg1rxgcigdwqsevhbfh16-">
        <w:r>
          <w:rPr>
            <w:rStyle w:val="Hyperlink"/>
            <w:rFonts w:ascii="Arial" w:cs="Arial" w:eastAsia="Arial" w:hAnsi="Arial"/>
          </w:rPr>
          <w:t xml:space="preserve">Google spam policies</w:t>
        </w:r>
      </w:hyperlink>
    </w:p>
    <w:p>
      <w:pPr>
        <w:pStyle w:val="ListParagraph"/>
        <w:numPr>
          <w:ilvl w:val="0"/>
          <w:numId w:val="3"/>
        </w:numPr>
        <w:spacing w:after="80" w:line="290"/>
      </w:pPr>
      <w:hyperlink w:history="1" r:id="rId6s3ksuvyjlmur8swewbjj">
        <w:r>
          <w:rPr>
            <w:rStyle w:val="Hyperlink"/>
            <w:rFonts w:ascii="Arial" w:cs="Arial" w:eastAsia="Arial" w:hAnsi="Arial"/>
          </w:rPr>
          <w:t xml:space="preserve">Gmail email sender guidelines</w:t>
        </w:r>
      </w:hyperlink>
    </w:p>
    <w:p>
      <w:pPr>
        <w:pStyle w:val="ListParagraph"/>
        <w:numPr>
          <w:ilvl w:val="0"/>
          <w:numId w:val="3"/>
        </w:numPr>
        <w:spacing w:after="80" w:line="290"/>
      </w:pPr>
      <w:hyperlink w:history="1" r:id="rId5z8ghnragq0yjlsqeodot">
        <w:r>
          <w:rPr>
            <w:rStyle w:val="Hyperlink"/>
            <w:rFonts w:ascii="Arial" w:cs="Arial" w:eastAsia="Arial" w:hAnsi="Arial"/>
          </w:rPr>
          <w:t xml:space="preserve">Gmail sender guidelines FAQ</w:t>
        </w:r>
      </w:hyperlink>
    </w:p>
    <w:p>
      <w:pPr>
        <w:pStyle w:val="ListParagraph"/>
        <w:numPr>
          <w:ilvl w:val="0"/>
          <w:numId w:val="3"/>
        </w:numPr>
        <w:spacing w:after="80" w:line="290"/>
      </w:pPr>
      <w:hyperlink w:history="1" r:id="rIdeptzefbd618zeaby8cxjy">
        <w:r>
          <w:rPr>
            <w:rStyle w:val="Hyperlink"/>
            <w:rFonts w:ascii="Arial" w:cs="Arial" w:eastAsia="Arial" w:hAnsi="Arial"/>
          </w:rPr>
          <w:t xml:space="preserve">FTC: CAN-SPAM compliance guide</w:t>
        </w:r>
      </w:hyperlink>
    </w:p>
    <w:p>
      <w:pPr>
        <w:pStyle w:val="ListParagraph"/>
        <w:numPr>
          <w:ilvl w:val="0"/>
          <w:numId w:val="3"/>
        </w:numPr>
        <w:spacing w:after="80" w:line="290"/>
      </w:pPr>
      <w:hyperlink w:history="1" r:id="rId8i3p3w6v9b47wurity15u">
        <w:r>
          <w:rPr>
            <w:rStyle w:val="Hyperlink"/>
            <w:rFonts w:ascii="Arial" w:cs="Arial" w:eastAsia="Arial" w:hAnsi="Arial"/>
          </w:rPr>
          <w:t xml:space="preserve">Gartner press release, 11 May 2026</w:t>
        </w:r>
      </w:hyperlink>
    </w:p>
    <w:p>
      <w:pPr>
        <w:pStyle w:val="ListParagraph"/>
        <w:numPr>
          <w:ilvl w:val="0"/>
          <w:numId w:val="3"/>
        </w:numPr>
        <w:spacing w:after="80" w:line="290"/>
      </w:pPr>
      <w:hyperlink w:history="1" r:id="rIdjzxnkm2nfgzzmp-chfg9u">
        <w:r>
          <w:rPr>
            <w:rStyle w:val="Hyperlink"/>
            <w:rFonts w:ascii="Arial" w:cs="Arial" w:eastAsia="Arial" w:hAnsi="Arial"/>
          </w:rPr>
          <w:t xml:space="preserve">Validity press release (PR Newswire)</w:t>
        </w:r>
      </w:hyperlink>
    </w:p>
    <w:p>
      <w:pPr>
        <w:spacing w:after="60" w:before="120"/>
      </w:pPr>
      <w:r>
        <w:rPr>
          <w:rFonts w:ascii="Arial" w:cs="Arial" w:eastAsia="Arial" w:hAnsi="Arial"/>
          <w:b/>
          <w:bCs/>
        </w:rPr>
        <w:t xml:space="preserve">Secondary (law firms, press, industry)</w:t>
      </w:r>
    </w:p>
    <w:p>
      <w:pPr>
        <w:pStyle w:val="ListParagraph"/>
        <w:numPr>
          <w:ilvl w:val="0"/>
          <w:numId w:val="3"/>
        </w:numPr>
        <w:spacing w:after="80" w:line="290"/>
      </w:pPr>
      <w:hyperlink w:history="1" r:id="rIdnobuqw-sctjhpghbzaxmf">
        <w:r>
          <w:rPr>
            <w:rStyle w:val="Hyperlink"/>
            <w:rFonts w:ascii="Arial" w:cs="Arial" w:eastAsia="Arial" w:hAnsi="Arial"/>
          </w:rPr>
          <w:t xml:space="preserve">Troutman Pepper Locke: TCPA revocation rules</w:t>
        </w:r>
      </w:hyperlink>
    </w:p>
    <w:p>
      <w:pPr>
        <w:pStyle w:val="ListParagraph"/>
        <w:numPr>
          <w:ilvl w:val="0"/>
          <w:numId w:val="3"/>
        </w:numPr>
        <w:spacing w:after="80" w:line="290"/>
      </w:pPr>
      <w:hyperlink w:history="1" r:id="rIddbpcok7qjx_7gkxhv2d0a">
        <w:r>
          <w:rPr>
            <w:rStyle w:val="Hyperlink"/>
            <w:rFonts w:ascii="Arial" w:cs="Arial" w:eastAsia="Arial" w:hAnsi="Arial"/>
          </w:rPr>
          <w:t xml:space="preserve">Stibbe: AI Act transparency obligations</w:t>
        </w:r>
      </w:hyperlink>
    </w:p>
    <w:p>
      <w:pPr>
        <w:pStyle w:val="ListParagraph"/>
        <w:numPr>
          <w:ilvl w:val="0"/>
          <w:numId w:val="3"/>
        </w:numPr>
        <w:spacing w:after="80" w:line="290"/>
      </w:pPr>
      <w:hyperlink w:history="1" r:id="rIdvfoiuit2pntveueog-bc7">
        <w:r>
          <w:rPr>
            <w:rStyle w:val="Hyperlink"/>
            <w:rFonts w:ascii="Arial" w:cs="Arial" w:eastAsia="Arial" w:hAnsi="Arial"/>
          </w:rPr>
          <w:t xml:space="preserve">CIO Dive: S&amp;P Global AI project failure rates</w:t>
        </w:r>
      </w:hyperlink>
    </w:p>
    <w:p>
      <w:pPr>
        <w:pStyle w:val="ListParagraph"/>
        <w:numPr>
          <w:ilvl w:val="0"/>
          <w:numId w:val="3"/>
        </w:numPr>
        <w:spacing w:after="80" w:line="290"/>
      </w:pPr>
      <w:hyperlink w:history="1" r:id="rIdlmmvlb8kw7cikp-slozlv">
        <w:r>
          <w:rPr>
            <w:rStyle w:val="Hyperlink"/>
            <w:rFonts w:ascii="Arial" w:cs="Arial" w:eastAsia="Arial" w:hAnsi="Arial"/>
          </w:rPr>
          <w:t xml:space="preserve">BetterUp Labs workslop summary</w:t>
        </w:r>
      </w:hyperlink>
      <w:r>
        <w:rPr>
          <w:rFonts w:ascii="Arial" w:cs="Arial" w:eastAsia="Arial" w:hAnsi="Arial"/>
        </w:rPr>
        <w:t xml:space="preserve">; original: Harvard Business Review, September 2025</w:t>
      </w:r>
    </w:p>
    <w:p>
      <w:pPr>
        <w:spacing w:after="140" w:line="300"/>
        <w:rPr>
          <w:i/>
          <w:iCs/>
          <w:sz w:val="19"/>
          <w:szCs w:val="19"/>
        </w:rPr>
      </w:pPr>
      <w:r>
        <w:rPr>
          <w:rFonts w:ascii="Arial" w:cs="Arial" w:eastAsia="Arial" w:hAnsi="Arial"/>
          <w:b/>
          <w:bCs/>
          <w:i/>
          <w:iCs/>
          <w:sz w:val="19"/>
          <w:szCs w:val="19"/>
        </w:rPr>
        <w:t xml:space="preserve">Not reviewed:</w:t>
      </w:r>
      <w:r>
        <w:rPr>
          <w:rFonts w:ascii="Arial" w:cs="Arial" w:eastAsia="Arial" w:hAnsi="Arial"/>
          <w:i/>
          <w:iCs/>
          <w:sz w:val="19"/>
          <w:szCs w:val="19"/>
        </w:rPr>
        <w:t xml:space="preserve"> HubSpot, Salesforce, IBM, Microsoft and McKinsey guidance, and academic literature, were not read directly. SERP review covered ten ranking pages; People Also Ask boxes could not be read.</w:t>
      </w:r>
    </w:p>
    <w:p>
      <w:pPr>
        <w:pStyle w:val="Heading1"/>
        <w:spacing w:after="160" w:before="360"/>
      </w:pPr>
      <w:r>
        <w:rPr>
          <w:rFonts w:ascii="Georgia" w:cs="Georgia" w:eastAsia="Georgia" w:hAnsi="Georgia"/>
          <w:b/>
          <w:bCs/>
          <w:color w:val="344033"/>
          <w:sz w:val="36"/>
          <w:szCs w:val="36"/>
        </w:rPr>
        <w:t xml:space="preserve">Part 5: Final quality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300"/>
      </w:tblGrid>
      <w:tr>
        <w:trPr>
          <w:tblHeader/>
        </w:trPr>
        <w:tc>
          <w:tcPr>
            <w:tcW w:type="dxa" w:w="30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Category</w:t>
            </w:r>
          </w:p>
        </w:tc>
        <w:tc>
          <w:tcPr>
            <w:tcW w:type="dxa" w:w="12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Result</w:t>
            </w:r>
          </w:p>
        </w:tc>
        <w:tc>
          <w:tcPr>
            <w:tcW w:type="dxa" w:w="5300"/>
            <w:tcBorders>
              <w:top w:val="single" w:color="D5DDD2" w:sz="4"/>
              <w:left w:val="single" w:color="D5DDD2" w:sz="4"/>
              <w:bottom w:val="single" w:color="D5DDD2" w:sz="4"/>
              <w:right w:val="single" w:color="D5DDD2" w:sz="4"/>
            </w:tcBorders>
            <w:shd w:fill="E9EEE7" w:val="clear"/>
            <w:tcMar>
              <w:top w:type="dxa" w:w="80"/>
              <w:left w:type="dxa" w:w="110"/>
              <w:bottom w:type="dxa" w:w="80"/>
              <w:right w:type="dxa" w:w="110"/>
            </w:tcMar>
          </w:tcPr>
          <w:p>
            <w:pPr>
              <w:spacing w:after="40" w:line="270"/>
            </w:pPr>
            <w:r>
              <w:rPr>
                <w:rFonts w:ascii="Arial" w:cs="Arial" w:eastAsia="Arial" w:hAnsi="Arial"/>
                <w:b/>
                <w:bCs/>
                <w:sz w:val="19"/>
                <w:szCs w:val="19"/>
              </w:rPr>
              <w:t xml:space="preserve">Note</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Search intent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Problem-aware intent; answered in the opening and structure.</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SERP alignment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Ten ranking pages reviewed; PAA unavailable; no volume data.</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Perplexity research integration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Used selectively; rejected claims documented.</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Additional research</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Primary sources verified for all statistics and rules; big-vendor and academic guidance not reviewed.</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Evidence quality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Five statistics, each with population and limits.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Current information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EU, TCPA and Gmail rules change; re-check before publishing.</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Mistake selection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Ten mistakes, each mapped to a link in the chain.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Distinctness of mistakes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Overlaps merged (objective and process; testing and monitoring; consent and deliverability).</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Practical usefulness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Scenarios, exit rules, framework and checklist.</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Small-business relevance</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Six small-business scenarios across sectors; all labelled hypothetical.</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Technical and AI accuracy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claims about AI beyond documented behaviour; DMARC correction applied.</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Human oversight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Risk-based, not "check everything"; routing and escalation explained.</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Privacy and data considerations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General only; counsel review recommended.</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Decision framework</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Seven-question table plus oversight factors.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SEO / AEO / GEO</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Question headings, direct answers, explicit chains; no citation guarantees.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AI citation value</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Original frameworks and sourced facts.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E-E-A-T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No first-hand case studies claimed; add author and reviewer.</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Internal and service linking</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Anchors placed; hyperlinks pending.</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Link verification</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Sage Kite site unreachable via search; external links drawn from fetched or returned results.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Writing quality</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Plain language; no hype terms.</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Repetition audit</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PASS</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FAQ restates briefly by design.</w:t>
            </w:r>
          </w:p>
        </w:tc>
      </w:tr>
      <w:tr>
        <w:trPr>
          <w:tblHeader w:val="false"/>
        </w:trPr>
        <w:tc>
          <w:tcPr>
            <w:tcW w:type="dxa" w:w="30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Publication readiness</w:t>
            </w:r>
          </w:p>
        </w:tc>
        <w:tc>
          <w:tcPr>
            <w:tcW w:type="dxa" w:w="12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REVISE</w:t>
            </w:r>
          </w:p>
        </w:tc>
        <w:tc>
          <w:tcPr>
            <w:tcW w:type="dxa" w:w="5300"/>
            <w:tcBorders>
              <w:top w:val="single" w:color="D5DDD2" w:sz="4"/>
              <w:left w:val="single" w:color="D5DDD2" w:sz="4"/>
              <w:bottom w:val="single" w:color="D5DDD2" w:sz="4"/>
              <w:right w:val="single" w:color="D5DDD2" w:sz="4"/>
            </w:tcBorders>
            <w:shd w:fill="FFFFFF" w:val="clear"/>
            <w:tcMar>
              <w:top w:type="dxa" w:w="80"/>
              <w:left w:type="dxa" w:w="110"/>
              <w:bottom w:type="dxa" w:w="80"/>
              <w:right w:type="dxa" w:w="110"/>
            </w:tcMar>
          </w:tcPr>
          <w:p>
            <w:pPr>
              <w:spacing w:after="40" w:line="270"/>
            </w:pPr>
            <w:r>
              <w:rPr>
                <w:rFonts w:ascii="Arial" w:cs="Arial" w:eastAsia="Arial" w:hAnsi="Arial"/>
                <w:sz w:val="19"/>
                <w:szCs w:val="19"/>
              </w:rPr>
              <w:t xml:space="preserve">Ready after internal links, legal review of Mistake 8 and a byline.</w:t>
            </w:r>
          </w:p>
        </w:tc>
      </w:tr>
    </w:tbl>
    <w:sectPr>
      <w:footerReference w:type="default" r:id="rId7"/>
      <w:pgSz w:w="11906" w:h="16838" w:orient="portrait"/>
      <w:pgMar w:top="1200" w:right="1203" w:bottom="1200" w:left="12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6B57"/>
        <w:sz w:val="16"/>
        <w:szCs w:val="16"/>
      </w:rPr>
      <w:t xml:space="preserve">Sage Kite  |  Page </w:t>
    </w:r>
    <w:r>
      <w:rPr>
        <w:rFonts w:ascii="Arial" w:cs="Arial" w:eastAsia="Arial" w:hAnsi="Arial"/>
        <w:color w:val="596B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4F82A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jcveiaxkipmlhkeib2sh" Type="http://schemas.openxmlformats.org/officeDocument/2006/relationships/hyperlink" Target="https://www.ciodive.com/news/AI-project-fail-data-SPGlobal/742590/" TargetMode="External"/><Relationship Id="rIdgcq6jqhx_4lxh0xobxefs" Type="http://schemas.openxmlformats.org/officeDocument/2006/relationships/hyperlink" Target="https://www.gartner.com/en/newsroom/press-releases/2026-05-11-gartner-survey-reveals-marketing-leaders-expect-ai-automation-of-marketing-work-to-double-to-36-percent-by-2028" TargetMode="External"/><Relationship Id="rId54fzrvqrgcdbjqwc6n48b" Type="http://schemas.openxmlformats.org/officeDocument/2006/relationships/hyperlink" Target="https://www.prnewswire.com/news-releases/validity-releases-state-of-crm-data-management-in-2025-report-revealing-disconnect-between-data-quality-and-ai-implementation-302499899.html" TargetMode="External"/><Relationship Id="rIdfzpsgqxjrx9tzjh-zzjyr" Type="http://schemas.openxmlformats.org/officeDocument/2006/relationships/hyperlink" Target="https://www.stibbe.com/publications-and-insights/the-ai-acts-transparency-obligations-rules-scope-and-timeline" TargetMode="External"/><Relationship Id="rIdu5vhkz4gsylcpkbxgdhxr" Type="http://schemas.openxmlformats.org/officeDocument/2006/relationships/hyperlink" Target="https://developers.google.com/search/docs/fundamentals/using-gen-ai-content" TargetMode="External"/><Relationship Id="rId87jwbxokgrp-xh0uwhs5n" Type="http://schemas.openxmlformats.org/officeDocument/2006/relationships/hyperlink" Target="https://developers.google.com/search/docs/essentials/spam-policies" TargetMode="External"/><Relationship Id="rIdknni5wzd9ltr-wbpmtgzl" Type="http://schemas.openxmlformats.org/officeDocument/2006/relationships/hyperlink" Target="https://www.charterworks.com/how-ai-generated-workslop-quietly-drains-productivity-and-how-smarter-ai-use-stops-it/" TargetMode="External"/><Relationship Id="rIdcb6qgox8dk-nyo7jgi73g" Type="http://schemas.openxmlformats.org/officeDocument/2006/relationships/hyperlink" Target="https://www.ftc.gov/business-guidance/resources/can-spam-act-compliance-guide-business" TargetMode="External"/><Relationship Id="rIdhfpt_icrhjw3os9l7meit" Type="http://schemas.openxmlformats.org/officeDocument/2006/relationships/hyperlink" Target="https://www.troutman.com/insights/fcc-revises-tcpa-revocation-of-consent-rules-that-were-set-to-go-into-effect-in-january/" TargetMode="External"/><Relationship Id="rId4vlebgvoca1ourtb4tsei" Type="http://schemas.openxmlformats.org/officeDocument/2006/relationships/hyperlink" Target="https://support.google.com/a/answer/81126?hl=en" TargetMode="External"/><Relationship Id="rIdvf4fm6mpe9px2fzzmryba" Type="http://schemas.openxmlformats.org/officeDocument/2006/relationships/hyperlink" Target="https://support.google.com/a/answer/14229414?hl=en" TargetMode="External"/><Relationship Id="rId4yhdj-v5sgiegb2n4wwqd" Type="http://schemas.openxmlformats.org/officeDocument/2006/relationships/hyperlink" Target="https://www.stibbe.com/publications-and-insights/the-ai-acts-transparency-obligations-rules-scope-and-timeline" TargetMode="External"/><Relationship Id="rIdioqdx-xz_bnfwqscxa-ot" Type="http://schemas.openxmlformats.org/officeDocument/2006/relationships/hyperlink" Target="https://developers.google.com/search/docs/fundamentals/using-gen-ai-content" TargetMode="External"/><Relationship Id="rIdg1rxgcigdwqsevhbfh16-" Type="http://schemas.openxmlformats.org/officeDocument/2006/relationships/hyperlink" Target="https://developers.google.com/search/docs/essentials/spam-policies" TargetMode="External"/><Relationship Id="rId6s3ksuvyjlmur8swewbjj" Type="http://schemas.openxmlformats.org/officeDocument/2006/relationships/hyperlink" Target="https://support.google.com/a/answer/81126?hl=en" TargetMode="External"/><Relationship Id="rId5z8ghnragq0yjlsqeodot" Type="http://schemas.openxmlformats.org/officeDocument/2006/relationships/hyperlink" Target="https://support.google.com/a/answer/14229414?hl=en" TargetMode="External"/><Relationship Id="rIdeptzefbd618zeaby8cxjy" Type="http://schemas.openxmlformats.org/officeDocument/2006/relationships/hyperlink" Target="https://www.ftc.gov/business-guidance/resources/can-spam-act-compliance-guide-business" TargetMode="External"/><Relationship Id="rId8i3p3w6v9b47wurity15u" Type="http://schemas.openxmlformats.org/officeDocument/2006/relationships/hyperlink" Target="https://www.gartner.com/en/newsroom/press-releases/2026-05-11-gartner-survey-reveals-marketing-leaders-expect-ai-automation-of-marketing-work-to-double-to-36-percent-by-2028" TargetMode="External"/><Relationship Id="rIdjzxnkm2nfgzzmp-chfg9u" Type="http://schemas.openxmlformats.org/officeDocument/2006/relationships/hyperlink" Target="https://www.prnewswire.com/news-releases/validity-releases-state-of-crm-data-management-in-2025-report-revealing-disconnect-between-data-quality-and-ai-implementation-302499899.html" TargetMode="External"/><Relationship Id="rIdnobuqw-sctjhpghbzaxmf" Type="http://schemas.openxmlformats.org/officeDocument/2006/relationships/hyperlink" Target="https://www.troutman.com/insights/fcc-revises-tcpa-revocation-of-consent-rules-that-were-set-to-go-into-effect-in-january/" TargetMode="External"/><Relationship Id="rIddbpcok7qjx_7gkxhv2d0a" Type="http://schemas.openxmlformats.org/officeDocument/2006/relationships/hyperlink" Target="https://www.stibbe.com/publications-and-insights/the-ai-acts-transparency-obligations-rules-scope-and-timeline" TargetMode="External"/><Relationship Id="rIdvfoiuit2pntveueog-bc7" Type="http://schemas.openxmlformats.org/officeDocument/2006/relationships/hyperlink" Target="https://www.ciodive.com/news/AI-project-fail-data-SPGlobal/742590/" TargetMode="External"/><Relationship Id="rIdlmmvlb8kw7cikp-slozlv" Type="http://schemas.openxmlformats.org/officeDocument/2006/relationships/hyperlink" Target="https://www.charterworks.com/how-ai-generated-workslop-quietly-drains-productivity-and-how-smarter-ai-use-stops-it/"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Marketing Automation: 10 Mistakes Small Businesses Make</dc:title>
  <dc:creator>Sage Kite</dc:creator>
  <cp:lastModifiedBy>Un-named</cp:lastModifiedBy>
  <cp:revision>1</cp:revision>
  <dcterms:created xsi:type="dcterms:W3CDTF">2026-10-03T12:44:46.639Z</dcterms:created>
  <dcterms:modified xsi:type="dcterms:W3CDTF">2026-10-03T12:44:46.640Z</dcterms:modified>
</cp:coreProperties>
</file>

<file path=docProps/custom.xml><?xml version="1.0" encoding="utf-8"?>
<Properties xmlns="http://schemas.openxmlformats.org/officeDocument/2006/custom-properties" xmlns:vt="http://schemas.openxmlformats.org/officeDocument/2006/docPropsVTypes"/>
</file>