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 Francis Institute of Technology, Mumbai-400 103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Information Technology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A.Y. 2023-2024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TE-ITA/B, Semester: V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Advanced DevOps Lab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 10: To test code (python files) with SonarQube and observe, analyse the results.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analysis of the code to detect bugs, code smells, security vulnerabilities on a Python application.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study of this experiment, the student will be able 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 the source code.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Lab objective mapped :ITL504.4: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and remediate application vulnerabilities earlier and help integrate security in the development process using SAST Techniques.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Fundamentals of Software Testing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 and Internet, SonarQube, Sonar Scanner, Java JDK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Pre-Experiment Exercise: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Theory: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SonarQube is a static analysis code tool. It basically goes through developers' code and identifies errors at the early stage. It is an open-source static testing analysis software. It is used by developers to manage source code quality and consistency. Some of the code quality checks 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Potential Bugs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92929"/>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92929"/>
          <w:sz w:val="24"/>
          <w:szCs w:val="24"/>
        </w:rPr>
      </w:pP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Code defects to design inefficiencies — Identifies the code which is not compatible with the design structure of the application.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92929"/>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Code duplication — Code duplications take a lot of memory. The tool can identify those things.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92929"/>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Lack of Test Coverage — There maybe we are not enough tests written to application. The tool can identify those things.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Excess complexity — Tool can identify a much more simple may to complex code segments.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92929"/>
          <w:sz w:val="24"/>
          <w:szCs w:val="24"/>
        </w:rPr>
        <w:sectPr>
          <w:headerReference r:id="rId6" w:type="default"/>
          <w:footerReference r:id="rId7" w:type="default"/>
          <w:pgSz w:h="16840" w:w="11920" w:orient="portrait"/>
          <w:pgMar w:bottom="1140" w:top="1207.60009765625" w:left="1330" w:right="649.166259765625" w:header="0" w:footer="720"/>
          <w:pgNumType w:start="1"/>
        </w:sect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Features of SonarQube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8.6399841308594" w:right="380.054931640625" w:hanging="351.23992919921875"/>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It can work in 25 different languages</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(Java, .NET, JavaScript, COBOL, PHP, Python, C++, Ruby, Kotlin and Scala)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7.40005493164062"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Identify tricky issues.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7.40005493164062" w:right="0" w:firstLine="0"/>
        <w:jc w:val="left"/>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36004638671875" w:right="362.607421875" w:hanging="6.240081787109375"/>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Detect Bugs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SonarQube can detect tricky bugs or can raise on pieces of code that it thinks is faulty.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51995849609375" w:right="353.06640625" w:firstLine="10.080108642578125"/>
        <w:jc w:val="both"/>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51995849609375" w:right="353.06640625" w:firstLine="10.08010864257812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Code Smells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Code smells are the characteristics of a code that indicates that there might be a problem caused by the code in the future. But smells aren’t necessarily bad, sometimes they are how the functionality works and there is nothing that can be done about it. This is something called best practices.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24002075195312" w:right="348.77197265625" w:firstLine="12.239990234375"/>
        <w:jc w:val="both"/>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24002075195312" w:right="348.77197265625" w:firstLine="12.23999023437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Security Vulnerability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SonarQube can detect security issues that code may face. As an example If a developer forgets to close an open a SQL database OR If important details like username and password have been directly written in the code. Then SonarQube can identify these things. Because leaving SQL database open can cause issues in the source code and you definitely do not want to write username and password directly in the code. You should inject them.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51995849609375" w:right="354.51171875" w:firstLine="2.400054931640625"/>
        <w:jc w:val="both"/>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51995849609375" w:right="354.51171875" w:firstLine="2.40005493164062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Activate Rules Needed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You can create and maintain different sets of rules that are specific to particular projects, these are known as </w:t>
      </w: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Quality Profiles</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This means a team or project should follow specific rules. Then we can create a Quality profile in SonarQube.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51995849609375" w:right="354.468994140625" w:firstLine="5.279998779296875"/>
        <w:jc w:val="both"/>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51995849609375" w:right="354.468994140625" w:firstLine="5.27999877929687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highlight w:val="white"/>
          <w:u w:val="none"/>
          <w:vertAlign w:val="baseline"/>
          <w:rtl w:val="0"/>
        </w:rPr>
        <w:t xml:space="preserve">Execution Path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 Whenever there is Data flow in your program, and there is a lot of</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involvement between the different Modules. SonarQube can figure out if there are any tricky bugs</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in these execution paths. When a company works on an application there obviously have a code</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ipeline a data flow in the program. SonarQube when it integrated to Jenkins or any deployment</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tool it works by itself it keeps looking on errors and bugs. Sometimes SonarQube identifies these</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tricky bugs in these pathways. Suppose an error that depends on Module that is way back in the</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code pipeline or way back in the data flow in the program then can figure out the integration error</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that happens between these.</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5.039978027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5.039978027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7.40005493164062"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92929"/>
          <w:sz w:val="24"/>
          <w:szCs w:val="24"/>
          <w:highlight w:val="white"/>
          <w:u w:val="none"/>
          <w:vertAlign w:val="baseline"/>
          <w:rtl w:val="0"/>
        </w:rPr>
        <w:t xml:space="preserve">Enhanced Workflow (Ensure Better CI/CD)</w:t>
      </w: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6.95999145507812" w:right="353.062744140625" w:hanging="5.0399780273437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highlight w:val="white"/>
          <w:u w:val="none"/>
          <w:vertAlign w:val="baseline"/>
          <w:rtl w:val="0"/>
        </w:rPr>
        <w:t xml:space="preserve">Automated Code Analysis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 Keep working in the background from the development phase</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itself, monitoring and identify errors. SopnarQube can be automated by integrating with the</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deployment tool or integration tool and it will keep working on the background and it finds all the</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errors, the Code Smells, Technical Dept by itself.</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7.92007446289062" w:right="350.55908203125" w:firstLine="1.91986083984375"/>
        <w:jc w:val="both"/>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7.92007446289062" w:right="350.55908203125" w:firstLine="1.9198608398437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Get access through Webhooks and API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To initiate tests do not need to come to SonarQube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directly, we can do that through an API call. You do not need to install SonarQube directly. You</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can just use APIs and call them.</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2.1600341796875" w:right="379.21630859375" w:firstLine="2.639923095703125"/>
        <w:jc w:val="left"/>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2.1600341796875" w:right="379.21630859375" w:firstLine="2.639923095703125"/>
        <w:jc w:val="left"/>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Integrate GitHub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It can be directly integrated with your choice of version control software.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You can find errors as well as the version of the code you are using.</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63998413085938" w:right="356.741943359375" w:hanging="6.71997070312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highlight w:val="white"/>
          <w:u w:val="none"/>
          <w:vertAlign w:val="baseline"/>
          <w:rtl w:val="0"/>
        </w:rPr>
        <w:t xml:space="preserve">Analyze branches and Decorate pull request</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s — It gives us a branch Level analysis. As an</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example, it does not just analyze the master branch it also analyzes the other branches, identifying</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any errors.</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63998413085938" w:right="356.741943359375" w:hanging="6.719970703125"/>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7.40005493164062"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Built-in methodology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51995849609375" w:right="359.820556640625" w:firstLine="3.60000610351562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Discovery Memory Leaks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It can show the memory leaks in your application if the application has a tendency to fail or go out of memory. This generally will happen slowly happen over a period of time.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51995849609375" w:right="347.381591796875" w:firstLine="10.319976806640625"/>
        <w:jc w:val="both"/>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51995849609375" w:right="347.381591796875" w:firstLine="10.31997680664062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Good Visualizer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It has a good way visualizing, it gives simple overviews of the overall health of the code. After the code has been developed a proper record of how the core is been performing created by SonarQube and it will be presenting on the Dashboard. So the team Lead or the Developer himself can go through it.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43997192382812" w:right="367.789306640625" w:firstLine="3.3599853515625"/>
        <w:jc w:val="left"/>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43997192382812" w:right="367.789306640625" w:firstLine="3.3599853515625"/>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Enforces a quality gate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It can enforce a quality gate, you can tell SonarQube based on your requirements and practices what code is wrong and what is correct.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15994262695312" w:right="353.49609375" w:hanging="5.03997802734375"/>
        <w:jc w:val="both"/>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15994262695312" w:right="353.49609375" w:hanging="5.0399780273437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Digs into issues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If it shows that there is a problem SonarQube allows you to go and directly check it out from the summary report or from one code file to another. In the SonarQube summary dashboard, you can see furthermore details of the errors bu just clicking on the error.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43997192382812" w:right="361.83349609375" w:firstLine="4.560089111328125"/>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Plugins for IDEs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It has a plugin called “SonarLint” which helps SonarQube to integrate itself with an IDE. Which means there is no need to install the whole SonarQube package.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12.73437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12.734375" w:firstLine="0"/>
        <w:jc w:val="right"/>
        <w:rPr>
          <w:rFonts w:ascii="Times New Roman" w:cs="Times New Roman" w:eastAsia="Times New Roman" w:hAnsi="Times New Roman"/>
          <w:sz w:val="24"/>
          <w:szCs w:val="24"/>
        </w:rPr>
      </w:pPr>
      <w:r w:rsidDel="00000000" w:rsidR="00000000" w:rsidRPr="00000000">
        <w:rPr>
          <w:rtl w:val="0"/>
        </w:rPr>
      </w:r>
    </w:p>
    <w:tbl>
      <w:tblPr>
        <w:tblStyle w:val="Table1"/>
        <w:tblW w:w="94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0"/>
        <w:gridCol w:w="7780"/>
        <w:tblGridChange w:id="0">
          <w:tblGrid>
            <w:gridCol w:w="1640"/>
            <w:gridCol w:w="7780"/>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11993408203125" w:right="139.508056640625" w:hanging="6.479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whose attributes make your software reliable, secure, and maintainable. See Clean Code for more details.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44012451171875" w:right="152.33276367187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issue that represents something wrong in the code. If this has not broken yet, it will, and will probably break at the worst possible moment. This needs to be fixed as soon as possible.</w:t>
            </w:r>
          </w:p>
        </w:tc>
      </w:tr>
      <w:tr>
        <w:trPr>
          <w:cantSplit w:val="0"/>
          <w:trHeight w:val="1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smell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601318359375" w:right="173.24462890625" w:firstLine="2.15972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maintainability-related issue in the code. Leaving it as-is means that at best, developers maintaining the code will have a harder time than they should when making changes. At worst, they'll be so confused by the state of the code that they'll introduce additional errors as they make changes.</w:t>
            </w:r>
          </w:p>
        </w:tc>
      </w:tr>
      <w:tr>
        <w:trPr>
          <w:cantSplit w:val="0"/>
          <w:trHeight w:val="4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Remediation cost.</w:t>
            </w:r>
          </w:p>
        </w:tc>
      </w:tr>
      <w:tr>
        <w:trPr>
          <w:cantSplit w:val="0"/>
          <w:trHeight w:val="4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Technical debt.</w:t>
            </w:r>
          </w:p>
        </w:tc>
      </w:tr>
      <w:tr>
        <w:trPr>
          <w:cantSplit w:val="0"/>
          <w:trHeight w:val="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5994873046875" w:right="275.35400390625" w:hanging="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piece of code does not comply with a rule, an issue is logged on the snapshot. An issue can be logged on a source file or a unit test file.</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20001220703125" w:right="192.259521484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a metric for a given file or project at a given time. For example, 125 lines of code on class MyClass or, the density of duplicated lines = 30.5% on project myProject, can be considered a measure.</w:t>
            </w:r>
          </w:p>
        </w:tc>
      </w:tr>
      <w:tr>
        <w:trPr>
          <w:cantSplit w:val="0"/>
          <w:trHeight w:val="2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39990234375" w:right="277.862548828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type of measurement. Metrics can have varying values, or measures, over time. Examples: number of lines of code, complexity, etc.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20001220703125" w:right="157.5415039062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metric may be either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density of duplicated lines, line coverage by tests, etc.)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quantitative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number of lines of code, the complexity, etc.)</w:t>
            </w:r>
          </w:p>
        </w:tc>
      </w:tr>
      <w:tr>
        <w:trPr>
          <w:cantSplit w:val="0"/>
          <w:trHeight w:val="19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code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1995849609375" w:right="161.6369628906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changeset or period that you're keeping a close watch on for the introduction of new problems in the code. Ideally, this is since the previous_version, but if you don't use a Maven-like versioning scheme, you may need to set a time period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 days since a specific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use a reference branch. See Defining new code for more details.</w:t>
            </w:r>
          </w:p>
        </w:tc>
      </w:tr>
      <w:tr>
        <w:trPr>
          <w:cantSplit w:val="0"/>
          <w:trHeight w:val="7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39996337890625" w:right="503.68408203125" w:hanging="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set of rules. Each snapshot is based on a single quality profile. See also Quality profiles.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1986083984375" w:right="263.953857421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coding standard or practice that should be followed. Not complying with coding rules can lead to issues and hotspots. Adherence to rules can be used to measure the quality of code files or unit tests.</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2.734375" w:firstLine="0"/>
        <w:jc w:val="left"/>
        <w:rPr>
          <w:rFonts w:ascii="Cambria" w:cs="Cambria" w:eastAsia="Cambria" w:hAnsi="Cambria"/>
          <w:b w:val="1"/>
          <w:i w:val="0"/>
          <w:smallCaps w:val="0"/>
          <w:strike w:val="0"/>
          <w:color w:val="4f81bd"/>
          <w:sz w:val="2"/>
          <w:szCs w:val="2"/>
          <w:u w:val="none"/>
          <w:shd w:fill="auto" w:val="clear"/>
          <w:vertAlign w:val="baseline"/>
        </w:rPr>
      </w:pPr>
      <w:r w:rsidDel="00000000" w:rsidR="00000000" w:rsidRPr="00000000">
        <w:rPr>
          <w:rtl w:val="0"/>
        </w:rPr>
      </w:r>
    </w:p>
    <w:tbl>
      <w:tblPr>
        <w:tblStyle w:val="Table2"/>
        <w:tblW w:w="94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0"/>
        <w:gridCol w:w="7780"/>
        <w:tblGridChange w:id="0">
          <w:tblGrid>
            <w:gridCol w:w="1640"/>
            <w:gridCol w:w="778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5994262695312" w:right="200.28015136718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Remediation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estimated time required to fix vulnerability and reliability Issues.</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Snapshot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20001220703125" w:right="132.4389648437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set of measures and issues on a given project at a given time. A snapshot is generated for each analysis.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44012451171875" w:right="390.782470703125" w:firstLine="13.6798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Security-sensitive pieces of code that need to be manually reviewed. Upon review, you'll either find that there is no threat or that there is vulnerable code that needs to be fixed.</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estimated time required to fix all maintainability issues and code smells.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Vulnerability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11993408203125" w:right="551.61376953125" w:hanging="1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security-related issue that represents a backdoor for attackers. See also Security-related rules.</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8.1599426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Laboratory Exercise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StartSonar server from SonarQube folder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52975" cy="771525"/>
            <wp:effectExtent b="0" l="0" r="0" t="0"/>
            <wp:docPr id="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7529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03229" cy="1866900"/>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303229"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03229" cy="1879600"/>
            <wp:effectExtent b="0" l="0" r="0" t="0"/>
            <wp:docPr id="13"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6303229"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2650" cy="400050"/>
            <wp:effectExtent b="0" l="0" r="0" t="0"/>
            <wp:docPr id="23"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9626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 on browser chk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https://localhost:9000</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Pr>
        <w:drawing>
          <wp:inline distB="114300" distT="114300" distL="114300" distR="114300">
            <wp:extent cx="6303229" cy="2133600"/>
            <wp:effectExtent b="12700" l="12700" r="12700" t="12700"/>
            <wp:docPr id="2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303229" cy="213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1062.99682617187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3: By default Username and Password is admin. You can change the password here.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1062.99682617187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Pr>
        <w:drawing>
          <wp:inline distB="114300" distT="114300" distL="114300" distR="114300">
            <wp:extent cx="3095625" cy="1819275"/>
            <wp:effectExtent b="12700" l="12700" r="12700" t="12700"/>
            <wp:docPr id="1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095625" cy="1819275"/>
                    </a:xfrm>
                    <a:prstGeom prst="rect"/>
                    <a:ln w="12700">
                      <a:solidFill>
                        <a:srgbClr val="000000"/>
                      </a:solidFill>
                      <a:prstDash val="solid"/>
                    </a:ln>
                  </pic:spPr>
                </pic:pic>
              </a:graphicData>
            </a:graphic>
          </wp:inline>
        </w:draw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1062.996826171875"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1062.996826171875"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1062.996826171875"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1062.996826171875"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1062.996826171875"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1062.996826171875"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1062.996826171875"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1062.996826171875"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1062.99682617187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4: Login with new password.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1062.996826171875"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305550" cy="2928874"/>
            <wp:effectExtent b="12700" l="12700" r="12700" t="12700"/>
            <wp:docPr id="3" name="image9.png"/>
            <a:graphic>
              <a:graphicData uri="http://schemas.openxmlformats.org/drawingml/2006/picture">
                <pic:pic>
                  <pic:nvPicPr>
                    <pic:cNvPr id="0" name="image9.png"/>
                    <pic:cNvPicPr preferRelativeResize="0"/>
                  </pic:nvPicPr>
                  <pic:blipFill>
                    <a:blip r:embed="rId14"/>
                    <a:srcRect b="23220" l="0" r="0" t="0"/>
                    <a:stretch>
                      <a:fillRect/>
                    </a:stretch>
                  </pic:blipFill>
                  <pic:spPr>
                    <a:xfrm>
                      <a:off x="0" y="0"/>
                      <a:ext cx="6305550" cy="29288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5: Click on Manually. Create a Project with name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809750" cy="700024"/>
            <wp:effectExtent b="12700" l="12700" r="12700" t="12700"/>
            <wp:docPr id="21" name="image11.png"/>
            <a:graphic>
              <a:graphicData uri="http://schemas.openxmlformats.org/drawingml/2006/picture">
                <pic:pic>
                  <pic:nvPicPr>
                    <pic:cNvPr id="0" name="image11.png"/>
                    <pic:cNvPicPr preferRelativeResize="0"/>
                  </pic:nvPicPr>
                  <pic:blipFill>
                    <a:blip r:embed="rId15"/>
                    <a:srcRect b="34627" l="0" r="0" t="0"/>
                    <a:stretch>
                      <a:fillRect/>
                    </a:stretch>
                  </pic:blipFill>
                  <pic:spPr>
                    <a:xfrm>
                      <a:off x="0" y="0"/>
                      <a:ext cx="1809750" cy="7000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895725" cy="4381500"/>
            <wp:effectExtent b="12700" l="12700" r="12700" t="12700"/>
            <wp:docPr id="14"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3895725" cy="4381500"/>
                    </a:xfrm>
                    <a:prstGeom prst="rect"/>
                    <a:ln w="12700">
                      <a:solidFill>
                        <a:srgbClr val="000000"/>
                      </a:solidFill>
                      <a:prstDash val="solid"/>
                    </a:ln>
                  </pic:spPr>
                </pic:pic>
              </a:graphicData>
            </a:graphic>
          </wp:inline>
        </w:drawing>
      </w:r>
      <w:r w:rsidDel="00000000" w:rsidR="00000000" w:rsidRPr="00000000">
        <w:rPr>
          <w:rFonts w:ascii="Calibri" w:cs="Calibri" w:eastAsia="Calibri" w:hAnsi="Calibri"/>
          <w:b w:val="1"/>
        </w:rPr>
        <w:drawing>
          <wp:inline distB="114300" distT="114300" distL="114300" distR="114300">
            <wp:extent cx="6022975" cy="4210050"/>
            <wp:effectExtent b="12700" l="12700" r="12700" t="12700"/>
            <wp:docPr id="22" name="image23.png"/>
            <a:graphic>
              <a:graphicData uri="http://schemas.openxmlformats.org/drawingml/2006/picture">
                <pic:pic>
                  <pic:nvPicPr>
                    <pic:cNvPr id="0" name="image23.png"/>
                    <pic:cNvPicPr preferRelativeResize="0"/>
                  </pic:nvPicPr>
                  <pic:blipFill>
                    <a:blip r:embed="rId17"/>
                    <a:srcRect b="0" l="0" r="22136" t="0"/>
                    <a:stretch>
                      <a:fillRect/>
                    </a:stretch>
                  </pic:blipFill>
                  <pic:spPr>
                    <a:xfrm>
                      <a:off x="0" y="0"/>
                      <a:ext cx="6022975" cy="4210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6: Click on Locally and given token name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66750" cy="1085850"/>
            <wp:effectExtent b="12700" l="12700" r="12700" t="12700"/>
            <wp:docPr id="2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66750" cy="1085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62625" cy="3157474"/>
            <wp:effectExtent b="12700" l="12700" r="12700" t="12700"/>
            <wp:docPr id="9" name="image13.png"/>
            <a:graphic>
              <a:graphicData uri="http://schemas.openxmlformats.org/drawingml/2006/picture">
                <pic:pic>
                  <pic:nvPicPr>
                    <pic:cNvPr id="0" name="image13.png"/>
                    <pic:cNvPicPr preferRelativeResize="0"/>
                  </pic:nvPicPr>
                  <pic:blipFill>
                    <a:blip r:embed="rId19"/>
                    <a:srcRect b="5579" l="2015" r="6596" t="4221"/>
                    <a:stretch>
                      <a:fillRect/>
                    </a:stretch>
                  </pic:blipFill>
                  <pic:spPr>
                    <a:xfrm>
                      <a:off x="0" y="0"/>
                      <a:ext cx="5762625" cy="31574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7: Give token name and continue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303229" cy="2159000"/>
            <wp:effectExtent b="12700" l="12700" r="12700" t="1270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303229" cy="2159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8: Select what type of project you want to test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303229" cy="3606800"/>
            <wp:effectExtent b="12700" l="12700" r="12700" t="12700"/>
            <wp:docPr id="1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303229" cy="360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9: Click on Other and select OS as Windows </w:t>
      </w:r>
    </w:p>
    <w:p w:rsidR="00000000" w:rsidDel="00000000" w:rsidP="00000000" w:rsidRDefault="00000000" w:rsidRPr="00000000" w14:paraId="00000086">
      <w:pPr>
        <w:widowControl w:val="0"/>
        <w:spacing w:line="360" w:lineRule="auto"/>
        <w:ind w:left="-27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305550" cy="1261999"/>
            <wp:effectExtent b="12700" l="12700" r="12700" t="12700"/>
            <wp:docPr id="11" name="image3.png"/>
            <a:graphic>
              <a:graphicData uri="http://schemas.openxmlformats.org/drawingml/2006/picture">
                <pic:pic>
                  <pic:nvPicPr>
                    <pic:cNvPr id="0" name="image3.png"/>
                    <pic:cNvPicPr preferRelativeResize="0"/>
                  </pic:nvPicPr>
                  <pic:blipFill>
                    <a:blip r:embed="rId21"/>
                    <a:srcRect b="65041" l="0" r="0" t="0"/>
                    <a:stretch>
                      <a:fillRect/>
                    </a:stretch>
                  </pic:blipFill>
                  <pic:spPr>
                    <a:xfrm>
                      <a:off x="0" y="0"/>
                      <a:ext cx="6305550" cy="12619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line="360" w:lineRule="auto"/>
        <w:ind w:left="-27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widowControl w:val="0"/>
        <w:spacing w:line="360" w:lineRule="auto"/>
        <w:ind w:left="-27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widowControl w:val="0"/>
        <w:spacing w:line="360" w:lineRule="auto"/>
        <w:ind w:left="-27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widowControl w:val="0"/>
        <w:spacing w:line="360" w:lineRule="auto"/>
        <w:ind w:left="-27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10: Create a folder to keep python scripts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305550" cy="3843401"/>
            <wp:effectExtent b="0" l="0" r="0" t="0"/>
            <wp:docPr id="17" name="image12.png"/>
            <a:graphic>
              <a:graphicData uri="http://schemas.openxmlformats.org/drawingml/2006/picture">
                <pic:pic>
                  <pic:nvPicPr>
                    <pic:cNvPr id="0" name="image12.png"/>
                    <pic:cNvPicPr preferRelativeResize="0"/>
                  </pic:nvPicPr>
                  <pic:blipFill>
                    <a:blip r:embed="rId22"/>
                    <a:srcRect b="0" l="0" r="0" t="8501"/>
                    <a:stretch>
                      <a:fillRect/>
                    </a:stretch>
                  </pic:blipFill>
                  <pic:spPr>
                    <a:xfrm>
                      <a:off x="0" y="0"/>
                      <a:ext cx="6305550" cy="384340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695700" cy="1714500"/>
            <wp:effectExtent b="0" l="0" r="0" t="0"/>
            <wp:docPr id="1"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6957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11: Start configuration of the scanner.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219700" cy="2486025"/>
            <wp:effectExtent b="0" l="0" r="0" t="0"/>
            <wp:docPr id="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2197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following lines to C:/SonarScanner/conf/Sonar-Scanner.properties </w:t>
      </w:r>
    </w:p>
    <w:tbl>
      <w:tblPr>
        <w:tblStyle w:val="Table3"/>
        <w:tblW w:w="9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rHeight w:val="276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information about specific project should appear here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Default SonarQube server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#sonar.host.url=http://localhost:9000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Default source code encoding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#sonar.sourceEncoding=UTF-8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sonar.projectKey=darish_exp10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sonar.projectName=darish_exp10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sonar.projectVersion=1.0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sonar.sources=C:\SONARSCNNER\sonar-scanner-5.0.1.3006-windows\conf\</w:t>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36.82006835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12: Open new command prompt to Run and scan python files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36.7999267578125" w:right="579.9365234375" w:firstLine="2.6000976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C:/SFITJobs/PY Scripts &gt;</w:t>
      </w:r>
      <w:r w:rsidDel="00000000" w:rsidR="00000000" w:rsidRPr="00000000">
        <w:rPr>
          <w:rFonts w:ascii="Calibri" w:cs="Calibri" w:eastAsia="Calibri" w:hAnsi="Calibri"/>
          <w:sz w:val="20"/>
          <w:szCs w:val="20"/>
          <w:rtl w:val="0"/>
        </w:rPr>
        <w:t xml:space="preserve">sonar-scanner.bat -D"sonar.projectKey=darish_exp10" -D"sonar.sources=." -D"sonar.host.url=</w:t>
      </w:r>
      <w:hyperlink r:id="rId25">
        <w:r w:rsidDel="00000000" w:rsidR="00000000" w:rsidRPr="00000000">
          <w:rPr>
            <w:rFonts w:ascii="Calibri" w:cs="Calibri" w:eastAsia="Calibri" w:hAnsi="Calibri"/>
            <w:color w:val="1155cc"/>
            <w:sz w:val="20"/>
            <w:szCs w:val="20"/>
            <w:u w:val="single"/>
            <w:rtl w:val="0"/>
          </w:rPr>
          <w:t xml:space="preserve">http://localhost:9000</w:t>
        </w:r>
      </w:hyperlink>
      <w:r w:rsidDel="00000000" w:rsidR="00000000" w:rsidRPr="00000000">
        <w:rPr>
          <w:rFonts w:ascii="Calibri" w:cs="Calibri" w:eastAsia="Calibri" w:hAnsi="Calibri"/>
          <w:sz w:val="20"/>
          <w:szCs w:val="20"/>
          <w:rtl w:val="0"/>
        </w:rPr>
        <w:t xml:space="preserve">" -D" sonar.token= sqp_e203bf0fe879226e06b47abaccbf5e8d4d18ca3e"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79.9365234375" w:firstLine="0"/>
        <w:jc w:val="left"/>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051550" cy="1524000"/>
            <wp:effectExtent b="0" l="0" r="0" t="0"/>
            <wp:docPr id="5" name="image6.png"/>
            <a:graphic>
              <a:graphicData uri="http://schemas.openxmlformats.org/drawingml/2006/picture">
                <pic:pic>
                  <pic:nvPicPr>
                    <pic:cNvPr id="0" name="image6.png"/>
                    <pic:cNvPicPr preferRelativeResize="0"/>
                  </pic:nvPicPr>
                  <pic:blipFill>
                    <a:blip r:embed="rId26"/>
                    <a:srcRect b="0" l="0" r="4028" t="0"/>
                    <a:stretch>
                      <a:fillRect/>
                    </a:stretch>
                  </pic:blipFill>
                  <pic:spPr>
                    <a:xfrm>
                      <a:off x="0" y="0"/>
                      <a:ext cx="60515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79.9365234375" w:firstLine="0"/>
        <w:jc w:val="left"/>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051550" cy="1409700"/>
            <wp:effectExtent b="0" l="0" r="0" t="0"/>
            <wp:docPr id="2" name="image5.png"/>
            <a:graphic>
              <a:graphicData uri="http://schemas.openxmlformats.org/drawingml/2006/picture">
                <pic:pic>
                  <pic:nvPicPr>
                    <pic:cNvPr id="0" name="image5.png"/>
                    <pic:cNvPicPr preferRelativeResize="0"/>
                  </pic:nvPicPr>
                  <pic:blipFill>
                    <a:blip r:embed="rId27"/>
                    <a:srcRect b="0" l="0" r="4028" t="0"/>
                    <a:stretch>
                      <a:fillRect/>
                    </a:stretch>
                  </pic:blipFill>
                  <pic:spPr>
                    <a:xfrm>
                      <a:off x="0" y="0"/>
                      <a:ext cx="60515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79.9365234375"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45.1800537109375" w:right="743.548583984375" w:hanging="8.35998535156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13: SonarQube command will give output on dashboard. Command Prompt is showing Execution Success and dashboard will give Quality Gate Status : Passed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43.548583984375"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467350" cy="1533525"/>
            <wp:effectExtent b="12700" l="12700" r="12700" t="12700"/>
            <wp:docPr id="18"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467350" cy="1533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43.548583984375"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43.548583984375"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Post-Experiments Exercise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31.92001342773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Extended Theory: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in hand)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Code smell?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characteristics of </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good quality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35.0399780273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Questions: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(attach SS)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complexity measure of the code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930.879974365234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Cyclomatic complexity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930.8799743652344" w:right="0" w:hanging="40.8799743652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1925" cy="1543050"/>
            <wp:effectExtent b="12700" l="12700" r="12700" t="12700"/>
            <wp:docPr id="6"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971925" cy="1543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930.879974365234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Cognitive complexity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930.879974365234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1743075"/>
            <wp:effectExtent b="12700" l="12700" r="12700" t="12700"/>
            <wp:docPr id="10"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933825" cy="1743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of the code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2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4075" cy="3352800"/>
            <wp:effectExtent b="12700" l="12700" r="12700" t="12700"/>
            <wp:docPr id="25"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2124075" cy="33528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155950" cy="1914525"/>
            <wp:effectExtent b="12700" l="12700" r="12700" t="12700"/>
            <wp:docPr id="12" name="image18.png"/>
            <a:graphic>
              <a:graphicData uri="http://schemas.openxmlformats.org/drawingml/2006/picture">
                <pic:pic>
                  <pic:nvPicPr>
                    <pic:cNvPr id="0" name="image18.png"/>
                    <pic:cNvPicPr preferRelativeResize="0"/>
                  </pic:nvPicPr>
                  <pic:blipFill>
                    <a:blip r:embed="rId32"/>
                    <a:srcRect b="0" l="0" r="19383" t="0"/>
                    <a:stretch>
                      <a:fillRect/>
                    </a:stretch>
                  </pic:blipFill>
                  <pic:spPr>
                    <a:xfrm>
                      <a:off x="0" y="0"/>
                      <a:ext cx="3155950" cy="1914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comments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30" w:right="0" w:firstLine="2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9550" cy="1647825"/>
            <wp:effectExtent b="12700" l="12700" r="12700" t="12700"/>
            <wp:docPr id="26"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4019550" cy="1647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38.800048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2f3e"/>
          <w:sz w:val="22"/>
          <w:szCs w:val="22"/>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in hand)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what was performed in the experiment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Mention few applications of what was studied.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the significance of the studied topic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3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References: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75.8401489257812" w:right="370.194091796875" w:hanging="285.84014892578125"/>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https://medium.com/swlh/sonarqube-part-2-features-of-sonarqube-installatio</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n-and-some-practice-on-sonarqube-d523ae9a998a</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07.5199890136719"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https://docs.sonarqube.org/</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01.9999694824219"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https://www.codeusingjava.com/interview/sonar</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523.884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type w:val="continuous"/>
      <w:pgSz w:h="16840" w:w="11920" w:orient="portrait"/>
      <w:pgMar w:bottom="995.2005767822266" w:top="1207.60009765625" w:left="1330" w:right="649.166259765625" w:header="0" w:footer="720"/>
      <w:cols w:equalWidth="0" w:num="1">
        <w:col w:space="0" w:w="9940.833740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widowControl w:val="0"/>
      <w:ind w:left="115.03997802734375" w:firstLine="0"/>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ITC ADL LABS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widowControl w:val="0"/>
      <w:spacing w:line="199.92000102996826" w:lineRule="auto"/>
      <w:jc w:val="righ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BC">
    <w:pPr>
      <w:widowControl w:val="0"/>
      <w:spacing w:line="199.92000102996826" w:lineRule="auto"/>
      <w:ind w:right="120"/>
      <w:jc w:val="right"/>
      <w:rPr>
        <w:rFonts w:ascii="Cambria" w:cs="Cambria" w:eastAsia="Cambria" w:hAnsi="Cambria"/>
        <w:b w:val="1"/>
        <w:color w:val="4f81bd"/>
        <w:sz w:val="20"/>
        <w:szCs w:val="20"/>
      </w:rPr>
    </w:pPr>
    <w:r w:rsidDel="00000000" w:rsidR="00000000" w:rsidRPr="00000000">
      <w:rPr>
        <w:rFonts w:ascii="Cambria" w:cs="Cambria" w:eastAsia="Cambria" w:hAnsi="Cambria"/>
        <w:sz w:val="20"/>
        <w:szCs w:val="20"/>
        <w:rtl w:val="0"/>
      </w:rPr>
      <w:t xml:space="preserve">SFIT, Department of Information Technology </w:t>
    </w:r>
    <w:r w:rsidDel="00000000" w:rsidR="00000000" w:rsidRPr="00000000">
      <w:rPr>
        <w:rFonts w:ascii="Cambria" w:cs="Cambria" w:eastAsia="Cambria" w:hAnsi="Cambria"/>
        <w:b w:val="1"/>
        <w:color w:val="4f81bd"/>
        <w:sz w:val="20"/>
        <w:szCs w:val="20"/>
        <w:rtl w:val="0"/>
      </w:rPr>
      <w:t xml:space="preserve">2023 </w:t>
    </w:r>
  </w:p>
  <w:p w:rsidR="00000000" w:rsidDel="00000000" w:rsidP="00000000" w:rsidRDefault="00000000" w:rsidRPr="00000000" w14:paraId="000000BD">
    <w:pPr>
      <w:rPr/>
    </w:pPr>
    <w:r w:rsidDel="00000000" w:rsidR="00000000" w:rsidRPr="00000000">
      <w:rPr/>
      <w:pict>
        <v:shape id="WordPictureWatermark1" style="position:absolute;width:422.81724976156727pt;height:419.2401156688299pt;rotation:0;z-index:-503316481;mso-position-horizontal-relative:margin;mso-position-horizontal:absolute;margin-left:29.90863878144996pt;mso-position-vertical-relative:margin;mso-position-vertical:absolute;margin-top:144.75487944835757pt;" alt="" type="#_x0000_t75">
          <v:imagedata blacklevel="22938f" cropbottom="0f" cropleft="0f" cropright="0f" croptop="0f" gain="19661f" r:id="rId1" o:title="image1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image" Target="media/image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hyperlink" Target="http://localhost:9000" TargetMode="External"/><Relationship Id="rId28" Type="http://schemas.openxmlformats.org/officeDocument/2006/relationships/image" Target="media/image19.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17.png"/><Relationship Id="rId31" Type="http://schemas.openxmlformats.org/officeDocument/2006/relationships/image" Target="media/image22.png"/><Relationship Id="rId30" Type="http://schemas.openxmlformats.org/officeDocument/2006/relationships/image" Target="media/image2.png"/><Relationship Id="rId11" Type="http://schemas.openxmlformats.org/officeDocument/2006/relationships/image" Target="media/image26.png"/><Relationship Id="rId33" Type="http://schemas.openxmlformats.org/officeDocument/2006/relationships/image" Target="media/image21.png"/><Relationship Id="rId10" Type="http://schemas.openxmlformats.org/officeDocument/2006/relationships/image" Target="media/image24.png"/><Relationship Id="rId32"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23.png"/><Relationship Id="rId16" Type="http://schemas.openxmlformats.org/officeDocument/2006/relationships/image" Target="media/image25.png"/><Relationship Id="rId19" Type="http://schemas.openxmlformats.org/officeDocument/2006/relationships/image" Target="media/image13.png"/><Relationship Id="rId1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