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UAV Telemetry Link Monitor</w:t>
      </w:r>
    </w:p>
    <w:p>
      <w:pPr>
        <w:pStyle w:val="Subtitle"/>
      </w:pPr>
      <w:r>
        <w:t>Hardware Setup Guide for ESP32 LoRa Drone and Ground Station Nodes</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400"/>
        <w:gridCol w:w="6960"/>
      </w:tblGrid>
      <w:tr>
        <w:tc>
          <w:tcPr>
            <w:tcW w:type="dxa" w:w="2400"/>
            <w:tcMar>
              <w:top w:w="80" w:type="dxa"/>
              <w:start w:w="120" w:type="dxa"/>
              <w:bottom w:w="80" w:type="dxa"/>
              <w:end w:w="120" w:type="dxa"/>
            </w:tcMar>
            <w:vAlign w:val="center"/>
            <w:shd w:fill="E8EEF5"/>
          </w:tcPr>
          <w:p>
            <w:pPr>
              <w:spacing w:after="0"/>
            </w:pPr>
            <w:r>
              <w:rPr>
                <w:b/>
                <w:color w:val="1F4D78"/>
                <w:sz w:val="19"/>
              </w:rPr>
              <w:t>Field</w:t>
            </w:r>
          </w:p>
        </w:tc>
        <w:tc>
          <w:tcPr>
            <w:tcW w:type="dxa" w:w="6960"/>
            <w:tcMar>
              <w:top w:w="80" w:type="dxa"/>
              <w:start w:w="120" w:type="dxa"/>
              <w:bottom w:w="80" w:type="dxa"/>
              <w:end w:w="120" w:type="dxa"/>
            </w:tcMar>
            <w:vAlign w:val="center"/>
            <w:shd w:fill="E8EEF5"/>
          </w:tcPr>
          <w:p>
            <w:pPr>
              <w:spacing w:after="0"/>
            </w:pPr>
            <w:r>
              <w:rPr>
                <w:b/>
                <w:color w:val="1F4D78"/>
                <w:sz w:val="19"/>
              </w:rPr>
              <w:t>Configuration</w:t>
            </w:r>
          </w:p>
        </w:tc>
      </w:tr>
      <w:tr>
        <w:tc>
          <w:tcPr>
            <w:tcW w:type="dxa" w:w="2400"/>
            <w:tcMar>
              <w:top w:w="80" w:type="dxa"/>
              <w:start w:w="120" w:type="dxa"/>
              <w:bottom w:w="80" w:type="dxa"/>
              <w:end w:w="120" w:type="dxa"/>
            </w:tcMar>
            <w:vAlign w:val="center"/>
          </w:tcPr>
          <w:p>
            <w:pPr>
              <w:spacing w:after="0"/>
            </w:pPr>
            <w:r>
              <w:rPr>
                <w:color w:val="000000"/>
                <w:sz w:val="19"/>
              </w:rPr>
              <w:t>UAV platform</w:t>
            </w:r>
          </w:p>
        </w:tc>
        <w:tc>
          <w:tcPr>
            <w:tcW w:type="dxa" w:w="6960"/>
            <w:tcMar>
              <w:top w:w="80" w:type="dxa"/>
              <w:start w:w="120" w:type="dxa"/>
              <w:bottom w:w="80" w:type="dxa"/>
              <w:end w:w="120" w:type="dxa"/>
            </w:tcMar>
            <w:vAlign w:val="center"/>
          </w:tcPr>
          <w:p>
            <w:pPr>
              <w:spacing w:after="0"/>
            </w:pPr>
            <w:r>
              <w:rPr>
                <w:color w:val="000000"/>
                <w:sz w:val="19"/>
              </w:rPr>
              <w:t>Parrot Anafi carrying an independent ESP32 + LoRa telemetry payload</w:t>
            </w:r>
          </w:p>
        </w:tc>
      </w:tr>
      <w:tr>
        <w:tc>
          <w:tcPr>
            <w:tcW w:type="dxa" w:w="2400"/>
            <w:tcMar>
              <w:top w:w="80" w:type="dxa"/>
              <w:start w:w="120" w:type="dxa"/>
              <w:bottom w:w="80" w:type="dxa"/>
              <w:end w:w="120" w:type="dxa"/>
            </w:tcMar>
            <w:vAlign w:val="center"/>
          </w:tcPr>
          <w:p>
            <w:pPr>
              <w:spacing w:after="0"/>
            </w:pPr>
            <w:r>
              <w:rPr>
                <w:color w:val="000000"/>
                <w:sz w:val="19"/>
              </w:rPr>
              <w:t>System role</w:t>
            </w:r>
          </w:p>
        </w:tc>
        <w:tc>
          <w:tcPr>
            <w:tcW w:type="dxa" w:w="6960"/>
            <w:tcMar>
              <w:top w:w="80" w:type="dxa"/>
              <w:start w:w="120" w:type="dxa"/>
              <w:bottom w:w="80" w:type="dxa"/>
              <w:end w:w="120" w:type="dxa"/>
            </w:tcMar>
            <w:vAlign w:val="center"/>
          </w:tcPr>
          <w:p>
            <w:pPr>
              <w:spacing w:after="0"/>
            </w:pPr>
            <w:r>
              <w:rPr>
                <w:color w:val="000000"/>
                <w:sz w:val="19"/>
              </w:rPr>
              <w:t>Drone-mounted ESP32 telemetry transmitter and USB ground station receiver</w:t>
            </w:r>
          </w:p>
        </w:tc>
      </w:tr>
      <w:tr>
        <w:tc>
          <w:tcPr>
            <w:tcW w:type="dxa" w:w="2400"/>
            <w:tcMar>
              <w:top w:w="80" w:type="dxa"/>
              <w:start w:w="120" w:type="dxa"/>
              <w:bottom w:w="80" w:type="dxa"/>
              <w:end w:w="120" w:type="dxa"/>
            </w:tcMar>
            <w:vAlign w:val="center"/>
          </w:tcPr>
          <w:p>
            <w:pPr>
              <w:spacing w:after="0"/>
            </w:pPr>
            <w:r>
              <w:rPr>
                <w:color w:val="000000"/>
                <w:sz w:val="19"/>
              </w:rPr>
              <w:t>Radio link</w:t>
            </w:r>
          </w:p>
        </w:tc>
        <w:tc>
          <w:tcPr>
            <w:tcW w:type="dxa" w:w="6960"/>
            <w:tcMar>
              <w:top w:w="80" w:type="dxa"/>
              <w:start w:w="120" w:type="dxa"/>
              <w:bottom w:w="80" w:type="dxa"/>
              <w:end w:w="120" w:type="dxa"/>
            </w:tcMar>
            <w:vAlign w:val="center"/>
          </w:tcPr>
          <w:p>
            <w:pPr>
              <w:spacing w:after="0"/>
            </w:pPr>
            <w:r>
              <w:rPr>
                <w:color w:val="000000"/>
                <w:sz w:val="19"/>
              </w:rPr>
              <w:t>915 MHz LoRa, default SF9, 125 kHz bandwidth, coding rate 4/7</w:t>
            </w:r>
          </w:p>
        </w:tc>
      </w:tr>
      <w:tr>
        <w:tc>
          <w:tcPr>
            <w:tcW w:type="dxa" w:w="2400"/>
            <w:tcMar>
              <w:top w:w="80" w:type="dxa"/>
              <w:start w:w="120" w:type="dxa"/>
              <w:bottom w:w="80" w:type="dxa"/>
              <w:end w:w="120" w:type="dxa"/>
            </w:tcMar>
            <w:vAlign w:val="center"/>
          </w:tcPr>
          <w:p>
            <w:pPr>
              <w:spacing w:after="0"/>
            </w:pPr>
            <w:r>
              <w:rPr>
                <w:color w:val="000000"/>
                <w:sz w:val="19"/>
              </w:rPr>
              <w:t>Dashboard input</w:t>
            </w:r>
          </w:p>
        </w:tc>
        <w:tc>
          <w:tcPr>
            <w:tcW w:type="dxa" w:w="6960"/>
            <w:tcMar>
              <w:top w:w="80" w:type="dxa"/>
              <w:start w:w="120" w:type="dxa"/>
              <w:bottom w:w="80" w:type="dxa"/>
              <w:end w:w="120" w:type="dxa"/>
            </w:tcMar>
            <w:vAlign w:val="center"/>
          </w:tcPr>
          <w:p>
            <w:pPr>
              <w:spacing w:after="0"/>
            </w:pPr>
            <w:r>
              <w:rPr>
                <w:color w:val="000000"/>
                <w:sz w:val="19"/>
              </w:rPr>
              <w:t>Ground station USB serial JSON at 115200 baud</w:t>
            </w:r>
          </w:p>
        </w:tc>
      </w:tr>
      <w:tr>
        <w:tc>
          <w:tcPr>
            <w:tcW w:type="dxa" w:w="2400"/>
            <w:tcMar>
              <w:top w:w="80" w:type="dxa"/>
              <w:start w:w="120" w:type="dxa"/>
              <w:bottom w:w="80" w:type="dxa"/>
              <w:end w:w="120" w:type="dxa"/>
            </w:tcMar>
            <w:vAlign w:val="center"/>
          </w:tcPr>
          <w:p>
            <w:pPr>
              <w:spacing w:after="0"/>
            </w:pPr>
            <w:r>
              <w:rPr>
                <w:color w:val="000000"/>
                <w:sz w:val="19"/>
              </w:rPr>
              <w:t>Primary use</w:t>
            </w:r>
          </w:p>
        </w:tc>
        <w:tc>
          <w:tcPr>
            <w:tcW w:type="dxa" w:w="6960"/>
            <w:tcMar>
              <w:top w:w="80" w:type="dxa"/>
              <w:start w:w="120" w:type="dxa"/>
              <w:bottom w:w="80" w:type="dxa"/>
              <w:end w:w="120" w:type="dxa"/>
            </w:tcMar>
            <w:vAlign w:val="center"/>
          </w:tcPr>
          <w:p>
            <w:pPr>
              <w:spacing w:after="0"/>
            </w:pPr>
            <w:r>
              <w:rPr>
                <w:color w:val="000000"/>
                <w:sz w:val="19"/>
              </w:rPr>
              <w:t>Flight-test link health monitoring: RSSI, SNR, packet loss, latency, and SF adaptation</w:t>
            </w:r>
          </w:p>
        </w:tc>
      </w:tr>
    </w:tbl>
    <w:p/>
    <w:p>
      <w:pPr>
        <w:pStyle w:val="Heading1"/>
      </w:pPr>
      <w:r>
        <w:t>1. Drone Selection</w:t>
      </w:r>
    </w:p>
    <w:p>
      <w:r>
        <w:t>The selected aircraft is the Parrot Anafi. The Anafi remains on its normal pilot command link and failsafe behavior, while a separate Arduino-style ESP32 LoRa node is mounted as a non-flight-critical telemetry payload.</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000"/>
        <w:gridCol w:w="2600"/>
        <w:gridCol w:w="4760"/>
      </w:tblGrid>
      <w:tr>
        <w:tc>
          <w:tcPr>
            <w:tcW w:type="dxa" w:w="2000"/>
            <w:tcMar>
              <w:top w:w="80" w:type="dxa"/>
              <w:start w:w="120" w:type="dxa"/>
              <w:bottom w:w="80" w:type="dxa"/>
              <w:end w:w="120" w:type="dxa"/>
            </w:tcMar>
            <w:vAlign w:val="center"/>
            <w:shd w:fill="E8EEF5"/>
          </w:tcPr>
          <w:p>
            <w:pPr>
              <w:spacing w:after="0"/>
            </w:pPr>
            <w:r>
              <w:rPr>
                <w:b/>
                <w:color w:val="1F4D78"/>
                <w:sz w:val="19"/>
              </w:rPr>
              <w:t>Decision</w:t>
            </w:r>
          </w:p>
        </w:tc>
        <w:tc>
          <w:tcPr>
            <w:tcW w:type="dxa" w:w="2600"/>
            <w:tcMar>
              <w:top w:w="80" w:type="dxa"/>
              <w:start w:w="120" w:type="dxa"/>
              <w:bottom w:w="80" w:type="dxa"/>
              <w:end w:w="120" w:type="dxa"/>
            </w:tcMar>
            <w:vAlign w:val="center"/>
            <w:shd w:fill="E8EEF5"/>
          </w:tcPr>
          <w:p>
            <w:pPr>
              <w:spacing w:after="0"/>
            </w:pPr>
            <w:r>
              <w:rPr>
                <w:b/>
                <w:color w:val="1F4D78"/>
                <w:sz w:val="19"/>
              </w:rPr>
              <w:t>Selection</w:t>
            </w:r>
          </w:p>
        </w:tc>
        <w:tc>
          <w:tcPr>
            <w:tcW w:type="dxa" w:w="4760"/>
            <w:tcMar>
              <w:top w:w="80" w:type="dxa"/>
              <w:start w:w="120" w:type="dxa"/>
              <w:bottom w:w="80" w:type="dxa"/>
              <w:end w:w="120" w:type="dxa"/>
            </w:tcMar>
            <w:vAlign w:val="center"/>
            <w:shd w:fill="E8EEF5"/>
          </w:tcPr>
          <w:p>
            <w:pPr>
              <w:spacing w:after="0"/>
            </w:pPr>
            <w:r>
              <w:rPr>
                <w:b/>
                <w:color w:val="1F4D78"/>
                <w:sz w:val="19"/>
              </w:rPr>
              <w:t>Reason</w:t>
            </w:r>
          </w:p>
        </w:tc>
      </w:tr>
      <w:tr>
        <w:tc>
          <w:tcPr>
            <w:tcW w:type="dxa" w:w="2000"/>
            <w:tcMar>
              <w:top w:w="80" w:type="dxa"/>
              <w:start w:w="120" w:type="dxa"/>
              <w:bottom w:w="80" w:type="dxa"/>
              <w:end w:w="120" w:type="dxa"/>
            </w:tcMar>
            <w:vAlign w:val="center"/>
          </w:tcPr>
          <w:p>
            <w:pPr>
              <w:spacing w:after="0"/>
            </w:pPr>
            <w:r>
              <w:rPr>
                <w:color w:val="000000"/>
                <w:sz w:val="19"/>
              </w:rPr>
              <w:t>UAV</w:t>
            </w:r>
          </w:p>
        </w:tc>
        <w:tc>
          <w:tcPr>
            <w:tcW w:type="dxa" w:w="2600"/>
            <w:tcMar>
              <w:top w:w="80" w:type="dxa"/>
              <w:start w:w="120" w:type="dxa"/>
              <w:bottom w:w="80" w:type="dxa"/>
              <w:end w:w="120" w:type="dxa"/>
            </w:tcMar>
            <w:vAlign w:val="center"/>
          </w:tcPr>
          <w:p>
            <w:pPr>
              <w:spacing w:after="0"/>
            </w:pPr>
            <w:r>
              <w:rPr>
                <w:color w:val="000000"/>
                <w:sz w:val="19"/>
              </w:rPr>
              <w:t>Parrot Anafi</w:t>
            </w:r>
          </w:p>
        </w:tc>
        <w:tc>
          <w:tcPr>
            <w:tcW w:type="dxa" w:w="4760"/>
            <w:tcMar>
              <w:top w:w="80" w:type="dxa"/>
              <w:start w:w="120" w:type="dxa"/>
              <w:bottom w:w="80" w:type="dxa"/>
              <w:end w:w="120" w:type="dxa"/>
            </w:tcMar>
            <w:vAlign w:val="center"/>
          </w:tcPr>
          <w:p>
            <w:pPr>
              <w:spacing w:after="0"/>
            </w:pPr>
            <w:r>
              <w:rPr>
                <w:color w:val="000000"/>
                <w:sz w:val="19"/>
              </w:rPr>
              <w:t>Portable field platform suitable for line-of-sight link testing without building a custom airframe.</w:t>
            </w:r>
          </w:p>
        </w:tc>
      </w:tr>
      <w:tr>
        <w:tc>
          <w:tcPr>
            <w:tcW w:type="dxa" w:w="2000"/>
            <w:tcMar>
              <w:top w:w="80" w:type="dxa"/>
              <w:start w:w="120" w:type="dxa"/>
              <w:bottom w:w="80" w:type="dxa"/>
              <w:end w:w="120" w:type="dxa"/>
            </w:tcMar>
            <w:vAlign w:val="center"/>
          </w:tcPr>
          <w:p>
            <w:pPr>
              <w:spacing w:after="0"/>
            </w:pPr>
            <w:r>
              <w:rPr>
                <w:color w:val="000000"/>
                <w:sz w:val="19"/>
              </w:rPr>
              <w:t>Telemetry node</w:t>
            </w:r>
          </w:p>
        </w:tc>
        <w:tc>
          <w:tcPr>
            <w:tcW w:type="dxa" w:w="2600"/>
            <w:tcMar>
              <w:top w:w="80" w:type="dxa"/>
              <w:start w:w="120" w:type="dxa"/>
              <w:bottom w:w="80" w:type="dxa"/>
              <w:end w:w="120" w:type="dxa"/>
            </w:tcMar>
            <w:vAlign w:val="center"/>
          </w:tcPr>
          <w:p>
            <w:pPr>
              <w:spacing w:after="0"/>
            </w:pPr>
            <w:r>
              <w:rPr>
                <w:color w:val="000000"/>
                <w:sz w:val="19"/>
              </w:rPr>
              <w:t>ESP32 + SX1276/SX1278 LoRa</w:t>
            </w:r>
          </w:p>
        </w:tc>
        <w:tc>
          <w:tcPr>
            <w:tcW w:type="dxa" w:w="4760"/>
            <w:tcMar>
              <w:top w:w="80" w:type="dxa"/>
              <w:start w:w="120" w:type="dxa"/>
              <w:bottom w:w="80" w:type="dxa"/>
              <w:end w:w="120" w:type="dxa"/>
            </w:tcMar>
            <w:vAlign w:val="center"/>
          </w:tcPr>
          <w:p>
            <w:pPr>
              <w:spacing w:after="0"/>
            </w:pPr>
            <w:r>
              <w:rPr>
                <w:color w:val="000000"/>
                <w:sz w:val="19"/>
              </w:rPr>
              <w:t>Low-cost Arduino-compatible hardware with direct access to LoRa radio metrics.</w:t>
            </w:r>
          </w:p>
        </w:tc>
      </w:tr>
      <w:tr>
        <w:tc>
          <w:tcPr>
            <w:tcW w:type="dxa" w:w="2000"/>
            <w:tcMar>
              <w:top w:w="80" w:type="dxa"/>
              <w:start w:w="120" w:type="dxa"/>
              <w:bottom w:w="80" w:type="dxa"/>
              <w:end w:w="120" w:type="dxa"/>
            </w:tcMar>
            <w:vAlign w:val="center"/>
          </w:tcPr>
          <w:p>
            <w:pPr>
              <w:spacing w:after="0"/>
            </w:pPr>
            <w:r>
              <w:rPr>
                <w:color w:val="000000"/>
                <w:sz w:val="19"/>
              </w:rPr>
              <w:t>Integration boundary</w:t>
            </w:r>
          </w:p>
        </w:tc>
        <w:tc>
          <w:tcPr>
            <w:tcW w:type="dxa" w:w="2600"/>
            <w:tcMar>
              <w:top w:w="80" w:type="dxa"/>
              <w:start w:w="120" w:type="dxa"/>
              <w:bottom w:w="80" w:type="dxa"/>
              <w:end w:w="120" w:type="dxa"/>
            </w:tcMar>
            <w:vAlign w:val="center"/>
          </w:tcPr>
          <w:p>
            <w:pPr>
              <w:spacing w:after="0"/>
            </w:pPr>
            <w:r>
              <w:rPr>
                <w:color w:val="000000"/>
                <w:sz w:val="19"/>
              </w:rPr>
              <w:t>External payload</w:t>
            </w:r>
          </w:p>
        </w:tc>
        <w:tc>
          <w:tcPr>
            <w:tcW w:type="dxa" w:w="4760"/>
            <w:tcMar>
              <w:top w:w="80" w:type="dxa"/>
              <w:start w:w="120" w:type="dxa"/>
              <w:bottom w:w="80" w:type="dxa"/>
              <w:end w:w="120" w:type="dxa"/>
            </w:tcMar>
            <w:vAlign w:val="center"/>
          </w:tcPr>
          <w:p>
            <w:pPr>
              <w:spacing w:after="0"/>
            </w:pPr>
            <w:r>
              <w:rPr>
                <w:color w:val="000000"/>
                <w:sz w:val="19"/>
              </w:rPr>
              <w:t>Keeps telemetry experiments separate from the Anafi flight-control system.</w:t>
            </w:r>
          </w:p>
        </w:tc>
      </w:tr>
    </w:tbl>
    <w:p/>
    <w:p>
      <w:r>
        <w:t>Mount the payload so it does not block propellers, camera/gimbal motion, cooling vents, GPS reception, or battery access. Use independent payload power and verify aircraft balance before flight.</w:t>
      </w:r>
    </w:p>
    <w:p>
      <w:pPr>
        <w:pStyle w:val="Heading1"/>
      </w:pPr>
      <w:r>
        <w:t>2. Required Hardware</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560"/>
        <w:gridCol w:w="900"/>
        <w:gridCol w:w="5900"/>
      </w:tblGrid>
      <w:tr>
        <w:tc>
          <w:tcPr>
            <w:tcW w:type="dxa" w:w="2560"/>
            <w:tcMar>
              <w:top w:w="80" w:type="dxa"/>
              <w:start w:w="120" w:type="dxa"/>
              <w:bottom w:w="80" w:type="dxa"/>
              <w:end w:w="120" w:type="dxa"/>
            </w:tcMar>
            <w:vAlign w:val="center"/>
            <w:shd w:fill="E8EEF5"/>
          </w:tcPr>
          <w:p>
            <w:pPr>
              <w:spacing w:after="0"/>
            </w:pPr>
            <w:r>
              <w:rPr>
                <w:b/>
                <w:color w:val="1F4D78"/>
                <w:sz w:val="19"/>
              </w:rPr>
              <w:t>Item</w:t>
            </w:r>
          </w:p>
        </w:tc>
        <w:tc>
          <w:tcPr>
            <w:tcW w:type="dxa" w:w="900"/>
            <w:tcMar>
              <w:top w:w="80" w:type="dxa"/>
              <w:start w:w="120" w:type="dxa"/>
              <w:bottom w:w="80" w:type="dxa"/>
              <w:end w:w="120" w:type="dxa"/>
            </w:tcMar>
            <w:vAlign w:val="center"/>
            <w:shd w:fill="E8EEF5"/>
          </w:tcPr>
          <w:p>
            <w:pPr>
              <w:spacing w:after="0"/>
            </w:pPr>
            <w:r>
              <w:rPr>
                <w:b/>
                <w:color w:val="1F4D78"/>
                <w:sz w:val="19"/>
              </w:rPr>
              <w:t>Qty</w:t>
            </w:r>
          </w:p>
        </w:tc>
        <w:tc>
          <w:tcPr>
            <w:tcW w:type="dxa" w:w="5900"/>
            <w:tcMar>
              <w:top w:w="80" w:type="dxa"/>
              <w:start w:w="120" w:type="dxa"/>
              <w:bottom w:w="80" w:type="dxa"/>
              <w:end w:w="120" w:type="dxa"/>
            </w:tcMar>
            <w:vAlign w:val="center"/>
            <w:shd w:fill="E8EEF5"/>
          </w:tcPr>
          <w:p>
            <w:pPr>
              <w:spacing w:after="0"/>
            </w:pPr>
            <w:r>
              <w:rPr>
                <w:b/>
                <w:color w:val="1F4D78"/>
                <w:sz w:val="19"/>
              </w:rPr>
              <w:t>Notes</w:t>
            </w:r>
          </w:p>
        </w:tc>
      </w:tr>
      <w:tr>
        <w:tc>
          <w:tcPr>
            <w:tcW w:type="dxa" w:w="2560"/>
            <w:tcMar>
              <w:top w:w="80" w:type="dxa"/>
              <w:start w:w="120" w:type="dxa"/>
              <w:bottom w:w="80" w:type="dxa"/>
              <w:end w:w="120" w:type="dxa"/>
            </w:tcMar>
            <w:vAlign w:val="center"/>
          </w:tcPr>
          <w:p>
            <w:pPr>
              <w:spacing w:after="0"/>
            </w:pPr>
            <w:r>
              <w:rPr>
                <w:color w:val="000000"/>
                <w:sz w:val="19"/>
              </w:rPr>
              <w:t>Parrot Anafi</w:t>
            </w:r>
          </w:p>
        </w:tc>
        <w:tc>
          <w:tcPr>
            <w:tcW w:type="dxa" w:w="900"/>
            <w:tcMar>
              <w:top w:w="80" w:type="dxa"/>
              <w:start w:w="120" w:type="dxa"/>
              <w:bottom w:w="80" w:type="dxa"/>
              <w:end w:w="120" w:type="dxa"/>
            </w:tcMar>
            <w:vAlign w:val="center"/>
          </w:tcPr>
          <w:p>
            <w:pPr>
              <w:spacing w:after="0"/>
            </w:pPr>
            <w:r>
              <w:rPr>
                <w:color w:val="000000"/>
                <w:sz w:val="19"/>
              </w:rPr>
              <w:t>1</w:t>
            </w:r>
          </w:p>
        </w:tc>
        <w:tc>
          <w:tcPr>
            <w:tcW w:type="dxa" w:w="5900"/>
            <w:tcMar>
              <w:top w:w="80" w:type="dxa"/>
              <w:start w:w="120" w:type="dxa"/>
              <w:bottom w:w="80" w:type="dxa"/>
              <w:end w:w="120" w:type="dxa"/>
            </w:tcMar>
            <w:vAlign w:val="center"/>
          </w:tcPr>
          <w:p>
            <w:pPr>
              <w:spacing w:after="0"/>
            </w:pPr>
            <w:r>
              <w:rPr>
                <w:color w:val="000000"/>
                <w:sz w:val="19"/>
              </w:rPr>
              <w:t>Selected UAV platform carrying the independent LoRa telemetry payload.</w:t>
            </w:r>
          </w:p>
        </w:tc>
      </w:tr>
      <w:tr>
        <w:tc>
          <w:tcPr>
            <w:tcW w:type="dxa" w:w="2560"/>
            <w:tcMar>
              <w:top w:w="80" w:type="dxa"/>
              <w:start w:w="120" w:type="dxa"/>
              <w:bottom w:w="80" w:type="dxa"/>
              <w:end w:w="120" w:type="dxa"/>
            </w:tcMar>
            <w:vAlign w:val="center"/>
          </w:tcPr>
          <w:p>
            <w:pPr>
              <w:spacing w:after="0"/>
            </w:pPr>
            <w:r>
              <w:rPr>
                <w:color w:val="000000"/>
                <w:sz w:val="19"/>
              </w:rPr>
              <w:t>ESP32 development board</w:t>
            </w:r>
          </w:p>
        </w:tc>
        <w:tc>
          <w:tcPr>
            <w:tcW w:type="dxa" w:w="900"/>
            <w:tcMar>
              <w:top w:w="80" w:type="dxa"/>
              <w:start w:w="120" w:type="dxa"/>
              <w:bottom w:w="80" w:type="dxa"/>
              <w:end w:w="120" w:type="dxa"/>
            </w:tcMar>
            <w:vAlign w:val="center"/>
          </w:tcPr>
          <w:p>
            <w:pPr>
              <w:spacing w:after="0"/>
            </w:pPr>
            <w:r>
              <w:rPr>
                <w:color w:val="000000"/>
                <w:sz w:val="19"/>
              </w:rPr>
              <w:t>2</w:t>
            </w:r>
          </w:p>
        </w:tc>
        <w:tc>
          <w:tcPr>
            <w:tcW w:type="dxa" w:w="5900"/>
            <w:tcMar>
              <w:top w:w="80" w:type="dxa"/>
              <w:start w:w="120" w:type="dxa"/>
              <w:bottom w:w="80" w:type="dxa"/>
              <w:end w:w="120" w:type="dxa"/>
            </w:tcMar>
            <w:vAlign w:val="center"/>
          </w:tcPr>
          <w:p>
            <w:pPr>
              <w:spacing w:after="0"/>
            </w:pPr>
            <w:r>
              <w:rPr>
                <w:color w:val="000000"/>
                <w:sz w:val="19"/>
              </w:rPr>
              <w:t>One board flies on the UAV, one board stays at the ground station.</w:t>
            </w:r>
          </w:p>
        </w:tc>
      </w:tr>
      <w:tr>
        <w:tc>
          <w:tcPr>
            <w:tcW w:type="dxa" w:w="2560"/>
            <w:tcMar>
              <w:top w:w="80" w:type="dxa"/>
              <w:start w:w="120" w:type="dxa"/>
              <w:bottom w:w="80" w:type="dxa"/>
              <w:end w:w="120" w:type="dxa"/>
            </w:tcMar>
            <w:vAlign w:val="center"/>
          </w:tcPr>
          <w:p>
            <w:pPr>
              <w:spacing w:after="0"/>
            </w:pPr>
            <w:r>
              <w:rPr>
                <w:color w:val="000000"/>
                <w:sz w:val="19"/>
              </w:rPr>
              <w:t>SX1276 or SX1278 LoRa radio module</w:t>
            </w:r>
          </w:p>
        </w:tc>
        <w:tc>
          <w:tcPr>
            <w:tcW w:type="dxa" w:w="900"/>
            <w:tcMar>
              <w:top w:w="80" w:type="dxa"/>
              <w:start w:w="120" w:type="dxa"/>
              <w:bottom w:w="80" w:type="dxa"/>
              <w:end w:w="120" w:type="dxa"/>
            </w:tcMar>
            <w:vAlign w:val="center"/>
          </w:tcPr>
          <w:p>
            <w:pPr>
              <w:spacing w:after="0"/>
            </w:pPr>
            <w:r>
              <w:rPr>
                <w:color w:val="000000"/>
                <w:sz w:val="19"/>
              </w:rPr>
              <w:t>2</w:t>
            </w:r>
          </w:p>
        </w:tc>
        <w:tc>
          <w:tcPr>
            <w:tcW w:type="dxa" w:w="5900"/>
            <w:tcMar>
              <w:top w:w="80" w:type="dxa"/>
              <w:start w:w="120" w:type="dxa"/>
              <w:bottom w:w="80" w:type="dxa"/>
              <w:end w:w="120" w:type="dxa"/>
            </w:tcMar>
            <w:vAlign w:val="center"/>
          </w:tcPr>
          <w:p>
            <w:pPr>
              <w:spacing w:after="0"/>
            </w:pPr>
            <w:r>
              <w:rPr>
                <w:color w:val="000000"/>
                <w:sz w:val="19"/>
              </w:rPr>
              <w:t>Use modules rated for 915 MHz operation. Keep both ends on the same module family when possible.</w:t>
            </w:r>
          </w:p>
        </w:tc>
      </w:tr>
      <w:tr>
        <w:tc>
          <w:tcPr>
            <w:tcW w:type="dxa" w:w="2560"/>
            <w:tcMar>
              <w:top w:w="80" w:type="dxa"/>
              <w:start w:w="120" w:type="dxa"/>
              <w:bottom w:w="80" w:type="dxa"/>
              <w:end w:w="120" w:type="dxa"/>
            </w:tcMar>
            <w:vAlign w:val="center"/>
          </w:tcPr>
          <w:p>
            <w:pPr>
              <w:spacing w:after="0"/>
            </w:pPr>
            <w:r>
              <w:rPr>
                <w:color w:val="000000"/>
                <w:sz w:val="19"/>
              </w:rPr>
              <w:t>915 MHz antennas</w:t>
            </w:r>
          </w:p>
        </w:tc>
        <w:tc>
          <w:tcPr>
            <w:tcW w:type="dxa" w:w="900"/>
            <w:tcMar>
              <w:top w:w="80" w:type="dxa"/>
              <w:start w:w="120" w:type="dxa"/>
              <w:bottom w:w="80" w:type="dxa"/>
              <w:end w:w="120" w:type="dxa"/>
            </w:tcMar>
            <w:vAlign w:val="center"/>
          </w:tcPr>
          <w:p>
            <w:pPr>
              <w:spacing w:after="0"/>
            </w:pPr>
            <w:r>
              <w:rPr>
                <w:color w:val="000000"/>
                <w:sz w:val="19"/>
              </w:rPr>
              <w:t>2</w:t>
            </w:r>
          </w:p>
        </w:tc>
        <w:tc>
          <w:tcPr>
            <w:tcW w:type="dxa" w:w="5900"/>
            <w:tcMar>
              <w:top w:w="80" w:type="dxa"/>
              <w:start w:w="120" w:type="dxa"/>
              <w:bottom w:w="80" w:type="dxa"/>
              <w:end w:w="120" w:type="dxa"/>
            </w:tcMar>
            <w:vAlign w:val="center"/>
          </w:tcPr>
          <w:p>
            <w:pPr>
              <w:spacing w:after="0"/>
            </w:pPr>
            <w:r>
              <w:rPr>
                <w:color w:val="000000"/>
                <w:sz w:val="19"/>
              </w:rPr>
              <w:t>Matched antennas are mandatory. Never transmit without an antenna attached.</w:t>
            </w:r>
          </w:p>
        </w:tc>
      </w:tr>
      <w:tr>
        <w:tc>
          <w:tcPr>
            <w:tcW w:type="dxa" w:w="2560"/>
            <w:tcMar>
              <w:top w:w="80" w:type="dxa"/>
              <w:start w:w="120" w:type="dxa"/>
              <w:bottom w:w="80" w:type="dxa"/>
              <w:end w:w="120" w:type="dxa"/>
            </w:tcMar>
            <w:vAlign w:val="center"/>
          </w:tcPr>
          <w:p>
            <w:pPr>
              <w:spacing w:after="0"/>
            </w:pPr>
            <w:r>
              <w:rPr>
                <w:color w:val="000000"/>
                <w:sz w:val="19"/>
              </w:rPr>
              <w:t>USB cable</w:t>
            </w:r>
          </w:p>
        </w:tc>
        <w:tc>
          <w:tcPr>
            <w:tcW w:type="dxa" w:w="900"/>
            <w:tcMar>
              <w:top w:w="80" w:type="dxa"/>
              <w:start w:w="120" w:type="dxa"/>
              <w:bottom w:w="80" w:type="dxa"/>
              <w:end w:w="120" w:type="dxa"/>
            </w:tcMar>
            <w:vAlign w:val="center"/>
          </w:tcPr>
          <w:p>
            <w:pPr>
              <w:spacing w:after="0"/>
            </w:pPr>
            <w:r>
              <w:rPr>
                <w:color w:val="000000"/>
                <w:sz w:val="19"/>
              </w:rPr>
              <w:t>1+</w:t>
            </w:r>
          </w:p>
        </w:tc>
        <w:tc>
          <w:tcPr>
            <w:tcW w:type="dxa" w:w="5900"/>
            <w:tcMar>
              <w:top w:w="80" w:type="dxa"/>
              <w:start w:w="120" w:type="dxa"/>
              <w:bottom w:w="80" w:type="dxa"/>
              <w:end w:w="120" w:type="dxa"/>
            </w:tcMar>
            <w:vAlign w:val="center"/>
          </w:tcPr>
          <w:p>
            <w:pPr>
              <w:spacing w:after="0"/>
            </w:pPr>
            <w:r>
              <w:rPr>
                <w:color w:val="000000"/>
                <w:sz w:val="19"/>
              </w:rPr>
              <w:t>Needed for flashing both ESP32 boards and for live serial telemetry from the receiver.</w:t>
            </w:r>
          </w:p>
        </w:tc>
      </w:tr>
      <w:tr>
        <w:tc>
          <w:tcPr>
            <w:tcW w:type="dxa" w:w="2560"/>
            <w:tcMar>
              <w:top w:w="80" w:type="dxa"/>
              <w:start w:w="120" w:type="dxa"/>
              <w:bottom w:w="80" w:type="dxa"/>
              <w:end w:w="120" w:type="dxa"/>
            </w:tcMar>
            <w:vAlign w:val="center"/>
          </w:tcPr>
          <w:p>
            <w:pPr>
              <w:spacing w:after="0"/>
            </w:pPr>
            <w:r>
              <w:rPr>
                <w:color w:val="000000"/>
                <w:sz w:val="19"/>
              </w:rPr>
              <w:t>Regulated 3.3 V supply</w:t>
            </w:r>
          </w:p>
        </w:tc>
        <w:tc>
          <w:tcPr>
            <w:tcW w:type="dxa" w:w="900"/>
            <w:tcMar>
              <w:top w:w="80" w:type="dxa"/>
              <w:start w:w="120" w:type="dxa"/>
              <w:bottom w:w="80" w:type="dxa"/>
              <w:end w:w="120" w:type="dxa"/>
            </w:tcMar>
            <w:vAlign w:val="center"/>
          </w:tcPr>
          <w:p>
            <w:pPr>
              <w:spacing w:after="0"/>
            </w:pPr>
            <w:r>
              <w:rPr>
                <w:color w:val="000000"/>
                <w:sz w:val="19"/>
              </w:rPr>
              <w:t>2</w:t>
            </w:r>
          </w:p>
        </w:tc>
        <w:tc>
          <w:tcPr>
            <w:tcW w:type="dxa" w:w="5900"/>
            <w:tcMar>
              <w:top w:w="80" w:type="dxa"/>
              <w:start w:w="120" w:type="dxa"/>
              <w:bottom w:w="80" w:type="dxa"/>
              <w:end w:w="120" w:type="dxa"/>
            </w:tcMar>
            <w:vAlign w:val="center"/>
          </w:tcPr>
          <w:p>
            <w:pPr>
              <w:spacing w:after="0"/>
            </w:pPr>
            <w:r>
              <w:rPr>
                <w:color w:val="000000"/>
                <w:sz w:val="19"/>
              </w:rPr>
              <w:t>Radio modules must use 3.3 V logic and supply. Avoid 5 V on LoRa module pins.</w:t>
            </w:r>
          </w:p>
        </w:tc>
      </w:tr>
      <w:tr>
        <w:tc>
          <w:tcPr>
            <w:tcW w:type="dxa" w:w="2560"/>
            <w:tcMar>
              <w:top w:w="80" w:type="dxa"/>
              <w:start w:w="120" w:type="dxa"/>
              <w:bottom w:w="80" w:type="dxa"/>
              <w:end w:w="120" w:type="dxa"/>
            </w:tcMar>
            <w:vAlign w:val="center"/>
          </w:tcPr>
          <w:p>
            <w:pPr>
              <w:spacing w:after="0"/>
            </w:pPr>
            <w:r>
              <w:rPr>
                <w:color w:val="000000"/>
                <w:sz w:val="19"/>
              </w:rPr>
              <w:t>Jumper wires or custom harness</w:t>
            </w:r>
          </w:p>
        </w:tc>
        <w:tc>
          <w:tcPr>
            <w:tcW w:type="dxa" w:w="900"/>
            <w:tcMar>
              <w:top w:w="80" w:type="dxa"/>
              <w:start w:w="120" w:type="dxa"/>
              <w:bottom w:w="80" w:type="dxa"/>
              <w:end w:w="120" w:type="dxa"/>
            </w:tcMar>
            <w:vAlign w:val="center"/>
          </w:tcPr>
          <w:p>
            <w:pPr>
              <w:spacing w:after="0"/>
            </w:pPr>
            <w:r>
              <w:rPr>
                <w:color w:val="000000"/>
                <w:sz w:val="19"/>
              </w:rPr>
              <w:t>As needed</w:t>
            </w:r>
          </w:p>
        </w:tc>
        <w:tc>
          <w:tcPr>
            <w:tcW w:type="dxa" w:w="5900"/>
            <w:tcMar>
              <w:top w:w="80" w:type="dxa"/>
              <w:start w:w="120" w:type="dxa"/>
              <w:bottom w:w="80" w:type="dxa"/>
              <w:end w:w="120" w:type="dxa"/>
            </w:tcMar>
            <w:vAlign w:val="center"/>
          </w:tcPr>
          <w:p>
            <w:pPr>
              <w:spacing w:after="0"/>
            </w:pPr>
            <w:r>
              <w:rPr>
                <w:color w:val="000000"/>
                <w:sz w:val="19"/>
              </w:rPr>
              <w:t>Keep SPI leads short, secure, and strain-relieved for flight use.</w:t>
            </w:r>
          </w:p>
        </w:tc>
      </w:tr>
      <w:tr>
        <w:tc>
          <w:tcPr>
            <w:tcW w:type="dxa" w:w="2560"/>
            <w:tcMar>
              <w:top w:w="80" w:type="dxa"/>
              <w:start w:w="120" w:type="dxa"/>
              <w:bottom w:w="80" w:type="dxa"/>
              <w:end w:w="120" w:type="dxa"/>
            </w:tcMar>
            <w:vAlign w:val="center"/>
          </w:tcPr>
          <w:p>
            <w:pPr>
              <w:spacing w:after="0"/>
            </w:pPr>
            <w:r>
              <w:rPr>
                <w:color w:val="000000"/>
                <w:sz w:val="19"/>
              </w:rPr>
              <w:t>Laptop running dashboard</w:t>
            </w:r>
          </w:p>
        </w:tc>
        <w:tc>
          <w:tcPr>
            <w:tcW w:type="dxa" w:w="900"/>
            <w:tcMar>
              <w:top w:w="80" w:type="dxa"/>
              <w:start w:w="120" w:type="dxa"/>
              <w:bottom w:w="80" w:type="dxa"/>
              <w:end w:w="120" w:type="dxa"/>
            </w:tcMar>
            <w:vAlign w:val="center"/>
          </w:tcPr>
          <w:p>
            <w:pPr>
              <w:spacing w:after="0"/>
            </w:pPr>
            <w:r>
              <w:rPr>
                <w:color w:val="000000"/>
                <w:sz w:val="19"/>
              </w:rPr>
              <w:t>1</w:t>
            </w:r>
          </w:p>
        </w:tc>
        <w:tc>
          <w:tcPr>
            <w:tcW w:type="dxa" w:w="5900"/>
            <w:tcMar>
              <w:top w:w="80" w:type="dxa"/>
              <w:start w:w="120" w:type="dxa"/>
              <w:bottom w:w="80" w:type="dxa"/>
              <w:end w:w="120" w:type="dxa"/>
            </w:tcMar>
            <w:vAlign w:val="center"/>
          </w:tcPr>
          <w:p>
            <w:pPr>
              <w:spacing w:after="0"/>
            </w:pPr>
            <w:r>
              <w:rPr>
                <w:color w:val="000000"/>
                <w:sz w:val="19"/>
              </w:rPr>
              <w:t>Runs telemetry_dashboard.py and records CSV flight logs.</w:t>
            </w:r>
          </w:p>
        </w:tc>
      </w:tr>
    </w:tbl>
    <w:p/>
    <w:tbl>
      <w:tblPr>
        <w:tblW w:type="dxa" w:w="9360"/>
        <w:jc w:val="left"/>
        <w:tblLayout w:type="fixed"/>
        <w:tblLook w:firstColumn="1" w:firstRow="1" w:lastColumn="0" w:lastRow="0" w:noHBand="0" w:noVBand="1" w:val="04A0"/>
        <w:tblInd w:w="120" w:type="dxa"/>
        <w:tblBorders>
          <w:top w:val="single" w:sz="4" w:space="0" w:color="D7C27A"/>
          <w:left w:val="single" w:sz="4" w:space="0" w:color="D7C27A"/>
          <w:bottom w:val="single" w:sz="4" w:space="0" w:color="D7C27A"/>
          <w:right w:val="single" w:sz="4" w:space="0" w:color="D7C27A"/>
          <w:insideH w:val="single" w:sz="4" w:space="0" w:color="D7C27A"/>
          <w:insideV w:val="single" w:sz="4" w:space="0" w:color="D7C27A"/>
        </w:tblBorders>
      </w:tblPr>
      <w:tblGrid>
        <w:gridCol w:w="9360"/>
      </w:tblGrid>
      <w:tr>
        <w:tc>
          <w:tcPr>
            <w:tcW w:type="dxa" w:w="9360"/>
            <w:tcMar>
              <w:top w:w="80" w:type="dxa"/>
              <w:start w:w="120" w:type="dxa"/>
              <w:bottom w:w="80" w:type="dxa"/>
              <w:end w:w="120" w:type="dxa"/>
            </w:tcMar>
            <w:vAlign w:val="center"/>
            <w:shd w:fill="FFF8E8"/>
          </w:tcPr>
          <w:p>
            <w:pPr>
              <w:spacing w:after="40"/>
            </w:pPr>
            <w:r>
              <w:rPr>
                <w:b/>
                <w:color w:val="7A5A00"/>
                <w:sz w:val="20"/>
              </w:rPr>
              <w:t>RF safety note</w:t>
            </w:r>
          </w:p>
          <w:p>
            <w:pPr>
              <w:spacing w:after="0"/>
            </w:pPr>
            <w:r>
              <w:rPr>
                <w:sz w:val="19"/>
              </w:rPr>
              <w:t>Attach a tuned 915 MHz antenna before powering either LoRa transmitter. Running the radio without an antenna can damage the RF output stage and will make RSSI/SNR testing meaningless.</w:t>
            </w:r>
          </w:p>
        </w:tc>
      </w:tr>
    </w:tbl>
    <w:p/>
    <w:p>
      <w:pPr>
        <w:pStyle w:val="Heading1"/>
      </w:pPr>
      <w:r>
        <w:t>3. Default Pin Map</w:t>
      </w:r>
    </w:p>
    <w:p>
      <w:r>
        <w:t>Use the same SPI and control wiring on both the drone node and the ground station unless you also change the firmware pin constants.</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1900"/>
        <w:gridCol w:w="5360"/>
      </w:tblGrid>
      <w:tr>
        <w:tc>
          <w:tcPr>
            <w:tcW w:type="dxa" w:w="2100"/>
            <w:tcMar>
              <w:top w:w="80" w:type="dxa"/>
              <w:start w:w="120" w:type="dxa"/>
              <w:bottom w:w="80" w:type="dxa"/>
              <w:end w:w="120" w:type="dxa"/>
            </w:tcMar>
            <w:vAlign w:val="center"/>
            <w:shd w:fill="E8EEF5"/>
          </w:tcPr>
          <w:p>
            <w:pPr>
              <w:spacing w:after="0"/>
            </w:pPr>
            <w:r>
              <w:rPr>
                <w:b/>
                <w:color w:val="1F4D78"/>
                <w:sz w:val="19"/>
              </w:rPr>
              <w:t>LoRa Signal</w:t>
            </w:r>
          </w:p>
        </w:tc>
        <w:tc>
          <w:tcPr>
            <w:tcW w:type="dxa" w:w="1900"/>
            <w:tcMar>
              <w:top w:w="80" w:type="dxa"/>
              <w:start w:w="120" w:type="dxa"/>
              <w:bottom w:w="80" w:type="dxa"/>
              <w:end w:w="120" w:type="dxa"/>
            </w:tcMar>
            <w:vAlign w:val="center"/>
            <w:shd w:fill="E8EEF5"/>
          </w:tcPr>
          <w:p>
            <w:pPr>
              <w:spacing w:after="0"/>
            </w:pPr>
            <w:r>
              <w:rPr>
                <w:b/>
                <w:color w:val="1F4D78"/>
                <w:sz w:val="19"/>
              </w:rPr>
              <w:t>ESP32 Pin</w:t>
            </w:r>
          </w:p>
        </w:tc>
        <w:tc>
          <w:tcPr>
            <w:tcW w:type="dxa" w:w="5360"/>
            <w:tcMar>
              <w:top w:w="80" w:type="dxa"/>
              <w:start w:w="120" w:type="dxa"/>
              <w:bottom w:w="80" w:type="dxa"/>
              <w:end w:w="120" w:type="dxa"/>
            </w:tcMar>
            <w:vAlign w:val="center"/>
            <w:shd w:fill="E8EEF5"/>
          </w:tcPr>
          <w:p>
            <w:pPr>
              <w:spacing w:after="0"/>
            </w:pPr>
            <w:r>
              <w:rPr>
                <w:b/>
                <w:color w:val="1F4D78"/>
                <w:sz w:val="19"/>
              </w:rPr>
              <w:t>Purpose</w:t>
            </w:r>
          </w:p>
        </w:tc>
      </w:tr>
      <w:tr>
        <w:tc>
          <w:tcPr>
            <w:tcW w:type="dxa" w:w="2100"/>
            <w:tcMar>
              <w:top w:w="80" w:type="dxa"/>
              <w:start w:w="120" w:type="dxa"/>
              <w:bottom w:w="80" w:type="dxa"/>
              <w:end w:w="120" w:type="dxa"/>
            </w:tcMar>
            <w:vAlign w:val="center"/>
          </w:tcPr>
          <w:p>
            <w:pPr>
              <w:spacing w:after="0"/>
            </w:pPr>
            <w:r>
              <w:rPr>
                <w:color w:val="000000"/>
                <w:sz w:val="19"/>
              </w:rPr>
              <w:t>NSS / CS</w:t>
            </w:r>
          </w:p>
        </w:tc>
        <w:tc>
          <w:tcPr>
            <w:tcW w:type="dxa" w:w="1900"/>
            <w:tcMar>
              <w:top w:w="80" w:type="dxa"/>
              <w:start w:w="120" w:type="dxa"/>
              <w:bottom w:w="80" w:type="dxa"/>
              <w:end w:w="120" w:type="dxa"/>
            </w:tcMar>
            <w:vAlign w:val="center"/>
          </w:tcPr>
          <w:p>
            <w:pPr>
              <w:spacing w:after="0"/>
            </w:pPr>
            <w:r>
              <w:rPr>
                <w:color w:val="000000"/>
                <w:sz w:val="19"/>
              </w:rPr>
              <w:t>GPIO 5</w:t>
            </w:r>
          </w:p>
        </w:tc>
        <w:tc>
          <w:tcPr>
            <w:tcW w:type="dxa" w:w="5360"/>
            <w:tcMar>
              <w:top w:w="80" w:type="dxa"/>
              <w:start w:w="120" w:type="dxa"/>
              <w:bottom w:w="80" w:type="dxa"/>
              <w:end w:w="120" w:type="dxa"/>
            </w:tcMar>
            <w:vAlign w:val="center"/>
          </w:tcPr>
          <w:p>
            <w:pPr>
              <w:spacing w:after="0"/>
            </w:pPr>
            <w:r>
              <w:rPr>
                <w:color w:val="000000"/>
                <w:sz w:val="19"/>
              </w:rPr>
              <w:t>SPI chip select for the SX127x module.</w:t>
            </w:r>
          </w:p>
        </w:tc>
      </w:tr>
      <w:tr>
        <w:tc>
          <w:tcPr>
            <w:tcW w:type="dxa" w:w="2100"/>
            <w:tcMar>
              <w:top w:w="80" w:type="dxa"/>
              <w:start w:w="120" w:type="dxa"/>
              <w:bottom w:w="80" w:type="dxa"/>
              <w:end w:w="120" w:type="dxa"/>
            </w:tcMar>
            <w:vAlign w:val="center"/>
          </w:tcPr>
          <w:p>
            <w:pPr>
              <w:spacing w:after="0"/>
            </w:pPr>
            <w:r>
              <w:rPr>
                <w:color w:val="000000"/>
                <w:sz w:val="19"/>
              </w:rPr>
              <w:t>DIO0</w:t>
            </w:r>
          </w:p>
        </w:tc>
        <w:tc>
          <w:tcPr>
            <w:tcW w:type="dxa" w:w="1900"/>
            <w:tcMar>
              <w:top w:w="80" w:type="dxa"/>
              <w:start w:w="120" w:type="dxa"/>
              <w:bottom w:w="80" w:type="dxa"/>
              <w:end w:w="120" w:type="dxa"/>
            </w:tcMar>
            <w:vAlign w:val="center"/>
          </w:tcPr>
          <w:p>
            <w:pPr>
              <w:spacing w:after="0"/>
            </w:pPr>
            <w:r>
              <w:rPr>
                <w:color w:val="000000"/>
                <w:sz w:val="19"/>
              </w:rPr>
              <w:t>GPIO 26</w:t>
            </w:r>
          </w:p>
        </w:tc>
        <w:tc>
          <w:tcPr>
            <w:tcW w:type="dxa" w:w="5360"/>
            <w:tcMar>
              <w:top w:w="80" w:type="dxa"/>
              <w:start w:w="120" w:type="dxa"/>
              <w:bottom w:w="80" w:type="dxa"/>
              <w:end w:w="120" w:type="dxa"/>
            </w:tcMar>
            <w:vAlign w:val="center"/>
          </w:tcPr>
          <w:p>
            <w:pPr>
              <w:spacing w:after="0"/>
            </w:pPr>
            <w:r>
              <w:rPr>
                <w:color w:val="000000"/>
                <w:sz w:val="19"/>
              </w:rPr>
              <w:t>Radio interrupt line used by RadioLib receive/transmit handling.</w:t>
            </w:r>
          </w:p>
        </w:tc>
      </w:tr>
      <w:tr>
        <w:tc>
          <w:tcPr>
            <w:tcW w:type="dxa" w:w="2100"/>
            <w:tcMar>
              <w:top w:w="80" w:type="dxa"/>
              <w:start w:w="120" w:type="dxa"/>
              <w:bottom w:w="80" w:type="dxa"/>
              <w:end w:w="120" w:type="dxa"/>
            </w:tcMar>
            <w:vAlign w:val="center"/>
          </w:tcPr>
          <w:p>
            <w:pPr>
              <w:spacing w:after="0"/>
            </w:pPr>
            <w:r>
              <w:rPr>
                <w:color w:val="000000"/>
                <w:sz w:val="19"/>
              </w:rPr>
              <w:t>RESET</w:t>
            </w:r>
          </w:p>
        </w:tc>
        <w:tc>
          <w:tcPr>
            <w:tcW w:type="dxa" w:w="1900"/>
            <w:tcMar>
              <w:top w:w="80" w:type="dxa"/>
              <w:start w:w="120" w:type="dxa"/>
              <w:bottom w:w="80" w:type="dxa"/>
              <w:end w:w="120" w:type="dxa"/>
            </w:tcMar>
            <w:vAlign w:val="center"/>
          </w:tcPr>
          <w:p>
            <w:pPr>
              <w:spacing w:after="0"/>
            </w:pPr>
            <w:r>
              <w:rPr>
                <w:color w:val="000000"/>
                <w:sz w:val="19"/>
              </w:rPr>
              <w:t>GPIO 14</w:t>
            </w:r>
          </w:p>
        </w:tc>
        <w:tc>
          <w:tcPr>
            <w:tcW w:type="dxa" w:w="5360"/>
            <w:tcMar>
              <w:top w:w="80" w:type="dxa"/>
              <w:start w:w="120" w:type="dxa"/>
              <w:bottom w:w="80" w:type="dxa"/>
              <w:end w:w="120" w:type="dxa"/>
            </w:tcMar>
            <w:vAlign w:val="center"/>
          </w:tcPr>
          <w:p>
            <w:pPr>
              <w:spacing w:after="0"/>
            </w:pPr>
            <w:r>
              <w:rPr>
                <w:color w:val="000000"/>
                <w:sz w:val="19"/>
              </w:rPr>
              <w:t>Radio reset line controlled by firmware.</w:t>
            </w:r>
          </w:p>
        </w:tc>
      </w:tr>
      <w:tr>
        <w:tc>
          <w:tcPr>
            <w:tcW w:type="dxa" w:w="2100"/>
            <w:tcMar>
              <w:top w:w="80" w:type="dxa"/>
              <w:start w:w="120" w:type="dxa"/>
              <w:bottom w:w="80" w:type="dxa"/>
              <w:end w:w="120" w:type="dxa"/>
            </w:tcMar>
            <w:vAlign w:val="center"/>
          </w:tcPr>
          <w:p>
            <w:pPr>
              <w:spacing w:after="0"/>
            </w:pPr>
            <w:r>
              <w:rPr>
                <w:color w:val="000000"/>
                <w:sz w:val="19"/>
              </w:rPr>
              <w:t>DIO1</w:t>
            </w:r>
          </w:p>
        </w:tc>
        <w:tc>
          <w:tcPr>
            <w:tcW w:type="dxa" w:w="1900"/>
            <w:tcMar>
              <w:top w:w="80" w:type="dxa"/>
              <w:start w:w="120" w:type="dxa"/>
              <w:bottom w:w="80" w:type="dxa"/>
              <w:end w:w="120" w:type="dxa"/>
            </w:tcMar>
            <w:vAlign w:val="center"/>
          </w:tcPr>
          <w:p>
            <w:pPr>
              <w:spacing w:after="0"/>
            </w:pPr>
            <w:r>
              <w:rPr>
                <w:color w:val="000000"/>
                <w:sz w:val="19"/>
              </w:rPr>
              <w:t>GPIO 33</w:t>
            </w:r>
          </w:p>
        </w:tc>
        <w:tc>
          <w:tcPr>
            <w:tcW w:type="dxa" w:w="5360"/>
            <w:tcMar>
              <w:top w:w="80" w:type="dxa"/>
              <w:start w:w="120" w:type="dxa"/>
              <w:bottom w:w="80" w:type="dxa"/>
              <w:end w:w="120" w:type="dxa"/>
            </w:tcMar>
            <w:vAlign w:val="center"/>
          </w:tcPr>
          <w:p>
            <w:pPr>
              <w:spacing w:after="0"/>
            </w:pPr>
            <w:r>
              <w:rPr>
                <w:color w:val="000000"/>
                <w:sz w:val="19"/>
              </w:rPr>
              <w:t>Secondary radio interrupt line.</w:t>
            </w:r>
          </w:p>
        </w:tc>
      </w:tr>
      <w:tr>
        <w:tc>
          <w:tcPr>
            <w:tcW w:type="dxa" w:w="2100"/>
            <w:tcMar>
              <w:top w:w="80" w:type="dxa"/>
              <w:start w:w="120" w:type="dxa"/>
              <w:bottom w:w="80" w:type="dxa"/>
              <w:end w:w="120" w:type="dxa"/>
            </w:tcMar>
            <w:vAlign w:val="center"/>
          </w:tcPr>
          <w:p>
            <w:pPr>
              <w:spacing w:after="0"/>
            </w:pPr>
            <w:r>
              <w:rPr>
                <w:color w:val="000000"/>
                <w:sz w:val="19"/>
              </w:rPr>
              <w:t>SCK</w:t>
            </w:r>
          </w:p>
        </w:tc>
        <w:tc>
          <w:tcPr>
            <w:tcW w:type="dxa" w:w="1900"/>
            <w:tcMar>
              <w:top w:w="80" w:type="dxa"/>
              <w:start w:w="120" w:type="dxa"/>
              <w:bottom w:w="80" w:type="dxa"/>
              <w:end w:w="120" w:type="dxa"/>
            </w:tcMar>
            <w:vAlign w:val="center"/>
          </w:tcPr>
          <w:p>
            <w:pPr>
              <w:spacing w:after="0"/>
            </w:pPr>
            <w:r>
              <w:rPr>
                <w:color w:val="000000"/>
                <w:sz w:val="19"/>
              </w:rPr>
              <w:t>GPIO 18</w:t>
            </w:r>
          </w:p>
        </w:tc>
        <w:tc>
          <w:tcPr>
            <w:tcW w:type="dxa" w:w="5360"/>
            <w:tcMar>
              <w:top w:w="80" w:type="dxa"/>
              <w:start w:w="120" w:type="dxa"/>
              <w:bottom w:w="80" w:type="dxa"/>
              <w:end w:w="120" w:type="dxa"/>
            </w:tcMar>
            <w:vAlign w:val="center"/>
          </w:tcPr>
          <w:p>
            <w:pPr>
              <w:spacing w:after="0"/>
            </w:pPr>
            <w:r>
              <w:rPr>
                <w:color w:val="000000"/>
                <w:sz w:val="19"/>
              </w:rPr>
              <w:t>SPI clock on the ESP32 VSPI bus.</w:t>
            </w:r>
          </w:p>
        </w:tc>
      </w:tr>
      <w:tr>
        <w:tc>
          <w:tcPr>
            <w:tcW w:type="dxa" w:w="2100"/>
            <w:tcMar>
              <w:top w:w="80" w:type="dxa"/>
              <w:start w:w="120" w:type="dxa"/>
              <w:bottom w:w="80" w:type="dxa"/>
              <w:end w:w="120" w:type="dxa"/>
            </w:tcMar>
            <w:vAlign w:val="center"/>
          </w:tcPr>
          <w:p>
            <w:pPr>
              <w:spacing w:after="0"/>
            </w:pPr>
            <w:r>
              <w:rPr>
                <w:color w:val="000000"/>
                <w:sz w:val="19"/>
              </w:rPr>
              <w:t>MISO</w:t>
            </w:r>
          </w:p>
        </w:tc>
        <w:tc>
          <w:tcPr>
            <w:tcW w:type="dxa" w:w="1900"/>
            <w:tcMar>
              <w:top w:w="80" w:type="dxa"/>
              <w:start w:w="120" w:type="dxa"/>
              <w:bottom w:w="80" w:type="dxa"/>
              <w:end w:w="120" w:type="dxa"/>
            </w:tcMar>
            <w:vAlign w:val="center"/>
          </w:tcPr>
          <w:p>
            <w:pPr>
              <w:spacing w:after="0"/>
            </w:pPr>
            <w:r>
              <w:rPr>
                <w:color w:val="000000"/>
                <w:sz w:val="19"/>
              </w:rPr>
              <w:t>GPIO 19</w:t>
            </w:r>
          </w:p>
        </w:tc>
        <w:tc>
          <w:tcPr>
            <w:tcW w:type="dxa" w:w="5360"/>
            <w:tcMar>
              <w:top w:w="80" w:type="dxa"/>
              <w:start w:w="120" w:type="dxa"/>
              <w:bottom w:w="80" w:type="dxa"/>
              <w:end w:w="120" w:type="dxa"/>
            </w:tcMar>
            <w:vAlign w:val="center"/>
          </w:tcPr>
          <w:p>
            <w:pPr>
              <w:spacing w:after="0"/>
            </w:pPr>
            <w:r>
              <w:rPr>
                <w:color w:val="000000"/>
                <w:sz w:val="19"/>
              </w:rPr>
              <w:t>SPI data from LoRa module to ESP32.</w:t>
            </w:r>
          </w:p>
        </w:tc>
      </w:tr>
      <w:tr>
        <w:tc>
          <w:tcPr>
            <w:tcW w:type="dxa" w:w="2100"/>
            <w:tcMar>
              <w:top w:w="80" w:type="dxa"/>
              <w:start w:w="120" w:type="dxa"/>
              <w:bottom w:w="80" w:type="dxa"/>
              <w:end w:w="120" w:type="dxa"/>
            </w:tcMar>
            <w:vAlign w:val="center"/>
          </w:tcPr>
          <w:p>
            <w:pPr>
              <w:spacing w:after="0"/>
            </w:pPr>
            <w:r>
              <w:rPr>
                <w:color w:val="000000"/>
                <w:sz w:val="19"/>
              </w:rPr>
              <w:t>MOSI</w:t>
            </w:r>
          </w:p>
        </w:tc>
        <w:tc>
          <w:tcPr>
            <w:tcW w:type="dxa" w:w="1900"/>
            <w:tcMar>
              <w:top w:w="80" w:type="dxa"/>
              <w:start w:w="120" w:type="dxa"/>
              <w:bottom w:w="80" w:type="dxa"/>
              <w:end w:w="120" w:type="dxa"/>
            </w:tcMar>
            <w:vAlign w:val="center"/>
          </w:tcPr>
          <w:p>
            <w:pPr>
              <w:spacing w:after="0"/>
            </w:pPr>
            <w:r>
              <w:rPr>
                <w:color w:val="000000"/>
                <w:sz w:val="19"/>
              </w:rPr>
              <w:t>GPIO 23</w:t>
            </w:r>
          </w:p>
        </w:tc>
        <w:tc>
          <w:tcPr>
            <w:tcW w:type="dxa" w:w="5360"/>
            <w:tcMar>
              <w:top w:w="80" w:type="dxa"/>
              <w:start w:w="120" w:type="dxa"/>
              <w:bottom w:w="80" w:type="dxa"/>
              <w:end w:w="120" w:type="dxa"/>
            </w:tcMar>
            <w:vAlign w:val="center"/>
          </w:tcPr>
          <w:p>
            <w:pPr>
              <w:spacing w:after="0"/>
            </w:pPr>
            <w:r>
              <w:rPr>
                <w:color w:val="000000"/>
                <w:sz w:val="19"/>
              </w:rPr>
              <w:t>SPI data from ESP32 to LoRa module.</w:t>
            </w:r>
          </w:p>
        </w:tc>
      </w:tr>
      <w:tr>
        <w:tc>
          <w:tcPr>
            <w:tcW w:type="dxa" w:w="2100"/>
            <w:tcMar>
              <w:top w:w="80" w:type="dxa"/>
              <w:start w:w="120" w:type="dxa"/>
              <w:bottom w:w="80" w:type="dxa"/>
              <w:end w:w="120" w:type="dxa"/>
            </w:tcMar>
            <w:vAlign w:val="center"/>
          </w:tcPr>
          <w:p>
            <w:pPr>
              <w:spacing w:after="0"/>
            </w:pPr>
            <w:r>
              <w:rPr>
                <w:color w:val="000000"/>
                <w:sz w:val="19"/>
              </w:rPr>
              <w:t>3V3</w:t>
            </w:r>
          </w:p>
        </w:tc>
        <w:tc>
          <w:tcPr>
            <w:tcW w:type="dxa" w:w="1900"/>
            <w:tcMar>
              <w:top w:w="80" w:type="dxa"/>
              <w:start w:w="120" w:type="dxa"/>
              <w:bottom w:w="80" w:type="dxa"/>
              <w:end w:w="120" w:type="dxa"/>
            </w:tcMar>
            <w:vAlign w:val="center"/>
          </w:tcPr>
          <w:p>
            <w:pPr>
              <w:spacing w:after="0"/>
            </w:pPr>
            <w:r>
              <w:rPr>
                <w:color w:val="000000"/>
                <w:sz w:val="19"/>
              </w:rPr>
              <w:t>3.3 V</w:t>
            </w:r>
          </w:p>
        </w:tc>
        <w:tc>
          <w:tcPr>
            <w:tcW w:type="dxa" w:w="5360"/>
            <w:tcMar>
              <w:top w:w="80" w:type="dxa"/>
              <w:start w:w="120" w:type="dxa"/>
              <w:bottom w:w="80" w:type="dxa"/>
              <w:end w:w="120" w:type="dxa"/>
            </w:tcMar>
            <w:vAlign w:val="center"/>
          </w:tcPr>
          <w:p>
            <w:pPr>
              <w:spacing w:after="0"/>
            </w:pPr>
            <w:r>
              <w:rPr>
                <w:color w:val="000000"/>
                <w:sz w:val="19"/>
              </w:rPr>
              <w:t>Regulated radio power. Do not use 5 V.</w:t>
            </w:r>
          </w:p>
        </w:tc>
      </w:tr>
      <w:tr>
        <w:tc>
          <w:tcPr>
            <w:tcW w:type="dxa" w:w="2100"/>
            <w:tcMar>
              <w:top w:w="80" w:type="dxa"/>
              <w:start w:w="120" w:type="dxa"/>
              <w:bottom w:w="80" w:type="dxa"/>
              <w:end w:w="120" w:type="dxa"/>
            </w:tcMar>
            <w:vAlign w:val="center"/>
          </w:tcPr>
          <w:p>
            <w:pPr>
              <w:spacing w:after="0"/>
            </w:pPr>
            <w:r>
              <w:rPr>
                <w:color w:val="000000"/>
                <w:sz w:val="19"/>
              </w:rPr>
              <w:t>GND</w:t>
            </w:r>
          </w:p>
        </w:tc>
        <w:tc>
          <w:tcPr>
            <w:tcW w:type="dxa" w:w="1900"/>
            <w:tcMar>
              <w:top w:w="80" w:type="dxa"/>
              <w:start w:w="120" w:type="dxa"/>
              <w:bottom w:w="80" w:type="dxa"/>
              <w:end w:w="120" w:type="dxa"/>
            </w:tcMar>
            <w:vAlign w:val="center"/>
          </w:tcPr>
          <w:p>
            <w:pPr>
              <w:spacing w:after="0"/>
            </w:pPr>
            <w:r>
              <w:rPr>
                <w:color w:val="000000"/>
                <w:sz w:val="19"/>
              </w:rPr>
              <w:t>GND</w:t>
            </w:r>
          </w:p>
        </w:tc>
        <w:tc>
          <w:tcPr>
            <w:tcW w:type="dxa" w:w="5360"/>
            <w:tcMar>
              <w:top w:w="80" w:type="dxa"/>
              <w:start w:w="120" w:type="dxa"/>
              <w:bottom w:w="80" w:type="dxa"/>
              <w:end w:w="120" w:type="dxa"/>
            </w:tcMar>
            <w:vAlign w:val="center"/>
          </w:tcPr>
          <w:p>
            <w:pPr>
              <w:spacing w:after="0"/>
            </w:pPr>
            <w:r>
              <w:rPr>
                <w:color w:val="000000"/>
                <w:sz w:val="19"/>
              </w:rPr>
              <w:t>Shared ground between ESP32 and LoRa module.</w:t>
            </w:r>
          </w:p>
        </w:tc>
      </w:tr>
    </w:tbl>
    <w:p/>
    <w:p>
      <w:r>
        <w:t>* If your board uses a different SPI bus or LoRa breakout pinout, update PIN_LORA_NSS, PIN_LORA_DIO0, PIN_LORA_RST, and PIN_LORA_DIO1 in both sketches. Keep SPI pins aligned with the board's SPI defaults or initialize SPI explicitly. The supplied sketches now reserve GPIO 18 for SCK and GPIO 5 for NSS/CS.</w:t>
      </w:r>
    </w:p>
    <w:p>
      <w:pPr>
        <w:pStyle w:val="Heading1"/>
      </w:pPr>
      <w:r>
        <w:t>4. Wiring Procedure</w:t>
      </w:r>
    </w:p>
    <w:p>
      <w:pPr>
        <w:pStyle w:val="ListNumber"/>
        <w:spacing w:after="80" w:line="300" w:lineRule="auto"/>
      </w:pPr>
      <w:r>
        <w:t>Disconnect USB and flight power before wiring the radio modules.</w:t>
      </w:r>
    </w:p>
    <w:p>
      <w:pPr>
        <w:pStyle w:val="ListNumber"/>
        <w:spacing w:after="80" w:line="300" w:lineRule="auto"/>
      </w:pPr>
      <w:r>
        <w:t>Wire 3.3 V and GND first, then connect SPI SCK, MISO, MOSI, and NSS/CS.</w:t>
      </w:r>
    </w:p>
    <w:p>
      <w:pPr>
        <w:pStyle w:val="ListNumber"/>
        <w:spacing w:after="80" w:line="300" w:lineRule="auto"/>
      </w:pPr>
      <w:r>
        <w:t>Connect RESET, DIO0, and DIO1 to the ESP32 pins listed in the default pin map.</w:t>
      </w:r>
    </w:p>
    <w:p>
      <w:pPr>
        <w:pStyle w:val="ListNumber"/>
        <w:spacing w:after="80" w:line="300" w:lineRule="auto"/>
      </w:pPr>
      <w:r>
        <w:t>Attach the 915 MHz antennas to both LoRa modules before applying power.</w:t>
      </w:r>
    </w:p>
    <w:p>
      <w:pPr>
        <w:pStyle w:val="ListNumber"/>
        <w:spacing w:after="80" w:line="300" w:lineRule="auto"/>
      </w:pPr>
      <w:r>
        <w:t>Secure the drone-side module so the antenna connector, jumper leads, and USB/power connector cannot vibrate loose.</w:t>
      </w:r>
    </w:p>
    <w:p>
      <w:pPr>
        <w:pStyle w:val="ListNumber"/>
        <w:spacing w:after="80" w:line="300" w:lineRule="auto"/>
      </w:pPr>
      <w:r>
        <w:t>Power each board over USB for initial bench testing. Move to flight power only after serial logs and LoRa packets are verified.</w:t>
      </w:r>
    </w:p>
    <w:p>
      <w:pPr>
        <w:pStyle w:val="Heading1"/>
      </w:pPr>
      <w:r>
        <w:t>5. Firmware Setup</w:t>
      </w:r>
    </w:p>
    <w:p>
      <w:r>
        <w:t>Install the Arduino ESP32 board package and the RadioLib library, then flash each node with its matching sketch.</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3400"/>
        <w:gridCol w:w="4160"/>
      </w:tblGrid>
      <w:tr>
        <w:tc>
          <w:tcPr>
            <w:tcW w:type="dxa" w:w="1800"/>
            <w:tcMar>
              <w:top w:w="80" w:type="dxa"/>
              <w:start w:w="120" w:type="dxa"/>
              <w:bottom w:w="80" w:type="dxa"/>
              <w:end w:w="120" w:type="dxa"/>
            </w:tcMar>
            <w:vAlign w:val="center"/>
            <w:shd w:fill="E8EEF5"/>
          </w:tcPr>
          <w:p>
            <w:pPr>
              <w:spacing w:after="0"/>
            </w:pPr>
            <w:r>
              <w:rPr>
                <w:b/>
                <w:color w:val="1F4D78"/>
                <w:sz w:val="19"/>
              </w:rPr>
              <w:t>Node</w:t>
            </w:r>
          </w:p>
        </w:tc>
        <w:tc>
          <w:tcPr>
            <w:tcW w:type="dxa" w:w="3400"/>
            <w:tcMar>
              <w:top w:w="80" w:type="dxa"/>
              <w:start w:w="120" w:type="dxa"/>
              <w:bottom w:w="80" w:type="dxa"/>
              <w:end w:w="120" w:type="dxa"/>
            </w:tcMar>
            <w:vAlign w:val="center"/>
            <w:shd w:fill="E8EEF5"/>
          </w:tcPr>
          <w:p>
            <w:pPr>
              <w:spacing w:after="0"/>
            </w:pPr>
            <w:r>
              <w:rPr>
                <w:b/>
                <w:color w:val="1F4D78"/>
                <w:sz w:val="19"/>
              </w:rPr>
              <w:t>Sketch</w:t>
            </w:r>
          </w:p>
        </w:tc>
        <w:tc>
          <w:tcPr>
            <w:tcW w:type="dxa" w:w="4160"/>
            <w:tcMar>
              <w:top w:w="80" w:type="dxa"/>
              <w:start w:w="120" w:type="dxa"/>
              <w:bottom w:w="80" w:type="dxa"/>
              <w:end w:w="120" w:type="dxa"/>
            </w:tcMar>
            <w:vAlign w:val="center"/>
            <w:shd w:fill="E8EEF5"/>
          </w:tcPr>
          <w:p>
            <w:pPr>
              <w:spacing w:after="0"/>
            </w:pPr>
            <w:r>
              <w:rPr>
                <w:b/>
                <w:color w:val="1F4D78"/>
                <w:sz w:val="19"/>
              </w:rPr>
              <w:t>Expected serial boot message</w:t>
            </w:r>
          </w:p>
        </w:tc>
      </w:tr>
      <w:tr>
        <w:tc>
          <w:tcPr>
            <w:tcW w:type="dxa" w:w="1800"/>
            <w:tcMar>
              <w:top w:w="80" w:type="dxa"/>
              <w:start w:w="120" w:type="dxa"/>
              <w:bottom w:w="80" w:type="dxa"/>
              <w:end w:w="120" w:type="dxa"/>
            </w:tcMar>
            <w:vAlign w:val="center"/>
          </w:tcPr>
          <w:p>
            <w:pPr>
              <w:spacing w:after="0"/>
            </w:pPr>
            <w:r>
              <w:rPr>
                <w:color w:val="000000"/>
                <w:sz w:val="19"/>
              </w:rPr>
              <w:t>Drone node</w:t>
            </w:r>
          </w:p>
        </w:tc>
        <w:tc>
          <w:tcPr>
            <w:tcW w:type="dxa" w:w="3400"/>
            <w:tcMar>
              <w:top w:w="80" w:type="dxa"/>
              <w:start w:w="120" w:type="dxa"/>
              <w:bottom w:w="80" w:type="dxa"/>
              <w:end w:w="120" w:type="dxa"/>
            </w:tcMar>
            <w:vAlign w:val="center"/>
          </w:tcPr>
          <w:p>
            <w:pPr>
              <w:spacing w:after="0"/>
            </w:pPr>
            <w:r>
              <w:rPr>
                <w:color w:val="000000"/>
                <w:sz w:val="19"/>
              </w:rPr>
              <w:t>firmware/drone_node/drone_node.ino</w:t>
            </w:r>
          </w:p>
        </w:tc>
        <w:tc>
          <w:tcPr>
            <w:tcW w:type="dxa" w:w="4160"/>
            <w:tcMar>
              <w:top w:w="80" w:type="dxa"/>
              <w:start w:w="120" w:type="dxa"/>
              <w:bottom w:w="80" w:type="dxa"/>
              <w:end w:w="120" w:type="dxa"/>
            </w:tcMar>
            <w:vAlign w:val="center"/>
          </w:tcPr>
          <w:p>
            <w:pPr>
              <w:spacing w:after="0"/>
            </w:pPr>
            <w:r>
              <w:rPr>
                <w:color w:val="000000"/>
                <w:sz w:val="19"/>
              </w:rPr>
              <w:t>{"type":"boot","role":"drone_node","freq_mhz":915,"sf":9,"bw_khz":125}</w:t>
            </w:r>
          </w:p>
        </w:tc>
      </w:tr>
      <w:tr>
        <w:tc>
          <w:tcPr>
            <w:tcW w:type="dxa" w:w="1800"/>
            <w:tcMar>
              <w:top w:w="80" w:type="dxa"/>
              <w:start w:w="120" w:type="dxa"/>
              <w:bottom w:w="80" w:type="dxa"/>
              <w:end w:w="120" w:type="dxa"/>
            </w:tcMar>
            <w:vAlign w:val="center"/>
          </w:tcPr>
          <w:p>
            <w:pPr>
              <w:spacing w:after="0"/>
            </w:pPr>
            <w:r>
              <w:rPr>
                <w:color w:val="000000"/>
                <w:sz w:val="19"/>
              </w:rPr>
              <w:t>Ground station</w:t>
            </w:r>
          </w:p>
        </w:tc>
        <w:tc>
          <w:tcPr>
            <w:tcW w:type="dxa" w:w="3400"/>
            <w:tcMar>
              <w:top w:w="80" w:type="dxa"/>
              <w:start w:w="120" w:type="dxa"/>
              <w:bottom w:w="80" w:type="dxa"/>
              <w:end w:w="120" w:type="dxa"/>
            </w:tcMar>
            <w:vAlign w:val="center"/>
          </w:tcPr>
          <w:p>
            <w:pPr>
              <w:spacing w:after="0"/>
            </w:pPr>
            <w:r>
              <w:rPr>
                <w:color w:val="000000"/>
                <w:sz w:val="19"/>
              </w:rPr>
              <w:t>firmware/ground_station/ground_station.ino</w:t>
            </w:r>
          </w:p>
        </w:tc>
        <w:tc>
          <w:tcPr>
            <w:tcW w:type="dxa" w:w="4160"/>
            <w:tcMar>
              <w:top w:w="80" w:type="dxa"/>
              <w:start w:w="120" w:type="dxa"/>
              <w:bottom w:w="80" w:type="dxa"/>
              <w:end w:w="120" w:type="dxa"/>
            </w:tcMar>
            <w:vAlign w:val="center"/>
          </w:tcPr>
          <w:p>
            <w:pPr>
              <w:spacing w:after="0"/>
            </w:pPr>
            <w:r>
              <w:rPr>
                <w:color w:val="000000"/>
                <w:sz w:val="19"/>
              </w:rPr>
              <w:t>{"type":"boot","role":"ground_station","freq_mhz":915,"sf":9,"bw_khz":125}</w:t>
            </w:r>
          </w:p>
        </w:tc>
      </w:tr>
    </w:tbl>
    <w:p/>
    <w:p>
      <w:r>
        <w:t>Both sketches default to 915 MHz, SF9, 125 kHz bandwidth, coding rate 4/7, CRC enabled, and 17 dBm transmit power. Change these values only if both ends are updated together and the setting is legal for your operating region.</w:t>
      </w:r>
    </w:p>
    <w:p>
      <w:pPr>
        <w:pStyle w:val="Heading1"/>
      </w:pPr>
      <w:r>
        <w:t>6. Ground Station Laptop Setup</w:t>
      </w:r>
    </w:p>
    <w:p>
      <w:pPr>
        <w:pStyle w:val="ListNumber"/>
        <w:spacing w:after="80" w:line="300" w:lineRule="auto"/>
      </w:pPr>
      <w:r>
        <w:t>Connect the ground station ESP32 to the laptop over USB.</w:t>
      </w:r>
    </w:p>
    <w:p>
      <w:pPr>
        <w:pStyle w:val="ListNumber"/>
        <w:spacing w:after="80" w:line="300" w:lineRule="auto"/>
      </w:pPr>
      <w:r>
        <w:t>Confirm the COM port in Windows Device Manager.</w:t>
      </w:r>
    </w:p>
    <w:p>
      <w:pPr>
        <w:pStyle w:val="ListNumber"/>
        <w:spacing w:after="80" w:line="300" w:lineRule="auto"/>
      </w:pPr>
      <w:r>
        <w:t>Install the dashboard serial dependency with pip install -r dashboard\requirements.txt.</w:t>
      </w:r>
    </w:p>
    <w:p>
      <w:pPr>
        <w:pStyle w:val="ListNumber"/>
        <w:spacing w:after="80" w:line="300" w:lineRule="auto"/>
      </w:pPr>
      <w:r>
        <w:t>Run python dashboard\telemetry_dashboard.py --serial COM7 --baud 115200 --port 8765, replacing COM7 with the real port.</w:t>
      </w:r>
    </w:p>
    <w:p>
      <w:pPr>
        <w:pStyle w:val="ListNumber"/>
        <w:spacing w:after="80" w:line="300" w:lineRule="auto"/>
      </w:pPr>
      <w:r>
        <w:t>Open http://127.0.0.1:8765 and verify RSSI, SNR, latency, loss, and link-quality tiles update once packets arrive.</w:t>
      </w:r>
    </w:p>
    <w:p>
      <w:pPr>
        <w:pStyle w:val="Heading1"/>
      </w:pPr>
      <w:r>
        <w:t>7. Bench Bring-Up Checklist</w:t>
      </w:r>
    </w:p>
    <w:p>
      <w:pPr>
        <w:pStyle w:val="ListBullet"/>
        <w:spacing w:after="80" w:line="300" w:lineRule="auto"/>
      </w:pPr>
      <w:r>
        <w:t>Drone node prints periodic TX records with increasing sequence numbers.</w:t>
      </w:r>
    </w:p>
    <w:p>
      <w:pPr>
        <w:pStyle w:val="ListBullet"/>
        <w:spacing w:after="80" w:line="300" w:lineRule="auto"/>
      </w:pPr>
      <w:r>
        <w:t>Ground station prints JSON rx records with matching sequence numbers.</w:t>
      </w:r>
    </w:p>
    <w:p>
      <w:pPr>
        <w:pStyle w:val="ListBullet"/>
        <w:spacing w:after="80" w:line="300" w:lineRule="auto"/>
      </w:pPr>
      <w:r>
        <w:t>RSSI is plausible at bench distance, usually much stronger than -80 dBm with antennas close by.</w:t>
      </w:r>
    </w:p>
    <w:p>
      <w:pPr>
        <w:pStyle w:val="ListBullet"/>
        <w:spacing w:after="80" w:line="300" w:lineRule="auto"/>
      </w:pPr>
      <w:r>
        <w:t>SNR is positive and stable during a short static test.</w:t>
      </w:r>
    </w:p>
    <w:p>
      <w:pPr>
        <w:pStyle w:val="ListBullet"/>
        <w:spacing w:after="80" w:line="300" w:lineRule="auto"/>
      </w:pPr>
      <w:r>
        <w:t>Dashboard shows live samples and the recent packet table reaches 12 rows.</w:t>
      </w:r>
    </w:p>
    <w:p>
      <w:pPr>
        <w:pStyle w:val="ListBullet"/>
        <w:spacing w:after="80" w:line="300" w:lineRule="auto"/>
      </w:pPr>
      <w:r>
        <w:t>CSV flight log appears under the selected log path and grows as packets arrive.</w:t>
      </w:r>
    </w:p>
    <w:p>
      <w:pPr>
        <w:pStyle w:val="ListBullet"/>
        <w:spacing w:after="80" w:line="300" w:lineRule="auto"/>
      </w:pPr>
      <w:r>
        <w:t>Moving or shielding one antenna produces visible RSSI/SNR changes, confirming the dashboard is reading live RF conditions.</w:t>
      </w:r>
    </w:p>
    <w:p>
      <w:pPr>
        <w:pStyle w:val="Heading1"/>
      </w:pPr>
      <w:r>
        <w:t>8. Flight Installation Notes</w:t>
      </w:r>
    </w:p>
    <w:p>
      <w:pPr>
        <w:pStyle w:val="Heading2"/>
      </w:pPr>
      <w:r>
        <w:t>Antenna placement</w:t>
      </w:r>
    </w:p>
    <w:p>
      <w:r>
        <w:t>Mount the drone antenna clear of carbon fiber, high-current ESC wiring, battery leads, and video transmitters. Keep the radiating element vertical when the ground station antenna is vertical. If the UAV banks during low-altitude passes, expect RSSI/SNR dips from polarization and multipath changes.</w:t>
      </w:r>
    </w:p>
    <w:p>
      <w:pPr>
        <w:pStyle w:val="Heading2"/>
      </w:pPr>
      <w:r>
        <w:t>Power and noise</w:t>
      </w:r>
    </w:p>
    <w:p>
      <w:r>
        <w:t>Use a clean 3.3 V rail with enough transient current for LoRa transmit bursts. If the module browns out during transmit, symptoms often look like random packet loss or stalled sequence numbers. Add local decoupling near the radio module for flight wiring.</w:t>
      </w:r>
    </w:p>
    <w:p>
      <w:pPr>
        <w:pStyle w:val="Heading2"/>
      </w:pPr>
      <w:r>
        <w:t>Mechanical reliability</w:t>
      </w:r>
    </w:p>
    <w:p>
      <w:r>
        <w:t>Replace loose breadboard jumpers with soldered leads, locking connectors, or a small carrier board before flight. Strain-relieve the antenna pigtail and avoid sharp bends at u.FL or SMA connectors.</w:t>
      </w:r>
    </w:p>
    <w:p>
      <w:pPr>
        <w:pStyle w:val="Heading1"/>
      </w:pPr>
      <w:r>
        <w:t>9. Link Adaptation Behavior</w:t>
      </w:r>
    </w:p>
    <w:p>
      <w:r>
        <w:t>The ground station recommends and transmits conservative spreading-factor changes based on rolling RSSI, SNR, latency, and packet-loss metrics. The drone accepts CFG messages and reconfigures the radio. During flight tests, record every SF change so post-flight analysis can separate RF propagation effects from configuration changes.</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4000"/>
        <w:gridCol w:w="5360"/>
      </w:tblGrid>
      <w:tr>
        <w:tc>
          <w:tcPr>
            <w:tcW w:type="dxa" w:w="4000"/>
            <w:tcMar>
              <w:top w:w="80" w:type="dxa"/>
              <w:start w:w="120" w:type="dxa"/>
              <w:bottom w:w="80" w:type="dxa"/>
              <w:end w:w="120" w:type="dxa"/>
            </w:tcMar>
            <w:vAlign w:val="center"/>
            <w:shd w:fill="E8EEF5"/>
          </w:tcPr>
          <w:p>
            <w:pPr>
              <w:spacing w:after="0"/>
            </w:pPr>
            <w:r>
              <w:rPr>
                <w:b/>
                <w:color w:val="1F4D78"/>
                <w:sz w:val="19"/>
              </w:rPr>
              <w:t>Condition</w:t>
            </w:r>
          </w:p>
        </w:tc>
        <w:tc>
          <w:tcPr>
            <w:tcW w:type="dxa" w:w="5360"/>
            <w:tcMar>
              <w:top w:w="80" w:type="dxa"/>
              <w:start w:w="120" w:type="dxa"/>
              <w:bottom w:w="80" w:type="dxa"/>
              <w:end w:w="120" w:type="dxa"/>
            </w:tcMar>
            <w:vAlign w:val="center"/>
            <w:shd w:fill="E8EEF5"/>
          </w:tcPr>
          <w:p>
            <w:pPr>
              <w:spacing w:after="0"/>
            </w:pPr>
            <w:r>
              <w:rPr>
                <w:b/>
                <w:color w:val="1F4D78"/>
                <w:sz w:val="19"/>
              </w:rPr>
              <w:t>Recommended response</w:t>
            </w:r>
          </w:p>
        </w:tc>
      </w:tr>
      <w:tr>
        <w:tc>
          <w:tcPr>
            <w:tcW w:type="dxa" w:w="4000"/>
            <w:tcMar>
              <w:top w:w="80" w:type="dxa"/>
              <w:start w:w="120" w:type="dxa"/>
              <w:bottom w:w="80" w:type="dxa"/>
              <w:end w:w="120" w:type="dxa"/>
            </w:tcMar>
            <w:vAlign w:val="center"/>
          </w:tcPr>
          <w:p>
            <w:pPr>
              <w:spacing w:after="0"/>
            </w:pPr>
            <w:r>
              <w:rPr>
                <w:color w:val="000000"/>
                <w:sz w:val="19"/>
              </w:rPr>
              <w:t>Loss above 8%, SNR below 4 dB, or RSSI below -112 dBm</w:t>
            </w:r>
          </w:p>
        </w:tc>
        <w:tc>
          <w:tcPr>
            <w:tcW w:type="dxa" w:w="5360"/>
            <w:tcMar>
              <w:top w:w="80" w:type="dxa"/>
              <w:start w:w="120" w:type="dxa"/>
              <w:bottom w:w="80" w:type="dxa"/>
              <w:end w:w="120" w:type="dxa"/>
            </w:tcMar>
            <w:vAlign w:val="center"/>
          </w:tcPr>
          <w:p>
            <w:pPr>
              <w:spacing w:after="0"/>
            </w:pPr>
            <w:r>
              <w:rPr>
                <w:color w:val="000000"/>
                <w:sz w:val="19"/>
              </w:rPr>
              <w:t>Increase SF by one step if not already at SF12.</w:t>
            </w:r>
          </w:p>
        </w:tc>
      </w:tr>
      <w:tr>
        <w:tc>
          <w:tcPr>
            <w:tcW w:type="dxa" w:w="4000"/>
            <w:tcMar>
              <w:top w:w="80" w:type="dxa"/>
              <w:start w:w="120" w:type="dxa"/>
              <w:bottom w:w="80" w:type="dxa"/>
              <w:end w:w="120" w:type="dxa"/>
            </w:tcMar>
            <w:vAlign w:val="center"/>
          </w:tcPr>
          <w:p>
            <w:pPr>
              <w:spacing w:after="0"/>
            </w:pPr>
            <w:r>
              <w:rPr>
                <w:color w:val="000000"/>
                <w:sz w:val="19"/>
              </w:rPr>
              <w:t>Loss below 2%, SNR above 9 dB, RSSI above -98 dBm, and low latency</w:t>
            </w:r>
          </w:p>
        </w:tc>
        <w:tc>
          <w:tcPr>
            <w:tcW w:type="dxa" w:w="5360"/>
            <w:tcMar>
              <w:top w:w="80" w:type="dxa"/>
              <w:start w:w="120" w:type="dxa"/>
              <w:bottom w:w="80" w:type="dxa"/>
              <w:end w:w="120" w:type="dxa"/>
            </w:tcMar>
            <w:vAlign w:val="center"/>
          </w:tcPr>
          <w:p>
            <w:pPr>
              <w:spacing w:after="0"/>
            </w:pPr>
            <w:r>
              <w:rPr>
                <w:color w:val="000000"/>
                <w:sz w:val="19"/>
              </w:rPr>
              <w:t>Decrease SF by one step if not already at SF7.</w:t>
            </w:r>
          </w:p>
        </w:tc>
      </w:tr>
      <w:tr>
        <w:tc>
          <w:tcPr>
            <w:tcW w:type="dxa" w:w="4000"/>
            <w:tcMar>
              <w:top w:w="80" w:type="dxa"/>
              <w:start w:w="120" w:type="dxa"/>
              <w:bottom w:w="80" w:type="dxa"/>
              <w:end w:w="120" w:type="dxa"/>
            </w:tcMar>
            <w:vAlign w:val="center"/>
          </w:tcPr>
          <w:p>
            <w:pPr>
              <w:spacing w:after="0"/>
            </w:pPr>
            <w:r>
              <w:rPr>
                <w:color w:val="000000"/>
                <w:sz w:val="19"/>
              </w:rPr>
              <w:t>Short burst loss during low-altitude pass</w:t>
            </w:r>
          </w:p>
        </w:tc>
        <w:tc>
          <w:tcPr>
            <w:tcW w:type="dxa" w:w="5360"/>
            <w:tcMar>
              <w:top w:w="80" w:type="dxa"/>
              <w:start w:w="120" w:type="dxa"/>
              <w:bottom w:w="80" w:type="dxa"/>
              <w:end w:w="120" w:type="dxa"/>
            </w:tcMar>
            <w:vAlign w:val="center"/>
          </w:tcPr>
          <w:p>
            <w:pPr>
              <w:spacing w:after="0"/>
            </w:pPr>
            <w:r>
              <w:rPr>
                <w:color w:val="000000"/>
                <w:sz w:val="19"/>
              </w:rPr>
              <w:t>Hold state until the rolling window confirms the fade is persistent.</w:t>
            </w:r>
          </w:p>
        </w:tc>
      </w:tr>
    </w:tbl>
    <w:p/>
    <w:p>
      <w:pPr>
        <w:pStyle w:val="Heading1"/>
      </w:pPr>
      <w:r>
        <w:t>10. Troubleshooting</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300"/>
        <w:gridCol w:w="3100"/>
        <w:gridCol w:w="3960"/>
      </w:tblGrid>
      <w:tr>
        <w:tc>
          <w:tcPr>
            <w:tcW w:type="dxa" w:w="2300"/>
            <w:tcMar>
              <w:top w:w="80" w:type="dxa"/>
              <w:start w:w="120" w:type="dxa"/>
              <w:bottom w:w="80" w:type="dxa"/>
              <w:end w:w="120" w:type="dxa"/>
            </w:tcMar>
            <w:vAlign w:val="center"/>
            <w:shd w:fill="E8EEF5"/>
          </w:tcPr>
          <w:p>
            <w:pPr>
              <w:spacing w:after="0"/>
            </w:pPr>
            <w:r>
              <w:rPr>
                <w:b/>
                <w:color w:val="1F4D78"/>
                <w:sz w:val="19"/>
              </w:rPr>
              <w:t>Symptom</w:t>
            </w:r>
          </w:p>
        </w:tc>
        <w:tc>
          <w:tcPr>
            <w:tcW w:type="dxa" w:w="3100"/>
            <w:tcMar>
              <w:top w:w="80" w:type="dxa"/>
              <w:start w:w="120" w:type="dxa"/>
              <w:bottom w:w="80" w:type="dxa"/>
              <w:end w:w="120" w:type="dxa"/>
            </w:tcMar>
            <w:vAlign w:val="center"/>
            <w:shd w:fill="E8EEF5"/>
          </w:tcPr>
          <w:p>
            <w:pPr>
              <w:spacing w:after="0"/>
            </w:pPr>
            <w:r>
              <w:rPr>
                <w:b/>
                <w:color w:val="1F4D78"/>
                <w:sz w:val="19"/>
              </w:rPr>
              <w:t>Likely cause</w:t>
            </w:r>
          </w:p>
        </w:tc>
        <w:tc>
          <w:tcPr>
            <w:tcW w:type="dxa" w:w="3960"/>
            <w:tcMar>
              <w:top w:w="80" w:type="dxa"/>
              <w:start w:w="120" w:type="dxa"/>
              <w:bottom w:w="80" w:type="dxa"/>
              <w:end w:w="120" w:type="dxa"/>
            </w:tcMar>
            <w:vAlign w:val="center"/>
            <w:shd w:fill="E8EEF5"/>
          </w:tcPr>
          <w:p>
            <w:pPr>
              <w:spacing w:after="0"/>
            </w:pPr>
            <w:r>
              <w:rPr>
                <w:b/>
                <w:color w:val="1F4D78"/>
                <w:sz w:val="19"/>
              </w:rPr>
              <w:t>Check</w:t>
            </w:r>
          </w:p>
        </w:tc>
      </w:tr>
      <w:tr>
        <w:tc>
          <w:tcPr>
            <w:tcW w:type="dxa" w:w="2300"/>
            <w:tcMar>
              <w:top w:w="80" w:type="dxa"/>
              <w:start w:w="120" w:type="dxa"/>
              <w:bottom w:w="80" w:type="dxa"/>
              <w:end w:w="120" w:type="dxa"/>
            </w:tcMar>
            <w:vAlign w:val="center"/>
          </w:tcPr>
          <w:p>
            <w:pPr>
              <w:spacing w:after="0"/>
            </w:pPr>
            <w:r>
              <w:rPr>
                <w:color w:val="000000"/>
                <w:sz w:val="19"/>
              </w:rPr>
              <w:t>No ground-station packets</w:t>
            </w:r>
          </w:p>
        </w:tc>
        <w:tc>
          <w:tcPr>
            <w:tcW w:type="dxa" w:w="3100"/>
            <w:tcMar>
              <w:top w:w="80" w:type="dxa"/>
              <w:start w:w="120" w:type="dxa"/>
              <w:bottom w:w="80" w:type="dxa"/>
              <w:end w:w="120" w:type="dxa"/>
            </w:tcMar>
            <w:vAlign w:val="center"/>
          </w:tcPr>
          <w:p>
            <w:pPr>
              <w:spacing w:after="0"/>
            </w:pPr>
            <w:r>
              <w:rPr>
                <w:color w:val="000000"/>
                <w:sz w:val="19"/>
              </w:rPr>
              <w:t>Mismatched frequency/SF/BW, bad SPI wiring, or no antenna</w:t>
            </w:r>
          </w:p>
        </w:tc>
        <w:tc>
          <w:tcPr>
            <w:tcW w:type="dxa" w:w="3960"/>
            <w:tcMar>
              <w:top w:w="80" w:type="dxa"/>
              <w:start w:w="120" w:type="dxa"/>
              <w:bottom w:w="80" w:type="dxa"/>
              <w:end w:w="120" w:type="dxa"/>
            </w:tcMar>
            <w:vAlign w:val="center"/>
          </w:tcPr>
          <w:p>
            <w:pPr>
              <w:spacing w:after="0"/>
            </w:pPr>
            <w:r>
              <w:rPr>
                <w:color w:val="000000"/>
                <w:sz w:val="19"/>
              </w:rPr>
              <w:t>Confirm both serial boot messages show the same frequency, SF, and bandwidth.</w:t>
            </w:r>
          </w:p>
        </w:tc>
      </w:tr>
      <w:tr>
        <w:tc>
          <w:tcPr>
            <w:tcW w:type="dxa" w:w="2300"/>
            <w:tcMar>
              <w:top w:w="80" w:type="dxa"/>
              <w:start w:w="120" w:type="dxa"/>
              <w:bottom w:w="80" w:type="dxa"/>
              <w:end w:w="120" w:type="dxa"/>
            </w:tcMar>
            <w:vAlign w:val="center"/>
          </w:tcPr>
          <w:p>
            <w:pPr>
              <w:spacing w:after="0"/>
            </w:pPr>
            <w:r>
              <w:rPr>
                <w:color w:val="000000"/>
                <w:sz w:val="19"/>
              </w:rPr>
              <w:t>RSSI stuck near noise floor</w:t>
            </w:r>
          </w:p>
        </w:tc>
        <w:tc>
          <w:tcPr>
            <w:tcW w:type="dxa" w:w="3100"/>
            <w:tcMar>
              <w:top w:w="80" w:type="dxa"/>
              <w:start w:w="120" w:type="dxa"/>
              <w:bottom w:w="80" w:type="dxa"/>
              <w:end w:w="120" w:type="dxa"/>
            </w:tcMar>
            <w:vAlign w:val="center"/>
          </w:tcPr>
          <w:p>
            <w:pPr>
              <w:spacing w:after="0"/>
            </w:pPr>
            <w:r>
              <w:rPr>
                <w:color w:val="000000"/>
                <w:sz w:val="19"/>
              </w:rPr>
              <w:t>Wrong antenna band, damaged cable, or module not transmitting</w:t>
            </w:r>
          </w:p>
        </w:tc>
        <w:tc>
          <w:tcPr>
            <w:tcW w:type="dxa" w:w="3960"/>
            <w:tcMar>
              <w:top w:w="80" w:type="dxa"/>
              <w:start w:w="120" w:type="dxa"/>
              <w:bottom w:w="80" w:type="dxa"/>
              <w:end w:w="120" w:type="dxa"/>
            </w:tcMar>
            <w:vAlign w:val="center"/>
          </w:tcPr>
          <w:p>
            <w:pPr>
              <w:spacing w:after="0"/>
            </w:pPr>
            <w:r>
              <w:rPr>
                <w:color w:val="000000"/>
                <w:sz w:val="19"/>
              </w:rPr>
              <w:t>Bench test at short range with known-good antennas.</w:t>
            </w:r>
          </w:p>
        </w:tc>
      </w:tr>
      <w:tr>
        <w:tc>
          <w:tcPr>
            <w:tcW w:type="dxa" w:w="2300"/>
            <w:tcMar>
              <w:top w:w="80" w:type="dxa"/>
              <w:start w:w="120" w:type="dxa"/>
              <w:bottom w:w="80" w:type="dxa"/>
              <w:end w:w="120" w:type="dxa"/>
            </w:tcMar>
            <w:vAlign w:val="center"/>
          </w:tcPr>
          <w:p>
            <w:pPr>
              <w:spacing w:after="0"/>
            </w:pPr>
            <w:r>
              <w:rPr>
                <w:color w:val="000000"/>
                <w:sz w:val="19"/>
              </w:rPr>
              <w:t>Random resets during transmit</w:t>
            </w:r>
          </w:p>
        </w:tc>
        <w:tc>
          <w:tcPr>
            <w:tcW w:type="dxa" w:w="3100"/>
            <w:tcMar>
              <w:top w:w="80" w:type="dxa"/>
              <w:start w:w="120" w:type="dxa"/>
              <w:bottom w:w="80" w:type="dxa"/>
              <w:end w:w="120" w:type="dxa"/>
            </w:tcMar>
            <w:vAlign w:val="center"/>
          </w:tcPr>
          <w:p>
            <w:pPr>
              <w:spacing w:after="0"/>
            </w:pPr>
            <w:r>
              <w:rPr>
                <w:color w:val="000000"/>
                <w:sz w:val="19"/>
              </w:rPr>
              <w:t>3.3 V rail sag or USB power instability</w:t>
            </w:r>
          </w:p>
        </w:tc>
        <w:tc>
          <w:tcPr>
            <w:tcW w:type="dxa" w:w="3960"/>
            <w:tcMar>
              <w:top w:w="80" w:type="dxa"/>
              <w:start w:w="120" w:type="dxa"/>
              <w:bottom w:w="80" w:type="dxa"/>
              <w:end w:w="120" w:type="dxa"/>
            </w:tcMar>
            <w:vAlign w:val="center"/>
          </w:tcPr>
          <w:p>
            <w:pPr>
              <w:spacing w:after="0"/>
            </w:pPr>
            <w:r>
              <w:rPr>
                <w:color w:val="000000"/>
                <w:sz w:val="19"/>
              </w:rPr>
              <w:t>Measure supply voltage near the LoRa module during transmit.</w:t>
            </w:r>
          </w:p>
        </w:tc>
      </w:tr>
      <w:tr>
        <w:tc>
          <w:tcPr>
            <w:tcW w:type="dxa" w:w="2300"/>
            <w:tcMar>
              <w:top w:w="80" w:type="dxa"/>
              <w:start w:w="120" w:type="dxa"/>
              <w:bottom w:w="80" w:type="dxa"/>
              <w:end w:w="120" w:type="dxa"/>
            </w:tcMar>
            <w:vAlign w:val="center"/>
          </w:tcPr>
          <w:p>
            <w:pPr>
              <w:spacing w:after="0"/>
            </w:pPr>
            <w:r>
              <w:rPr>
                <w:color w:val="000000"/>
                <w:sz w:val="19"/>
              </w:rPr>
              <w:t>Dashboard connected but flatlines</w:t>
            </w:r>
          </w:p>
        </w:tc>
        <w:tc>
          <w:tcPr>
            <w:tcW w:type="dxa" w:w="3100"/>
            <w:tcMar>
              <w:top w:w="80" w:type="dxa"/>
              <w:start w:w="120" w:type="dxa"/>
              <w:bottom w:w="80" w:type="dxa"/>
              <w:end w:w="120" w:type="dxa"/>
            </w:tcMar>
            <w:vAlign w:val="center"/>
          </w:tcPr>
          <w:p>
            <w:pPr>
              <w:spacing w:after="0"/>
            </w:pPr>
            <w:r>
              <w:rPr>
                <w:color w:val="000000"/>
                <w:sz w:val="19"/>
              </w:rPr>
              <w:t>Wrong COM port or non-JSON serial output</w:t>
            </w:r>
          </w:p>
        </w:tc>
        <w:tc>
          <w:tcPr>
            <w:tcW w:type="dxa" w:w="3960"/>
            <w:tcMar>
              <w:top w:w="80" w:type="dxa"/>
              <w:start w:w="120" w:type="dxa"/>
              <w:bottom w:w="80" w:type="dxa"/>
              <w:end w:w="120" w:type="dxa"/>
            </w:tcMar>
            <w:vAlign w:val="center"/>
          </w:tcPr>
          <w:p>
            <w:pPr>
              <w:spacing w:after="0"/>
            </w:pPr>
            <w:r>
              <w:rPr>
                <w:color w:val="000000"/>
                <w:sz w:val="19"/>
              </w:rPr>
              <w:t>Open the serial monitor and confirm newline-delimited rx JSON records.</w:t>
            </w:r>
          </w:p>
        </w:tc>
      </w:tr>
      <w:tr>
        <w:tc>
          <w:tcPr>
            <w:tcW w:type="dxa" w:w="2300"/>
            <w:tcMar>
              <w:top w:w="80" w:type="dxa"/>
              <w:start w:w="120" w:type="dxa"/>
              <w:bottom w:w="80" w:type="dxa"/>
              <w:end w:w="120" w:type="dxa"/>
            </w:tcMar>
            <w:vAlign w:val="center"/>
          </w:tcPr>
          <w:p>
            <w:pPr>
              <w:spacing w:after="0"/>
            </w:pPr>
            <w:r>
              <w:rPr>
                <w:color w:val="000000"/>
                <w:sz w:val="19"/>
              </w:rPr>
              <w:t>Latency spikes during fades</w:t>
            </w:r>
          </w:p>
        </w:tc>
        <w:tc>
          <w:tcPr>
            <w:tcW w:type="dxa" w:w="3100"/>
            <w:tcMar>
              <w:top w:w="80" w:type="dxa"/>
              <w:start w:w="120" w:type="dxa"/>
              <w:bottom w:w="80" w:type="dxa"/>
              <w:end w:w="120" w:type="dxa"/>
            </w:tcMar>
            <w:vAlign w:val="center"/>
          </w:tcPr>
          <w:p>
            <w:pPr>
              <w:spacing w:after="0"/>
            </w:pPr>
            <w:r>
              <w:rPr>
                <w:color w:val="000000"/>
                <w:sz w:val="19"/>
              </w:rPr>
              <w:t>Multipath or burst packet loss</w:t>
            </w:r>
          </w:p>
        </w:tc>
        <w:tc>
          <w:tcPr>
            <w:tcW w:type="dxa" w:w="3960"/>
            <w:tcMar>
              <w:top w:w="80" w:type="dxa"/>
              <w:start w:w="120" w:type="dxa"/>
              <w:bottom w:w="80" w:type="dxa"/>
              <w:end w:w="120" w:type="dxa"/>
            </w:tcMar>
            <w:vAlign w:val="center"/>
          </w:tcPr>
          <w:p>
            <w:pPr>
              <w:spacing w:after="0"/>
            </w:pPr>
            <w:r>
              <w:rPr>
                <w:color w:val="000000"/>
                <w:sz w:val="19"/>
              </w:rPr>
              <w:t>Compare latency trend with RSSI/SNR dips and inspect packet loss bursts in the CSV log.</w:t>
            </w:r>
          </w:p>
        </w:tc>
      </w:tr>
    </w:tbl>
    <w:p/>
    <w:p>
      <w:pPr>
        <w:pStyle w:val="Heading1"/>
      </w:pPr>
      <w:r>
        <w:t>11. Pre-Flight Go / No-Go</w:t>
      </w:r>
    </w:p>
    <w:p>
      <w:pPr>
        <w:pStyle w:val="ListBullet"/>
        <w:spacing w:after="80" w:line="300" w:lineRule="auto"/>
      </w:pPr>
      <w:r>
        <w:t>Both antennas attached and mechanically secure.</w:t>
      </w:r>
    </w:p>
    <w:p>
      <w:pPr>
        <w:pStyle w:val="ListBullet"/>
        <w:spacing w:after="80" w:line="300" w:lineRule="auto"/>
      </w:pPr>
      <w:r>
        <w:t>Drone and ground station report the same LoRa settings.</w:t>
      </w:r>
    </w:p>
    <w:p>
      <w:pPr>
        <w:pStyle w:val="ListBullet"/>
        <w:spacing w:after="80" w:line="300" w:lineRule="auto"/>
      </w:pPr>
      <w:r>
        <w:t>Dashboard receives live packets for at least two minutes before launch.</w:t>
      </w:r>
    </w:p>
    <w:p>
      <w:pPr>
        <w:pStyle w:val="ListBullet"/>
        <w:spacing w:after="80" w:line="300" w:lineRule="auto"/>
      </w:pPr>
      <w:r>
        <w:t>CSV logging path confirmed and disk space available.</w:t>
      </w:r>
    </w:p>
    <w:p>
      <w:pPr>
        <w:pStyle w:val="ListBullet"/>
        <w:spacing w:after="80" w:line="300" w:lineRule="auto"/>
      </w:pPr>
      <w:r>
        <w:t>Failsafe behavior does not depend on this telemetry monitor alone.</w:t>
      </w:r>
    </w:p>
    <w:p>
      <w:pPr>
        <w:pStyle w:val="ListBullet"/>
        <w:spacing w:after="80" w:line="300" w:lineRule="auto"/>
      </w:pPr>
      <w:r>
        <w:t>Operating frequency and transmit power are legal for the test location.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UAV Telemetry Link Monitor - Hardware Setup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