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u w:val="single"/>
          <w:rtl w:val="0"/>
        </w:rPr>
        <w:t xml:space="preserve">Instructions For Main Code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Open the source code in Google Colab.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Upload the provided dataset of a specific station of river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Run the code up to WQI calculation after which another file with calculated WQI will be downloaded which is to be used for the further code steps.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4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After the prediction of water quality, the value is classified using the lightGBM model. To execute these steps lightGBM model is to be uploaded to google colab.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4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The final output is the WQI value along with its grading.</w:t>
      </w:r>
    </w:p>
    <w:p w:rsidR="00000000" w:rsidDel="00000000" w:rsidP="00000000" w:rsidRDefault="00000000" w:rsidRPr="00000000" w14:paraId="00000007">
      <w:pPr>
        <w:spacing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9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u w:val="single"/>
          <w:rtl w:val="0"/>
        </w:rPr>
        <w:t xml:space="preserve">Instructions For LightGBM Code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Open the source code in Google Colab.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Upload the training dataset which includes the classification WQI values.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4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Run the code.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