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D63D82" w14:textId="77777777" w:rsidR="00B223EB" w:rsidRDefault="00B223EB">
      <w:pPr>
        <w:spacing w:after="1200"/>
      </w:pPr>
    </w:p>
    <w:p w14:paraId="27026411" w14:textId="77777777" w:rsidR="00B223EB" w:rsidRDefault="00000000">
      <w:pPr>
        <w:spacing w:after="240"/>
        <w:jc w:val="center"/>
      </w:pPr>
      <w:r>
        <w:rPr>
          <w:b/>
          <w:color w:val="17365D"/>
          <w:sz w:val="54"/>
        </w:rPr>
        <w:t>CONFLICT DIAGNOSIS &amp;</w:t>
      </w:r>
      <w:r>
        <w:rPr>
          <w:b/>
          <w:color w:val="17365D"/>
          <w:sz w:val="54"/>
        </w:rPr>
        <w:br/>
        <w:t>NEGOTIATION ROLE PLAY</w:t>
      </w:r>
    </w:p>
    <w:p w14:paraId="21C5B0BA" w14:textId="77777777" w:rsidR="00B223EB" w:rsidRDefault="00000000">
      <w:pPr>
        <w:spacing w:after="560"/>
        <w:jc w:val="center"/>
      </w:pPr>
      <w:r>
        <w:rPr>
          <w:b/>
          <w:color w:val="2E74B5"/>
          <w:sz w:val="32"/>
        </w:rPr>
        <w:t>The Tech Mahindra–R. Bhavana Workplace Dispute</w:t>
      </w:r>
    </w:p>
    <w:tbl>
      <w:tblPr>
        <w:tblW w:w="0" w:type="auto"/>
        <w:tblLayout w:type="fixed"/>
        <w:tblLook w:val="04A0" w:firstRow="1" w:lastRow="0" w:firstColumn="1" w:lastColumn="0" w:noHBand="0" w:noVBand="1"/>
      </w:tblPr>
      <w:tblGrid>
        <w:gridCol w:w="9360"/>
      </w:tblGrid>
      <w:tr w:rsidR="00B223EB" w14:paraId="60B22489" w14:textId="77777777">
        <w:tc>
          <w:tcPr>
            <w:tcW w:w="9360" w:type="dxa"/>
            <w:shd w:val="clear" w:color="auto" w:fill="F4F6F9"/>
            <w:tcMar>
              <w:top w:w="120" w:type="dxa"/>
              <w:left w:w="160" w:type="dxa"/>
              <w:bottom w:w="120" w:type="dxa"/>
              <w:right w:w="160" w:type="dxa"/>
            </w:tcMar>
          </w:tcPr>
          <w:p w14:paraId="38198D2A" w14:textId="77777777" w:rsidR="00B223EB" w:rsidRDefault="00000000">
            <w:pPr>
              <w:spacing w:after="60"/>
            </w:pPr>
            <w:r>
              <w:rPr>
                <w:b/>
                <w:color w:val="17365D"/>
              </w:rPr>
              <w:t>Central tension</w:t>
            </w:r>
          </w:p>
          <w:p w14:paraId="47494392" w14:textId="77777777" w:rsidR="00B223EB" w:rsidRDefault="00000000">
            <w:pPr>
              <w:spacing w:after="0" w:line="276" w:lineRule="auto"/>
            </w:pPr>
            <w:r>
              <w:t>An employee alleges unfair treatment and termination after family and medical leave; Tech Mahindra says the separation was never implemented and she remains on payroll.</w:t>
            </w:r>
          </w:p>
        </w:tc>
      </w:tr>
    </w:tbl>
    <w:p w14:paraId="2D307636" w14:textId="77777777" w:rsidR="00B223EB" w:rsidRDefault="00B223EB">
      <w:pPr>
        <w:spacing w:after="0"/>
      </w:pPr>
    </w:p>
    <w:p w14:paraId="62D9BB69" w14:textId="72F46D4E" w:rsidR="006B073F" w:rsidRDefault="00000000">
      <w:pPr>
        <w:jc w:val="center"/>
      </w:pPr>
      <w:r>
        <w:t xml:space="preserve">Prepared by: </w:t>
      </w:r>
      <w:r w:rsidR="006B073F">
        <w:t xml:space="preserve">Team – 6 </w:t>
      </w:r>
    </w:p>
    <w:p w14:paraId="3BBCFD79" w14:textId="2E23D02C" w:rsidR="003243A7" w:rsidRDefault="003243A7" w:rsidP="00D441D6">
      <w:pPr>
        <w:spacing w:after="600"/>
        <w:jc w:val="center"/>
      </w:pPr>
      <w:r>
        <w:t xml:space="preserve">Amisha kumari </w:t>
      </w:r>
      <w:r>
        <w:t>(</w:t>
      </w:r>
      <w:r>
        <w:t>26PGDM003</w:t>
      </w:r>
      <w:r>
        <w:t>)</w:t>
      </w:r>
      <w:r w:rsidR="00D441D6">
        <w:t xml:space="preserve">, </w:t>
      </w:r>
      <w:r>
        <w:t xml:space="preserve">Neha Vishwakarma </w:t>
      </w:r>
      <w:r>
        <w:t>(</w:t>
      </w:r>
      <w:r>
        <w:t>26PGDMO25</w:t>
      </w:r>
      <w:r>
        <w:t>)</w:t>
      </w:r>
      <w:r w:rsidR="00D441D6">
        <w:t xml:space="preserve">, </w:t>
      </w:r>
      <w:r>
        <w:t xml:space="preserve">Rajat </w:t>
      </w:r>
      <w:proofErr w:type="spellStart"/>
      <w:r>
        <w:t>dargar</w:t>
      </w:r>
      <w:proofErr w:type="spellEnd"/>
      <w:r>
        <w:t xml:space="preserve"> (</w:t>
      </w:r>
      <w:r>
        <w:t>26PGDM026</w:t>
      </w:r>
      <w:r>
        <w:t xml:space="preserve">), </w:t>
      </w:r>
      <w:r>
        <w:t>Vaidehi arya</w:t>
      </w:r>
      <w:r>
        <w:t>(</w:t>
      </w:r>
      <w:r>
        <w:t>26PGDM037</w:t>
      </w:r>
      <w:r>
        <w:t>)</w:t>
      </w:r>
    </w:p>
    <w:p w14:paraId="554C5F7C" w14:textId="4A6F9F1A" w:rsidR="00B223EB" w:rsidRDefault="00000000" w:rsidP="003243A7">
      <w:pPr>
        <w:spacing w:after="600"/>
        <w:jc w:val="center"/>
      </w:pPr>
      <w:r>
        <w:t xml:space="preserve">Course: </w:t>
      </w:r>
      <w:r w:rsidR="006761A7">
        <w:t xml:space="preserve">Human Behaviour in Organization </w:t>
      </w:r>
      <w:r>
        <w:t>| September 2026</w:t>
      </w:r>
    </w:p>
    <w:p w14:paraId="6DF7E944" w14:textId="77777777" w:rsidR="00B223EB" w:rsidRDefault="00000000">
      <w:pPr>
        <w:jc w:val="center"/>
      </w:pPr>
      <w:r>
        <w:rPr>
          <w:i/>
        </w:rPr>
        <w:t>Evidence status: Genuine, current and unresolved. Claims are attributed to the party making them.</w:t>
      </w:r>
    </w:p>
    <w:p w14:paraId="5ABCD202" w14:textId="77777777" w:rsidR="00B223EB" w:rsidRDefault="00000000">
      <w:r>
        <w:br w:type="page"/>
      </w:r>
    </w:p>
    <w:p w14:paraId="18D17DC1" w14:textId="77777777" w:rsidR="00B223EB" w:rsidRDefault="00000000">
      <w:pPr>
        <w:pStyle w:val="Heading1"/>
      </w:pPr>
      <w:r>
        <w:lastRenderedPageBreak/>
        <w:t>1. Diagnosis Brief</w:t>
      </w:r>
    </w:p>
    <w:p w14:paraId="37D22596" w14:textId="77777777" w:rsidR="00B223EB" w:rsidRDefault="00000000">
      <w:r>
        <w:t>Case status. R. Bhavana joined Tech Mahindra’s Hyderabad location on 26 March 2026. She alleges pressure during medical and family emergencies, intrusive monitoring and unfair termination. Tech Mahindra says a 22 July “Abandonment of Services” communication was never implemented; her employment continued and July salary was processed. The dispute remains unresolved.</w:t>
      </w:r>
    </w:p>
    <w:tbl>
      <w:tblPr>
        <w:tblStyle w:val="TableGrid"/>
        <w:tblW w:w="0" w:type="auto"/>
        <w:jc w:val="center"/>
        <w:tblLayout w:type="fixed"/>
        <w:tblLook w:val="04A0" w:firstRow="1" w:lastRow="0" w:firstColumn="1" w:lastColumn="0" w:noHBand="0" w:noVBand="1"/>
      </w:tblPr>
      <w:tblGrid>
        <w:gridCol w:w="3120"/>
        <w:gridCol w:w="3120"/>
        <w:gridCol w:w="4320"/>
      </w:tblGrid>
      <w:tr w:rsidR="00B223EB" w14:paraId="3FC7A6C7" w14:textId="77777777">
        <w:trPr>
          <w:tblHeader/>
          <w:jc w:val="center"/>
        </w:trPr>
        <w:tc>
          <w:tcPr>
            <w:tcW w:w="3120" w:type="dxa"/>
            <w:shd w:val="clear" w:color="auto" w:fill="17365D"/>
            <w:tcMar>
              <w:top w:w="80" w:type="dxa"/>
              <w:left w:w="120" w:type="dxa"/>
              <w:bottom w:w="80" w:type="dxa"/>
              <w:right w:w="120" w:type="dxa"/>
            </w:tcMar>
            <w:vAlign w:val="center"/>
          </w:tcPr>
          <w:p w14:paraId="13F8C87B" w14:textId="77777777" w:rsidR="00B223EB" w:rsidRDefault="00000000">
            <w:pPr>
              <w:spacing w:after="40" w:line="259" w:lineRule="auto"/>
            </w:pPr>
            <w:r>
              <w:rPr>
                <w:b/>
                <w:color w:val="FFFFFF"/>
                <w:sz w:val="18"/>
              </w:rPr>
              <w:t>Party</w:t>
            </w:r>
          </w:p>
        </w:tc>
        <w:tc>
          <w:tcPr>
            <w:tcW w:w="3120" w:type="dxa"/>
            <w:shd w:val="clear" w:color="auto" w:fill="17365D"/>
            <w:tcMar>
              <w:top w:w="80" w:type="dxa"/>
              <w:left w:w="120" w:type="dxa"/>
              <w:bottom w:w="80" w:type="dxa"/>
              <w:right w:w="120" w:type="dxa"/>
            </w:tcMar>
            <w:vAlign w:val="center"/>
          </w:tcPr>
          <w:p w14:paraId="4A2FDA1E" w14:textId="77777777" w:rsidR="00B223EB" w:rsidRDefault="00000000">
            <w:pPr>
              <w:spacing w:after="40" w:line="259" w:lineRule="auto"/>
            </w:pPr>
            <w:r>
              <w:rPr>
                <w:b/>
                <w:color w:val="FFFFFF"/>
                <w:sz w:val="18"/>
              </w:rPr>
              <w:t>Stated position</w:t>
            </w:r>
          </w:p>
        </w:tc>
        <w:tc>
          <w:tcPr>
            <w:tcW w:w="3120" w:type="dxa"/>
            <w:shd w:val="clear" w:color="auto" w:fill="17365D"/>
            <w:tcMar>
              <w:top w:w="80" w:type="dxa"/>
              <w:left w:w="120" w:type="dxa"/>
              <w:bottom w:w="80" w:type="dxa"/>
              <w:right w:w="120" w:type="dxa"/>
            </w:tcMar>
            <w:vAlign w:val="center"/>
          </w:tcPr>
          <w:p w14:paraId="28CF9D06" w14:textId="77777777" w:rsidR="00B223EB" w:rsidRDefault="00000000">
            <w:pPr>
              <w:spacing w:after="40" w:line="259" w:lineRule="auto"/>
            </w:pPr>
            <w:r>
              <w:rPr>
                <w:b/>
                <w:color w:val="FFFFFF"/>
                <w:sz w:val="18"/>
              </w:rPr>
              <w:t>Underlying interests</w:t>
            </w:r>
          </w:p>
        </w:tc>
      </w:tr>
      <w:tr w:rsidR="00B223EB" w14:paraId="5A4FF726" w14:textId="77777777">
        <w:trPr>
          <w:jc w:val="center"/>
        </w:trPr>
        <w:tc>
          <w:tcPr>
            <w:tcW w:w="1944" w:type="dxa"/>
            <w:tcMar>
              <w:top w:w="80" w:type="dxa"/>
              <w:left w:w="120" w:type="dxa"/>
              <w:bottom w:w="80" w:type="dxa"/>
              <w:right w:w="120" w:type="dxa"/>
            </w:tcMar>
            <w:vAlign w:val="center"/>
          </w:tcPr>
          <w:p w14:paraId="6955F197" w14:textId="77777777" w:rsidR="00B223EB" w:rsidRDefault="00000000">
            <w:pPr>
              <w:spacing w:after="40" w:line="259" w:lineRule="auto"/>
            </w:pPr>
            <w:r>
              <w:rPr>
                <w:sz w:val="16"/>
              </w:rPr>
              <w:t>R. Bhavana (employee)</w:t>
            </w:r>
          </w:p>
        </w:tc>
        <w:tc>
          <w:tcPr>
            <w:tcW w:w="3096" w:type="dxa"/>
            <w:tcMar>
              <w:top w:w="80" w:type="dxa"/>
              <w:left w:w="120" w:type="dxa"/>
              <w:bottom w:w="80" w:type="dxa"/>
              <w:right w:w="120" w:type="dxa"/>
            </w:tcMar>
            <w:vAlign w:val="center"/>
          </w:tcPr>
          <w:p w14:paraId="21220AC5" w14:textId="77777777" w:rsidR="00B223EB" w:rsidRDefault="00000000">
            <w:pPr>
              <w:spacing w:after="40" w:line="259" w:lineRule="auto"/>
            </w:pPr>
            <w:r>
              <w:rPr>
                <w:sz w:val="16"/>
              </w:rPr>
              <w:t>“I was unfairly terminated and harassed.”</w:t>
            </w:r>
          </w:p>
        </w:tc>
        <w:tc>
          <w:tcPr>
            <w:tcW w:w="4320" w:type="dxa"/>
            <w:tcMar>
              <w:top w:w="80" w:type="dxa"/>
              <w:left w:w="120" w:type="dxa"/>
              <w:bottom w:w="80" w:type="dxa"/>
              <w:right w:w="120" w:type="dxa"/>
            </w:tcMar>
            <w:vAlign w:val="center"/>
          </w:tcPr>
          <w:p w14:paraId="3203E409" w14:textId="77777777" w:rsidR="00B223EB" w:rsidRDefault="00000000">
            <w:pPr>
              <w:spacing w:after="40" w:line="259" w:lineRule="auto"/>
            </w:pPr>
            <w:r>
              <w:rPr>
                <w:sz w:val="16"/>
              </w:rPr>
              <w:t>Security, dignity, caregiving, voice, fair warning and neutral redress.</w:t>
            </w:r>
          </w:p>
        </w:tc>
      </w:tr>
      <w:tr w:rsidR="00B223EB" w14:paraId="1C332F0A" w14:textId="77777777">
        <w:trPr>
          <w:jc w:val="center"/>
        </w:trPr>
        <w:tc>
          <w:tcPr>
            <w:tcW w:w="1944" w:type="dxa"/>
            <w:tcMar>
              <w:top w:w="80" w:type="dxa"/>
              <w:left w:w="120" w:type="dxa"/>
              <w:bottom w:w="80" w:type="dxa"/>
              <w:right w:w="120" w:type="dxa"/>
            </w:tcMar>
            <w:vAlign w:val="center"/>
          </w:tcPr>
          <w:p w14:paraId="48C94A64" w14:textId="77777777" w:rsidR="00B223EB" w:rsidRDefault="00000000">
            <w:pPr>
              <w:spacing w:after="40" w:line="259" w:lineRule="auto"/>
            </w:pPr>
            <w:r>
              <w:rPr>
                <w:sz w:val="16"/>
              </w:rPr>
              <w:t>Tech Mahindra / HR</w:t>
            </w:r>
          </w:p>
        </w:tc>
        <w:tc>
          <w:tcPr>
            <w:tcW w:w="3096" w:type="dxa"/>
            <w:tcMar>
              <w:top w:w="80" w:type="dxa"/>
              <w:left w:w="120" w:type="dxa"/>
              <w:bottom w:w="80" w:type="dxa"/>
              <w:right w:w="120" w:type="dxa"/>
            </w:tcMar>
            <w:vAlign w:val="center"/>
          </w:tcPr>
          <w:p w14:paraId="6D37B325" w14:textId="77777777" w:rsidR="00B223EB" w:rsidRDefault="00000000">
            <w:pPr>
              <w:spacing w:after="40" w:line="259" w:lineRule="auto"/>
            </w:pPr>
            <w:r>
              <w:rPr>
                <w:sz w:val="16"/>
              </w:rPr>
              <w:t>“She remained employed; procedure was required.”</w:t>
            </w:r>
          </w:p>
        </w:tc>
        <w:tc>
          <w:tcPr>
            <w:tcW w:w="4320" w:type="dxa"/>
            <w:tcMar>
              <w:top w:w="80" w:type="dxa"/>
              <w:left w:w="120" w:type="dxa"/>
              <w:bottom w:w="80" w:type="dxa"/>
              <w:right w:w="120" w:type="dxa"/>
            </w:tcMar>
            <w:vAlign w:val="center"/>
          </w:tcPr>
          <w:p w14:paraId="0CE083F6" w14:textId="77777777" w:rsidR="00B223EB" w:rsidRDefault="00000000">
            <w:pPr>
              <w:spacing w:after="40" w:line="259" w:lineRule="auto"/>
            </w:pPr>
            <w:r>
              <w:rPr>
                <w:sz w:val="16"/>
              </w:rPr>
              <w:t>Attendance, consistency, due process, reputation and service continuity.</w:t>
            </w:r>
          </w:p>
        </w:tc>
      </w:tr>
      <w:tr w:rsidR="00B223EB" w14:paraId="5E736156" w14:textId="77777777">
        <w:trPr>
          <w:jc w:val="center"/>
        </w:trPr>
        <w:tc>
          <w:tcPr>
            <w:tcW w:w="1944" w:type="dxa"/>
            <w:tcMar>
              <w:top w:w="80" w:type="dxa"/>
              <w:left w:w="120" w:type="dxa"/>
              <w:bottom w:w="80" w:type="dxa"/>
              <w:right w:w="120" w:type="dxa"/>
            </w:tcMar>
            <w:vAlign w:val="center"/>
          </w:tcPr>
          <w:p w14:paraId="72A04EB9" w14:textId="77777777" w:rsidR="00B223EB" w:rsidRDefault="00000000">
            <w:pPr>
              <w:spacing w:after="40" w:line="259" w:lineRule="auto"/>
            </w:pPr>
            <w:r>
              <w:rPr>
                <w:sz w:val="16"/>
              </w:rPr>
              <w:t>Immediate manager</w:t>
            </w:r>
          </w:p>
        </w:tc>
        <w:tc>
          <w:tcPr>
            <w:tcW w:w="3096" w:type="dxa"/>
            <w:tcMar>
              <w:top w:w="80" w:type="dxa"/>
              <w:left w:w="120" w:type="dxa"/>
              <w:bottom w:w="80" w:type="dxa"/>
              <w:right w:w="120" w:type="dxa"/>
            </w:tcMar>
            <w:vAlign w:val="center"/>
          </w:tcPr>
          <w:p w14:paraId="0AF902FA" w14:textId="77777777" w:rsidR="00B223EB" w:rsidRDefault="00000000">
            <w:pPr>
              <w:spacing w:after="40" w:line="259" w:lineRule="auto"/>
            </w:pPr>
            <w:r>
              <w:rPr>
                <w:sz w:val="16"/>
              </w:rPr>
              <w:t>“Report and follow attendance rules.”</w:t>
            </w:r>
          </w:p>
        </w:tc>
        <w:tc>
          <w:tcPr>
            <w:tcW w:w="4320" w:type="dxa"/>
            <w:tcMar>
              <w:top w:w="80" w:type="dxa"/>
              <w:left w:w="120" w:type="dxa"/>
              <w:bottom w:w="80" w:type="dxa"/>
              <w:right w:w="120" w:type="dxa"/>
            </w:tcMar>
            <w:vAlign w:val="center"/>
          </w:tcPr>
          <w:p w14:paraId="0DF3D65D" w14:textId="77777777" w:rsidR="00B223EB" w:rsidRDefault="00000000">
            <w:pPr>
              <w:spacing w:after="40" w:line="259" w:lineRule="auto"/>
            </w:pPr>
            <w:r>
              <w:rPr>
                <w:sz w:val="16"/>
              </w:rPr>
              <w:t>Delivery, staffing predictability and authority.</w:t>
            </w:r>
          </w:p>
        </w:tc>
      </w:tr>
    </w:tbl>
    <w:p w14:paraId="0B69F8E3" w14:textId="77777777" w:rsidR="00B223EB" w:rsidRDefault="00B223EB">
      <w:pPr>
        <w:spacing w:after="0"/>
      </w:pPr>
    </w:p>
    <w:p w14:paraId="7B7DCB5E" w14:textId="77777777" w:rsidR="00B223EB" w:rsidRDefault="00000000">
      <w:pPr>
        <w:pStyle w:val="Heading2"/>
      </w:pPr>
      <w:r>
        <w:t>Conflict type and underlying causes</w:t>
      </w:r>
    </w:p>
    <w:p w14:paraId="23EFCA1D" w14:textId="77777777" w:rsidR="00B223EB" w:rsidRDefault="00000000">
      <w:r>
        <w:t>A vertical employee-management conflict with task/process (attendance and documentation), relationship (respect and trust), and values (caregiving dignity versus procedural control) layers. A perceived psychological-contract breach is central.</w:t>
      </w:r>
    </w:p>
    <w:p w14:paraId="412982D7" w14:textId="77777777" w:rsidR="00B223EB" w:rsidRDefault="00000000">
      <w:pPr>
        <w:pStyle w:val="Heading2"/>
      </w:pPr>
      <w:r>
        <w:t>Pondy’s conflict process</w:t>
      </w:r>
    </w:p>
    <w:tbl>
      <w:tblPr>
        <w:tblStyle w:val="TableGrid"/>
        <w:tblW w:w="0" w:type="auto"/>
        <w:jc w:val="center"/>
        <w:tblLayout w:type="fixed"/>
        <w:tblLook w:val="04A0" w:firstRow="1" w:lastRow="0" w:firstColumn="1" w:lastColumn="0" w:noHBand="0" w:noVBand="1"/>
      </w:tblPr>
      <w:tblGrid>
        <w:gridCol w:w="4680"/>
        <w:gridCol w:w="7344"/>
      </w:tblGrid>
      <w:tr w:rsidR="00B223EB" w14:paraId="5F46D21A" w14:textId="77777777">
        <w:trPr>
          <w:tblHeader/>
          <w:jc w:val="center"/>
        </w:trPr>
        <w:tc>
          <w:tcPr>
            <w:tcW w:w="4680" w:type="dxa"/>
            <w:shd w:val="clear" w:color="auto" w:fill="17365D"/>
            <w:tcMar>
              <w:top w:w="80" w:type="dxa"/>
              <w:left w:w="120" w:type="dxa"/>
              <w:bottom w:w="80" w:type="dxa"/>
              <w:right w:w="120" w:type="dxa"/>
            </w:tcMar>
            <w:vAlign w:val="center"/>
          </w:tcPr>
          <w:p w14:paraId="708D56CE" w14:textId="77777777" w:rsidR="00B223EB" w:rsidRDefault="00000000">
            <w:pPr>
              <w:spacing w:after="40" w:line="259" w:lineRule="auto"/>
            </w:pPr>
            <w:r>
              <w:rPr>
                <w:b/>
                <w:color w:val="FFFFFF"/>
                <w:sz w:val="18"/>
              </w:rPr>
              <w:t>Stage</w:t>
            </w:r>
          </w:p>
        </w:tc>
        <w:tc>
          <w:tcPr>
            <w:tcW w:w="4680" w:type="dxa"/>
            <w:shd w:val="clear" w:color="auto" w:fill="17365D"/>
            <w:tcMar>
              <w:top w:w="80" w:type="dxa"/>
              <w:left w:w="120" w:type="dxa"/>
              <w:bottom w:w="80" w:type="dxa"/>
              <w:right w:w="120" w:type="dxa"/>
            </w:tcMar>
            <w:vAlign w:val="center"/>
          </w:tcPr>
          <w:p w14:paraId="794821D5" w14:textId="77777777" w:rsidR="00B223EB" w:rsidRDefault="00000000">
            <w:pPr>
              <w:spacing w:after="40" w:line="259" w:lineRule="auto"/>
            </w:pPr>
            <w:r>
              <w:rPr>
                <w:b/>
                <w:color w:val="FFFFFF"/>
                <w:sz w:val="18"/>
              </w:rPr>
              <w:t>Evidence in this case</w:t>
            </w:r>
          </w:p>
        </w:tc>
      </w:tr>
      <w:tr w:rsidR="00B223EB" w14:paraId="57EB9B92" w14:textId="77777777">
        <w:trPr>
          <w:jc w:val="center"/>
        </w:trPr>
        <w:tc>
          <w:tcPr>
            <w:tcW w:w="2016" w:type="dxa"/>
            <w:tcMar>
              <w:top w:w="80" w:type="dxa"/>
              <w:left w:w="120" w:type="dxa"/>
              <w:bottom w:w="80" w:type="dxa"/>
              <w:right w:w="120" w:type="dxa"/>
            </w:tcMar>
            <w:vAlign w:val="center"/>
          </w:tcPr>
          <w:p w14:paraId="3AF714AD" w14:textId="77777777" w:rsidR="00B223EB" w:rsidRDefault="00000000">
            <w:pPr>
              <w:spacing w:after="40" w:line="259" w:lineRule="auto"/>
            </w:pPr>
            <w:r>
              <w:rPr>
                <w:sz w:val="16"/>
              </w:rPr>
              <w:t>Latent</w:t>
            </w:r>
          </w:p>
        </w:tc>
        <w:tc>
          <w:tcPr>
            <w:tcW w:w="7344" w:type="dxa"/>
            <w:tcMar>
              <w:top w:w="80" w:type="dxa"/>
              <w:left w:w="120" w:type="dxa"/>
              <w:bottom w:w="80" w:type="dxa"/>
              <w:right w:w="120" w:type="dxa"/>
            </w:tcMar>
            <w:vAlign w:val="center"/>
          </w:tcPr>
          <w:p w14:paraId="33E0F389" w14:textId="77777777" w:rsidR="00B223EB" w:rsidRDefault="00000000">
            <w:pPr>
              <w:spacing w:after="40" w:line="259" w:lineRule="auto"/>
            </w:pPr>
            <w:r>
              <w:rPr>
                <w:sz w:val="16"/>
              </w:rPr>
              <w:t>Attendance pressure, power imbalance and caregiving versus continuity.</w:t>
            </w:r>
          </w:p>
        </w:tc>
      </w:tr>
      <w:tr w:rsidR="00B223EB" w14:paraId="3436E35E" w14:textId="77777777">
        <w:trPr>
          <w:jc w:val="center"/>
        </w:trPr>
        <w:tc>
          <w:tcPr>
            <w:tcW w:w="2016" w:type="dxa"/>
            <w:tcMar>
              <w:top w:w="80" w:type="dxa"/>
              <w:left w:w="120" w:type="dxa"/>
              <w:bottom w:w="80" w:type="dxa"/>
              <w:right w:w="120" w:type="dxa"/>
            </w:tcMar>
            <w:vAlign w:val="center"/>
          </w:tcPr>
          <w:p w14:paraId="04BC10DA" w14:textId="77777777" w:rsidR="00B223EB" w:rsidRDefault="00000000">
            <w:pPr>
              <w:spacing w:after="40" w:line="259" w:lineRule="auto"/>
            </w:pPr>
            <w:r>
              <w:rPr>
                <w:sz w:val="16"/>
              </w:rPr>
              <w:t>Perceived</w:t>
            </w:r>
          </w:p>
        </w:tc>
        <w:tc>
          <w:tcPr>
            <w:tcW w:w="7344" w:type="dxa"/>
            <w:tcMar>
              <w:top w:w="80" w:type="dxa"/>
              <w:left w:w="120" w:type="dxa"/>
              <w:bottom w:w="80" w:type="dxa"/>
              <w:right w:w="120" w:type="dxa"/>
            </w:tcMar>
            <w:vAlign w:val="center"/>
          </w:tcPr>
          <w:p w14:paraId="3DDF2262" w14:textId="77777777" w:rsidR="00B223EB" w:rsidRDefault="00000000">
            <w:pPr>
              <w:spacing w:after="40" w:line="259" w:lineRule="auto"/>
            </w:pPr>
            <w:r>
              <w:rPr>
                <w:sz w:val="16"/>
              </w:rPr>
              <w:t>Employee saw injustice; management saw non-compliance.</w:t>
            </w:r>
          </w:p>
        </w:tc>
      </w:tr>
      <w:tr w:rsidR="00B223EB" w14:paraId="7BC6A49A" w14:textId="77777777">
        <w:trPr>
          <w:jc w:val="center"/>
        </w:trPr>
        <w:tc>
          <w:tcPr>
            <w:tcW w:w="2016" w:type="dxa"/>
            <w:tcMar>
              <w:top w:w="80" w:type="dxa"/>
              <w:left w:w="120" w:type="dxa"/>
              <w:bottom w:w="80" w:type="dxa"/>
              <w:right w:w="120" w:type="dxa"/>
            </w:tcMar>
            <w:vAlign w:val="center"/>
          </w:tcPr>
          <w:p w14:paraId="38BD57DA" w14:textId="77777777" w:rsidR="00B223EB" w:rsidRDefault="00000000">
            <w:pPr>
              <w:spacing w:after="40" w:line="259" w:lineRule="auto"/>
            </w:pPr>
            <w:r>
              <w:rPr>
                <w:sz w:val="16"/>
              </w:rPr>
              <w:t>Felt</w:t>
            </w:r>
          </w:p>
        </w:tc>
        <w:tc>
          <w:tcPr>
            <w:tcW w:w="7344" w:type="dxa"/>
            <w:tcMar>
              <w:top w:w="80" w:type="dxa"/>
              <w:left w:w="120" w:type="dxa"/>
              <w:bottom w:w="80" w:type="dxa"/>
              <w:right w:w="120" w:type="dxa"/>
            </w:tcMar>
            <w:vAlign w:val="center"/>
          </w:tcPr>
          <w:p w14:paraId="52E023B4" w14:textId="77777777" w:rsidR="00B223EB" w:rsidRDefault="00000000">
            <w:pPr>
              <w:spacing w:after="40" w:line="259" w:lineRule="auto"/>
            </w:pPr>
            <w:r>
              <w:rPr>
                <w:sz w:val="16"/>
              </w:rPr>
              <w:t>Fear, anger and distrust intensified each interpretation.</w:t>
            </w:r>
          </w:p>
        </w:tc>
      </w:tr>
      <w:tr w:rsidR="00B223EB" w14:paraId="189B4E21" w14:textId="77777777">
        <w:trPr>
          <w:jc w:val="center"/>
        </w:trPr>
        <w:tc>
          <w:tcPr>
            <w:tcW w:w="2016" w:type="dxa"/>
            <w:tcMar>
              <w:top w:w="80" w:type="dxa"/>
              <w:left w:w="120" w:type="dxa"/>
              <w:bottom w:w="80" w:type="dxa"/>
              <w:right w:w="120" w:type="dxa"/>
            </w:tcMar>
            <w:vAlign w:val="center"/>
          </w:tcPr>
          <w:p w14:paraId="0EA59D96" w14:textId="77777777" w:rsidR="00B223EB" w:rsidRDefault="00000000">
            <w:pPr>
              <w:spacing w:after="40" w:line="259" w:lineRule="auto"/>
            </w:pPr>
            <w:r>
              <w:rPr>
                <w:sz w:val="16"/>
              </w:rPr>
              <w:t>Manifest</w:t>
            </w:r>
          </w:p>
        </w:tc>
        <w:tc>
          <w:tcPr>
            <w:tcW w:w="7344" w:type="dxa"/>
            <w:tcMar>
              <w:top w:w="80" w:type="dxa"/>
              <w:left w:w="120" w:type="dxa"/>
              <w:bottom w:w="80" w:type="dxa"/>
              <w:right w:w="120" w:type="dxa"/>
            </w:tcMar>
            <w:vAlign w:val="center"/>
          </w:tcPr>
          <w:p w14:paraId="029B3DB7" w14:textId="77777777" w:rsidR="00B223EB" w:rsidRDefault="00000000">
            <w:pPr>
              <w:spacing w:after="40" w:line="259" w:lineRule="auto"/>
            </w:pPr>
            <w:r>
              <w:rPr>
                <w:sz w:val="16"/>
              </w:rPr>
              <w:t>Formal communication, protest, police action and public statements.</w:t>
            </w:r>
          </w:p>
        </w:tc>
      </w:tr>
      <w:tr w:rsidR="00B223EB" w14:paraId="272826AD" w14:textId="77777777">
        <w:trPr>
          <w:jc w:val="center"/>
        </w:trPr>
        <w:tc>
          <w:tcPr>
            <w:tcW w:w="2016" w:type="dxa"/>
            <w:tcMar>
              <w:top w:w="80" w:type="dxa"/>
              <w:left w:w="120" w:type="dxa"/>
              <w:bottom w:w="80" w:type="dxa"/>
              <w:right w:w="120" w:type="dxa"/>
            </w:tcMar>
            <w:vAlign w:val="center"/>
          </w:tcPr>
          <w:p w14:paraId="191107C2" w14:textId="77777777" w:rsidR="00B223EB" w:rsidRDefault="00000000">
            <w:pPr>
              <w:spacing w:after="40" w:line="259" w:lineRule="auto"/>
            </w:pPr>
            <w:r>
              <w:rPr>
                <w:sz w:val="16"/>
              </w:rPr>
              <w:t>Aftermath</w:t>
            </w:r>
          </w:p>
        </w:tc>
        <w:tc>
          <w:tcPr>
            <w:tcW w:w="7344" w:type="dxa"/>
            <w:tcMar>
              <w:top w:w="80" w:type="dxa"/>
              <w:left w:w="120" w:type="dxa"/>
              <w:bottom w:w="80" w:type="dxa"/>
              <w:right w:w="120" w:type="dxa"/>
            </w:tcMar>
            <w:vAlign w:val="center"/>
          </w:tcPr>
          <w:p w14:paraId="3D6357B2" w14:textId="77777777" w:rsidR="00B223EB" w:rsidRDefault="00000000">
            <w:pPr>
              <w:spacing w:after="40" w:line="259" w:lineRule="auto"/>
            </w:pPr>
            <w:r>
              <w:rPr>
                <w:sz w:val="16"/>
              </w:rPr>
              <w:t>Still unresolved; the outcome may rebuild trust or restart conflict.</w:t>
            </w:r>
          </w:p>
        </w:tc>
      </w:tr>
    </w:tbl>
    <w:p w14:paraId="4A607A9C" w14:textId="77777777" w:rsidR="00B223EB" w:rsidRDefault="00B223EB">
      <w:pPr>
        <w:spacing w:after="0"/>
      </w:pPr>
    </w:p>
    <w:p w14:paraId="724CA29D" w14:textId="77777777" w:rsidR="00B223EB" w:rsidRDefault="00000000">
      <w:pPr>
        <w:pStyle w:val="Heading2"/>
      </w:pPr>
      <w:r>
        <w:t>Likely Thomas-Kilmann styles</w:t>
      </w:r>
    </w:p>
    <w:p w14:paraId="0107491D" w14:textId="77777777" w:rsidR="00B223EB" w:rsidRDefault="00000000">
      <w:r>
        <w:t>Bhavana: competing through assertive protest, but potentially collaborative in a credible neutral forum. Manager: competing around compliance and control. HR/company: competing/defending, with some avoidance of direct interest-based dialogue. Our resolution shifts all parties toward collaboration. These are behavioural inferences, not personality labels.</w:t>
      </w:r>
    </w:p>
    <w:p w14:paraId="0F8C9C8E" w14:textId="77777777" w:rsidR="00B223EB" w:rsidRDefault="00000000">
      <w:r>
        <w:br w:type="page"/>
      </w:r>
    </w:p>
    <w:p w14:paraId="205E9DD9" w14:textId="77777777" w:rsidR="00B223EB" w:rsidRDefault="00000000">
      <w:pPr>
        <w:pStyle w:val="Heading1"/>
      </w:pPr>
      <w:r>
        <w:lastRenderedPageBreak/>
        <w:t>2. Live Performance Guide (7 minutes)</w:t>
      </w:r>
    </w:p>
    <w:tbl>
      <w:tblPr>
        <w:tblStyle w:val="TableGrid"/>
        <w:tblW w:w="0" w:type="auto"/>
        <w:jc w:val="center"/>
        <w:tblLayout w:type="fixed"/>
        <w:tblLook w:val="04A0" w:firstRow="1" w:lastRow="0" w:firstColumn="1" w:lastColumn="0" w:noHBand="0" w:noVBand="1"/>
      </w:tblPr>
      <w:tblGrid>
        <w:gridCol w:w="3120"/>
        <w:gridCol w:w="3120"/>
        <w:gridCol w:w="4896"/>
      </w:tblGrid>
      <w:tr w:rsidR="00B223EB" w14:paraId="17CE2F70" w14:textId="77777777">
        <w:trPr>
          <w:tblHeader/>
          <w:jc w:val="center"/>
        </w:trPr>
        <w:tc>
          <w:tcPr>
            <w:tcW w:w="3120" w:type="dxa"/>
            <w:shd w:val="clear" w:color="auto" w:fill="17365D"/>
            <w:tcMar>
              <w:top w:w="80" w:type="dxa"/>
              <w:left w:w="120" w:type="dxa"/>
              <w:bottom w:w="80" w:type="dxa"/>
              <w:right w:w="120" w:type="dxa"/>
            </w:tcMar>
            <w:vAlign w:val="center"/>
          </w:tcPr>
          <w:p w14:paraId="68DA5DE4" w14:textId="77777777" w:rsidR="00B223EB" w:rsidRDefault="00000000">
            <w:pPr>
              <w:spacing w:after="0" w:line="240" w:lineRule="auto"/>
            </w:pPr>
            <w:r>
              <w:rPr>
                <w:b/>
                <w:color w:val="FFFFFF"/>
                <w:sz w:val="16"/>
              </w:rPr>
              <w:t>Performer</w:t>
            </w:r>
          </w:p>
        </w:tc>
        <w:tc>
          <w:tcPr>
            <w:tcW w:w="3120" w:type="dxa"/>
            <w:shd w:val="clear" w:color="auto" w:fill="17365D"/>
            <w:tcMar>
              <w:top w:w="80" w:type="dxa"/>
              <w:left w:w="120" w:type="dxa"/>
              <w:bottom w:w="80" w:type="dxa"/>
              <w:right w:w="120" w:type="dxa"/>
            </w:tcMar>
            <w:vAlign w:val="center"/>
          </w:tcPr>
          <w:p w14:paraId="1C50E409" w14:textId="77777777" w:rsidR="00B223EB" w:rsidRDefault="00000000">
            <w:pPr>
              <w:spacing w:after="0" w:line="240" w:lineRule="auto"/>
            </w:pPr>
            <w:r>
              <w:rPr>
                <w:b/>
                <w:color w:val="FFFFFF"/>
                <w:sz w:val="16"/>
              </w:rPr>
              <w:t>Role</w:t>
            </w:r>
          </w:p>
        </w:tc>
        <w:tc>
          <w:tcPr>
            <w:tcW w:w="3120" w:type="dxa"/>
            <w:shd w:val="clear" w:color="auto" w:fill="17365D"/>
            <w:tcMar>
              <w:top w:w="80" w:type="dxa"/>
              <w:left w:w="120" w:type="dxa"/>
              <w:bottom w:w="80" w:type="dxa"/>
              <w:right w:w="120" w:type="dxa"/>
            </w:tcMar>
            <w:vAlign w:val="center"/>
          </w:tcPr>
          <w:p w14:paraId="6648F43A" w14:textId="77777777" w:rsidR="00B223EB" w:rsidRDefault="00000000">
            <w:pPr>
              <w:spacing w:after="0" w:line="240" w:lineRule="auto"/>
            </w:pPr>
            <w:r>
              <w:rPr>
                <w:b/>
                <w:color w:val="FFFFFF"/>
                <w:sz w:val="16"/>
              </w:rPr>
              <w:t>Performance note</w:t>
            </w:r>
          </w:p>
        </w:tc>
      </w:tr>
      <w:tr w:rsidR="00B223EB" w14:paraId="5C8E3D81" w14:textId="77777777">
        <w:trPr>
          <w:jc w:val="center"/>
        </w:trPr>
        <w:tc>
          <w:tcPr>
            <w:tcW w:w="1512" w:type="dxa"/>
            <w:tcMar>
              <w:top w:w="80" w:type="dxa"/>
              <w:left w:w="120" w:type="dxa"/>
              <w:bottom w:w="80" w:type="dxa"/>
              <w:right w:w="120" w:type="dxa"/>
            </w:tcMar>
            <w:vAlign w:val="center"/>
          </w:tcPr>
          <w:p w14:paraId="5BFE9169" w14:textId="77777777" w:rsidR="00B223EB" w:rsidRDefault="00000000">
            <w:pPr>
              <w:spacing w:after="0" w:line="240" w:lineRule="auto"/>
            </w:pPr>
            <w:r>
              <w:rPr>
                <w:sz w:val="16"/>
              </w:rPr>
              <w:t>Vaidehi</w:t>
            </w:r>
          </w:p>
        </w:tc>
        <w:tc>
          <w:tcPr>
            <w:tcW w:w="2952" w:type="dxa"/>
            <w:tcMar>
              <w:top w:w="80" w:type="dxa"/>
              <w:left w:w="120" w:type="dxa"/>
              <w:bottom w:w="80" w:type="dxa"/>
              <w:right w:w="120" w:type="dxa"/>
            </w:tcMar>
            <w:vAlign w:val="center"/>
          </w:tcPr>
          <w:p w14:paraId="501D4C0D" w14:textId="77777777" w:rsidR="00B223EB" w:rsidRDefault="00000000">
            <w:pPr>
              <w:spacing w:after="0" w:line="240" w:lineRule="auto"/>
            </w:pPr>
            <w:r>
              <w:rPr>
                <w:sz w:val="16"/>
              </w:rPr>
              <w:t>Narrator, then neutral mediator</w:t>
            </w:r>
          </w:p>
        </w:tc>
        <w:tc>
          <w:tcPr>
            <w:tcW w:w="4896" w:type="dxa"/>
            <w:tcMar>
              <w:top w:w="80" w:type="dxa"/>
              <w:left w:w="120" w:type="dxa"/>
              <w:bottom w:w="80" w:type="dxa"/>
              <w:right w:w="120" w:type="dxa"/>
            </w:tcMar>
            <w:vAlign w:val="center"/>
          </w:tcPr>
          <w:p w14:paraId="0EFB5F93" w14:textId="77777777" w:rsidR="00B223EB" w:rsidRDefault="00000000">
            <w:pPr>
              <w:spacing w:after="0" w:line="240" w:lineRule="auto"/>
            </w:pPr>
            <w:r>
              <w:rPr>
                <w:sz w:val="16"/>
              </w:rPr>
              <w:t>Narrates the full timeline, freezes theory moments and clearly introduces the fictional resolution.</w:t>
            </w:r>
          </w:p>
        </w:tc>
      </w:tr>
      <w:tr w:rsidR="00B223EB" w14:paraId="0ED6259F" w14:textId="77777777">
        <w:trPr>
          <w:jc w:val="center"/>
        </w:trPr>
        <w:tc>
          <w:tcPr>
            <w:tcW w:w="1512" w:type="dxa"/>
            <w:tcMar>
              <w:top w:w="80" w:type="dxa"/>
              <w:left w:w="120" w:type="dxa"/>
              <w:bottom w:w="80" w:type="dxa"/>
              <w:right w:w="120" w:type="dxa"/>
            </w:tcMar>
            <w:vAlign w:val="center"/>
          </w:tcPr>
          <w:p w14:paraId="57DA530E" w14:textId="77777777" w:rsidR="00B223EB" w:rsidRDefault="00000000">
            <w:pPr>
              <w:spacing w:after="0" w:line="240" w:lineRule="auto"/>
            </w:pPr>
            <w:r>
              <w:rPr>
                <w:sz w:val="16"/>
              </w:rPr>
              <w:t>Amisha</w:t>
            </w:r>
          </w:p>
        </w:tc>
        <w:tc>
          <w:tcPr>
            <w:tcW w:w="2952" w:type="dxa"/>
            <w:tcMar>
              <w:top w:w="80" w:type="dxa"/>
              <w:left w:w="120" w:type="dxa"/>
              <w:bottom w:w="80" w:type="dxa"/>
              <w:right w:w="120" w:type="dxa"/>
            </w:tcMar>
            <w:vAlign w:val="center"/>
          </w:tcPr>
          <w:p w14:paraId="6DB12E14" w14:textId="77777777" w:rsidR="00B223EB" w:rsidRDefault="00000000">
            <w:pPr>
              <w:spacing w:after="0" w:line="240" w:lineRule="auto"/>
            </w:pPr>
            <w:r>
              <w:rPr>
                <w:sz w:val="16"/>
              </w:rPr>
              <w:t>Bhavana’s team leader / operations manager</w:t>
            </w:r>
          </w:p>
        </w:tc>
        <w:tc>
          <w:tcPr>
            <w:tcW w:w="4896" w:type="dxa"/>
            <w:tcMar>
              <w:top w:w="80" w:type="dxa"/>
              <w:left w:w="120" w:type="dxa"/>
              <w:bottom w:w="80" w:type="dxa"/>
              <w:right w:w="120" w:type="dxa"/>
            </w:tcMar>
            <w:vAlign w:val="center"/>
          </w:tcPr>
          <w:p w14:paraId="4141A7FB" w14:textId="77777777" w:rsidR="00B223EB" w:rsidRDefault="00000000">
            <w:pPr>
              <w:spacing w:after="0" w:line="240" w:lineRule="auto"/>
            </w:pPr>
            <w:r>
              <w:rPr>
                <w:sz w:val="16"/>
              </w:rPr>
              <w:t>Begins with a competing, process-focused style; later explains operational interests and accepts collaboration.</w:t>
            </w:r>
          </w:p>
        </w:tc>
      </w:tr>
      <w:tr w:rsidR="00B223EB" w14:paraId="76BEE14E" w14:textId="77777777">
        <w:trPr>
          <w:jc w:val="center"/>
        </w:trPr>
        <w:tc>
          <w:tcPr>
            <w:tcW w:w="1512" w:type="dxa"/>
            <w:tcMar>
              <w:top w:w="80" w:type="dxa"/>
              <w:left w:w="120" w:type="dxa"/>
              <w:bottom w:w="80" w:type="dxa"/>
              <w:right w:w="120" w:type="dxa"/>
            </w:tcMar>
            <w:vAlign w:val="center"/>
          </w:tcPr>
          <w:p w14:paraId="486E0BA5" w14:textId="77777777" w:rsidR="00B223EB" w:rsidRDefault="00000000">
            <w:pPr>
              <w:spacing w:after="0" w:line="240" w:lineRule="auto"/>
            </w:pPr>
            <w:r>
              <w:rPr>
                <w:sz w:val="16"/>
              </w:rPr>
              <w:t>Rajat</w:t>
            </w:r>
          </w:p>
        </w:tc>
        <w:tc>
          <w:tcPr>
            <w:tcW w:w="2952" w:type="dxa"/>
            <w:tcMar>
              <w:top w:w="80" w:type="dxa"/>
              <w:left w:w="120" w:type="dxa"/>
              <w:bottom w:w="80" w:type="dxa"/>
              <w:right w:w="120" w:type="dxa"/>
            </w:tcMar>
            <w:vAlign w:val="center"/>
          </w:tcPr>
          <w:p w14:paraId="40C18C56" w14:textId="77777777" w:rsidR="00B223EB" w:rsidRDefault="00000000">
            <w:pPr>
              <w:spacing w:after="0" w:line="240" w:lineRule="auto"/>
            </w:pPr>
            <w:r>
              <w:rPr>
                <w:sz w:val="16"/>
              </w:rPr>
              <w:t>R. Bhavana</w:t>
            </w:r>
          </w:p>
        </w:tc>
        <w:tc>
          <w:tcPr>
            <w:tcW w:w="4896" w:type="dxa"/>
            <w:tcMar>
              <w:top w:w="80" w:type="dxa"/>
              <w:left w:w="120" w:type="dxa"/>
              <w:bottom w:w="80" w:type="dxa"/>
              <w:right w:w="120" w:type="dxa"/>
            </w:tcMar>
            <w:vAlign w:val="center"/>
          </w:tcPr>
          <w:p w14:paraId="5C319F73" w14:textId="77777777" w:rsidR="00B223EB" w:rsidRDefault="00000000">
            <w:pPr>
              <w:spacing w:after="0" w:line="240" w:lineRule="auto"/>
            </w:pPr>
            <w:r>
              <w:rPr>
                <w:sz w:val="16"/>
              </w:rPr>
              <w:t>Presents the employee’s reported allegations and interests firmly while preserving neutral attribution.</w:t>
            </w:r>
          </w:p>
        </w:tc>
      </w:tr>
      <w:tr w:rsidR="00B223EB" w14:paraId="0EEC507F" w14:textId="77777777">
        <w:trPr>
          <w:jc w:val="center"/>
        </w:trPr>
        <w:tc>
          <w:tcPr>
            <w:tcW w:w="1512" w:type="dxa"/>
            <w:tcMar>
              <w:top w:w="80" w:type="dxa"/>
              <w:left w:w="120" w:type="dxa"/>
              <w:bottom w:w="80" w:type="dxa"/>
              <w:right w:w="120" w:type="dxa"/>
            </w:tcMar>
            <w:vAlign w:val="center"/>
          </w:tcPr>
          <w:p w14:paraId="13D66812" w14:textId="77777777" w:rsidR="00B223EB" w:rsidRDefault="00000000">
            <w:pPr>
              <w:spacing w:after="0" w:line="240" w:lineRule="auto"/>
            </w:pPr>
            <w:r>
              <w:rPr>
                <w:sz w:val="16"/>
              </w:rPr>
              <w:t>Neha</w:t>
            </w:r>
          </w:p>
        </w:tc>
        <w:tc>
          <w:tcPr>
            <w:tcW w:w="2952" w:type="dxa"/>
            <w:tcMar>
              <w:top w:w="80" w:type="dxa"/>
              <w:left w:w="120" w:type="dxa"/>
              <w:bottom w:w="80" w:type="dxa"/>
              <w:right w:w="120" w:type="dxa"/>
            </w:tcMar>
            <w:vAlign w:val="center"/>
          </w:tcPr>
          <w:p w14:paraId="2363423F" w14:textId="77777777" w:rsidR="00B223EB" w:rsidRDefault="00000000">
            <w:pPr>
              <w:spacing w:after="0" w:line="240" w:lineRule="auto"/>
            </w:pPr>
            <w:r>
              <w:rPr>
                <w:sz w:val="16"/>
              </w:rPr>
              <w:t>Tech Mahindra HR representative</w:t>
            </w:r>
          </w:p>
        </w:tc>
        <w:tc>
          <w:tcPr>
            <w:tcW w:w="4896" w:type="dxa"/>
            <w:tcMar>
              <w:top w:w="80" w:type="dxa"/>
              <w:left w:w="120" w:type="dxa"/>
              <w:bottom w:w="80" w:type="dxa"/>
              <w:right w:w="120" w:type="dxa"/>
            </w:tcMar>
            <w:vAlign w:val="center"/>
          </w:tcPr>
          <w:p w14:paraId="31F13E35" w14:textId="77777777" w:rsidR="00B223EB" w:rsidRDefault="00000000">
            <w:pPr>
              <w:spacing w:after="0" w:line="240" w:lineRule="auto"/>
            </w:pPr>
            <w:r>
              <w:rPr>
                <w:sz w:val="16"/>
              </w:rPr>
              <w:t>Presents the company’s denials and counter-version, then negotiates with authority.</w:t>
            </w:r>
          </w:p>
        </w:tc>
      </w:tr>
    </w:tbl>
    <w:p w14:paraId="1AD8D86E" w14:textId="77777777" w:rsidR="00B223EB" w:rsidRDefault="00B223EB">
      <w:pPr>
        <w:spacing w:after="0"/>
      </w:pPr>
    </w:p>
    <w:p w14:paraId="0BF3A199" w14:textId="77777777" w:rsidR="00B223EB" w:rsidRDefault="00000000">
      <w:pPr>
        <w:pStyle w:val="Heading2"/>
      </w:pPr>
      <w:r>
        <w:t>Simple props and staging</w:t>
      </w:r>
    </w:p>
    <w:p w14:paraId="1C8B0F73" w14:textId="77777777" w:rsidR="00B223EB" w:rsidRDefault="00000000">
      <w:pPr>
        <w:pStyle w:val="ListBullet"/>
        <w:spacing w:after="80"/>
        <w:ind w:left="540" w:hanging="271"/>
      </w:pPr>
      <w:r>
        <w:t>Four chairs, one folder marked “HR”, one phone, and three cards: POSITION, INTEREST, BATNA.</w:t>
      </w:r>
    </w:p>
    <w:p w14:paraId="1DDC7058" w14:textId="77777777" w:rsidR="00B223EB" w:rsidRDefault="00000000">
      <w:pPr>
        <w:pStyle w:val="ListBullet"/>
        <w:spacing w:after="80"/>
        <w:ind w:left="540" w:hanging="271"/>
      </w:pPr>
      <w:r>
        <w:t>Phone notification sound marks escalating emails. A hand clap by Vaidehi creates “freeze frames” for theory labels.</w:t>
      </w:r>
    </w:p>
    <w:p w14:paraId="2CCE90F9" w14:textId="77777777" w:rsidR="00B223EB" w:rsidRDefault="00000000">
      <w:pPr>
        <w:pStyle w:val="ListBullet"/>
        <w:spacing w:after="80"/>
        <w:ind w:left="540" w:hanging="271"/>
      </w:pPr>
      <w:r>
        <w:t>Stage left = workplace in July; centre = public protest; stage right = mediation room.</w:t>
      </w:r>
    </w:p>
    <w:tbl>
      <w:tblPr>
        <w:tblW w:w="0" w:type="auto"/>
        <w:tblLayout w:type="fixed"/>
        <w:tblLook w:val="04A0" w:firstRow="1" w:lastRow="0" w:firstColumn="1" w:lastColumn="0" w:noHBand="0" w:noVBand="1"/>
      </w:tblPr>
      <w:tblGrid>
        <w:gridCol w:w="9360"/>
      </w:tblGrid>
      <w:tr w:rsidR="00B223EB" w14:paraId="0B86D624" w14:textId="77777777">
        <w:tc>
          <w:tcPr>
            <w:tcW w:w="9360" w:type="dxa"/>
            <w:shd w:val="clear" w:color="auto" w:fill="E8EEF5"/>
            <w:tcMar>
              <w:top w:w="120" w:type="dxa"/>
              <w:left w:w="160" w:type="dxa"/>
              <w:bottom w:w="120" w:type="dxa"/>
              <w:right w:w="160" w:type="dxa"/>
            </w:tcMar>
          </w:tcPr>
          <w:p w14:paraId="0B9C725B" w14:textId="77777777" w:rsidR="00B223EB" w:rsidRDefault="00000000">
            <w:pPr>
              <w:spacing w:after="60"/>
            </w:pPr>
            <w:r>
              <w:rPr>
                <w:b/>
                <w:color w:val="17365D"/>
              </w:rPr>
              <w:t>Accuracy cue</w:t>
            </w:r>
          </w:p>
          <w:p w14:paraId="0BDBD4FE" w14:textId="77777777" w:rsidR="00B223EB" w:rsidRDefault="00000000">
            <w:pPr>
              <w:spacing w:after="0" w:line="276" w:lineRule="auto"/>
            </w:pPr>
            <w:r>
              <w:t>Act I represents reported claims and counterclaims. Act II is the team’s proposed resolution and must be introduced as fictional.</w:t>
            </w:r>
          </w:p>
        </w:tc>
      </w:tr>
    </w:tbl>
    <w:p w14:paraId="4ED1C997" w14:textId="77777777" w:rsidR="00B223EB" w:rsidRDefault="00B223EB">
      <w:pPr>
        <w:spacing w:after="0"/>
      </w:pPr>
    </w:p>
    <w:p w14:paraId="612F8DA1" w14:textId="77777777" w:rsidR="00B223EB" w:rsidRDefault="00000000">
      <w:pPr>
        <w:pStyle w:val="Heading2"/>
      </w:pPr>
      <w:r>
        <w:t>Timing map</w:t>
      </w:r>
    </w:p>
    <w:tbl>
      <w:tblPr>
        <w:tblStyle w:val="TableGrid"/>
        <w:tblW w:w="0" w:type="auto"/>
        <w:jc w:val="center"/>
        <w:tblLayout w:type="fixed"/>
        <w:tblLook w:val="04A0" w:firstRow="1" w:lastRow="0" w:firstColumn="1" w:lastColumn="0" w:noHBand="0" w:noVBand="1"/>
      </w:tblPr>
      <w:tblGrid>
        <w:gridCol w:w="3120"/>
        <w:gridCol w:w="3168"/>
        <w:gridCol w:w="4752"/>
      </w:tblGrid>
      <w:tr w:rsidR="00B223EB" w14:paraId="649B8785" w14:textId="77777777">
        <w:trPr>
          <w:tblHeader/>
          <w:jc w:val="center"/>
        </w:trPr>
        <w:tc>
          <w:tcPr>
            <w:tcW w:w="3120" w:type="dxa"/>
            <w:shd w:val="clear" w:color="auto" w:fill="17365D"/>
            <w:tcMar>
              <w:top w:w="80" w:type="dxa"/>
              <w:left w:w="120" w:type="dxa"/>
              <w:bottom w:w="80" w:type="dxa"/>
              <w:right w:w="120" w:type="dxa"/>
            </w:tcMar>
            <w:vAlign w:val="center"/>
          </w:tcPr>
          <w:p w14:paraId="78594947" w14:textId="77777777" w:rsidR="00B223EB" w:rsidRDefault="00000000">
            <w:pPr>
              <w:spacing w:after="0" w:line="240" w:lineRule="auto"/>
            </w:pPr>
            <w:r>
              <w:rPr>
                <w:b/>
                <w:color w:val="FFFFFF"/>
                <w:sz w:val="16"/>
              </w:rPr>
              <w:t>Time</w:t>
            </w:r>
          </w:p>
        </w:tc>
        <w:tc>
          <w:tcPr>
            <w:tcW w:w="3120" w:type="dxa"/>
            <w:shd w:val="clear" w:color="auto" w:fill="17365D"/>
            <w:tcMar>
              <w:top w:w="80" w:type="dxa"/>
              <w:left w:w="120" w:type="dxa"/>
              <w:bottom w:w="80" w:type="dxa"/>
              <w:right w:w="120" w:type="dxa"/>
            </w:tcMar>
            <w:vAlign w:val="center"/>
          </w:tcPr>
          <w:p w14:paraId="145D294C" w14:textId="77777777" w:rsidR="00B223EB" w:rsidRDefault="00000000">
            <w:pPr>
              <w:spacing w:after="0" w:line="240" w:lineRule="auto"/>
            </w:pPr>
            <w:r>
              <w:rPr>
                <w:b/>
                <w:color w:val="FFFFFF"/>
                <w:sz w:val="16"/>
              </w:rPr>
              <w:t>Scene</w:t>
            </w:r>
          </w:p>
        </w:tc>
        <w:tc>
          <w:tcPr>
            <w:tcW w:w="3120" w:type="dxa"/>
            <w:shd w:val="clear" w:color="auto" w:fill="17365D"/>
            <w:tcMar>
              <w:top w:w="80" w:type="dxa"/>
              <w:left w:w="120" w:type="dxa"/>
              <w:bottom w:w="80" w:type="dxa"/>
              <w:right w:w="120" w:type="dxa"/>
            </w:tcMar>
            <w:vAlign w:val="center"/>
          </w:tcPr>
          <w:p w14:paraId="55060FDD" w14:textId="77777777" w:rsidR="00B223EB" w:rsidRDefault="00000000">
            <w:pPr>
              <w:spacing w:after="0" w:line="240" w:lineRule="auto"/>
            </w:pPr>
            <w:r>
              <w:rPr>
                <w:b/>
                <w:color w:val="FFFFFF"/>
                <w:sz w:val="16"/>
              </w:rPr>
              <w:t>Rubric evidence</w:t>
            </w:r>
          </w:p>
        </w:tc>
      </w:tr>
      <w:tr w:rsidR="00B223EB" w14:paraId="0F6F7CAD" w14:textId="77777777">
        <w:trPr>
          <w:jc w:val="center"/>
        </w:trPr>
        <w:tc>
          <w:tcPr>
            <w:tcW w:w="1440" w:type="dxa"/>
            <w:tcMar>
              <w:top w:w="80" w:type="dxa"/>
              <w:left w:w="120" w:type="dxa"/>
              <w:bottom w:w="80" w:type="dxa"/>
              <w:right w:w="120" w:type="dxa"/>
            </w:tcMar>
            <w:vAlign w:val="center"/>
          </w:tcPr>
          <w:p w14:paraId="3DAAEB48" w14:textId="77777777" w:rsidR="00B223EB" w:rsidRDefault="00000000">
            <w:pPr>
              <w:spacing w:after="0" w:line="240" w:lineRule="auto"/>
            </w:pPr>
            <w:r>
              <w:rPr>
                <w:sz w:val="16"/>
              </w:rPr>
              <w:t>0:00–0:40</w:t>
            </w:r>
          </w:p>
        </w:tc>
        <w:tc>
          <w:tcPr>
            <w:tcW w:w="3168" w:type="dxa"/>
            <w:tcMar>
              <w:top w:w="80" w:type="dxa"/>
              <w:left w:w="120" w:type="dxa"/>
              <w:bottom w:w="80" w:type="dxa"/>
              <w:right w:w="120" w:type="dxa"/>
            </w:tcMar>
            <w:vAlign w:val="center"/>
          </w:tcPr>
          <w:p w14:paraId="61110D8F" w14:textId="77777777" w:rsidR="00B223EB" w:rsidRDefault="00000000">
            <w:pPr>
              <w:spacing w:after="0" w:line="240" w:lineRule="auto"/>
            </w:pPr>
            <w:r>
              <w:rPr>
                <w:sz w:val="16"/>
              </w:rPr>
              <w:t>News opening</w:t>
            </w:r>
          </w:p>
        </w:tc>
        <w:tc>
          <w:tcPr>
            <w:tcW w:w="4752" w:type="dxa"/>
            <w:tcMar>
              <w:top w:w="80" w:type="dxa"/>
              <w:left w:w="120" w:type="dxa"/>
              <w:bottom w:w="80" w:type="dxa"/>
              <w:right w:w="120" w:type="dxa"/>
            </w:tcMar>
            <w:vAlign w:val="center"/>
          </w:tcPr>
          <w:p w14:paraId="66421012" w14:textId="77777777" w:rsidR="00B223EB" w:rsidRDefault="00000000">
            <w:pPr>
              <w:spacing w:after="0" w:line="240" w:lineRule="auto"/>
            </w:pPr>
            <w:r>
              <w:rPr>
                <w:sz w:val="16"/>
              </w:rPr>
              <w:t>Current, genuine conflict and parties</w:t>
            </w:r>
          </w:p>
        </w:tc>
      </w:tr>
      <w:tr w:rsidR="00B223EB" w14:paraId="05D458EE" w14:textId="77777777">
        <w:trPr>
          <w:jc w:val="center"/>
        </w:trPr>
        <w:tc>
          <w:tcPr>
            <w:tcW w:w="1440" w:type="dxa"/>
            <w:tcMar>
              <w:top w:w="80" w:type="dxa"/>
              <w:left w:w="120" w:type="dxa"/>
              <w:bottom w:w="80" w:type="dxa"/>
              <w:right w:w="120" w:type="dxa"/>
            </w:tcMar>
            <w:vAlign w:val="center"/>
          </w:tcPr>
          <w:p w14:paraId="430EAF2C" w14:textId="77777777" w:rsidR="00B223EB" w:rsidRDefault="00000000">
            <w:pPr>
              <w:spacing w:after="0" w:line="240" w:lineRule="auto"/>
            </w:pPr>
            <w:r>
              <w:rPr>
                <w:sz w:val="16"/>
              </w:rPr>
              <w:t>0:40–2:35</w:t>
            </w:r>
          </w:p>
        </w:tc>
        <w:tc>
          <w:tcPr>
            <w:tcW w:w="3168" w:type="dxa"/>
            <w:tcMar>
              <w:top w:w="80" w:type="dxa"/>
              <w:left w:w="120" w:type="dxa"/>
              <w:bottom w:w="80" w:type="dxa"/>
              <w:right w:w="120" w:type="dxa"/>
            </w:tcMar>
            <w:vAlign w:val="center"/>
          </w:tcPr>
          <w:p w14:paraId="2562F8E9" w14:textId="77777777" w:rsidR="00B223EB" w:rsidRDefault="00000000">
            <w:pPr>
              <w:spacing w:after="0" w:line="240" w:lineRule="auto"/>
            </w:pPr>
            <w:r>
              <w:rPr>
                <w:sz w:val="16"/>
              </w:rPr>
              <w:t>Emergency leave and escalation</w:t>
            </w:r>
          </w:p>
        </w:tc>
        <w:tc>
          <w:tcPr>
            <w:tcW w:w="4752" w:type="dxa"/>
            <w:tcMar>
              <w:top w:w="80" w:type="dxa"/>
              <w:left w:w="120" w:type="dxa"/>
              <w:bottom w:w="80" w:type="dxa"/>
              <w:right w:w="120" w:type="dxa"/>
            </w:tcMar>
            <w:vAlign w:val="center"/>
          </w:tcPr>
          <w:p w14:paraId="60F3D8E3" w14:textId="77777777" w:rsidR="00B223EB" w:rsidRDefault="00000000">
            <w:pPr>
              <w:spacing w:after="0" w:line="240" w:lineRule="auto"/>
            </w:pPr>
            <w:r>
              <w:rPr>
                <w:sz w:val="16"/>
              </w:rPr>
              <w:t>Latent → perceived → felt conflict; competing style</w:t>
            </w:r>
          </w:p>
        </w:tc>
      </w:tr>
      <w:tr w:rsidR="00B223EB" w14:paraId="7A25984A" w14:textId="77777777">
        <w:trPr>
          <w:jc w:val="center"/>
        </w:trPr>
        <w:tc>
          <w:tcPr>
            <w:tcW w:w="1440" w:type="dxa"/>
            <w:tcMar>
              <w:top w:w="80" w:type="dxa"/>
              <w:left w:w="120" w:type="dxa"/>
              <w:bottom w:w="80" w:type="dxa"/>
              <w:right w:w="120" w:type="dxa"/>
            </w:tcMar>
            <w:vAlign w:val="center"/>
          </w:tcPr>
          <w:p w14:paraId="3E645B7B" w14:textId="77777777" w:rsidR="00B223EB" w:rsidRDefault="00000000">
            <w:pPr>
              <w:spacing w:after="0" w:line="240" w:lineRule="auto"/>
            </w:pPr>
            <w:r>
              <w:rPr>
                <w:sz w:val="16"/>
              </w:rPr>
              <w:t>2:35–3:25</w:t>
            </w:r>
          </w:p>
        </w:tc>
        <w:tc>
          <w:tcPr>
            <w:tcW w:w="3168" w:type="dxa"/>
            <w:tcMar>
              <w:top w:w="80" w:type="dxa"/>
              <w:left w:w="120" w:type="dxa"/>
              <w:bottom w:w="80" w:type="dxa"/>
              <w:right w:w="120" w:type="dxa"/>
            </w:tcMar>
            <w:vAlign w:val="center"/>
          </w:tcPr>
          <w:p w14:paraId="2B16604A" w14:textId="77777777" w:rsidR="00B223EB" w:rsidRDefault="00000000">
            <w:pPr>
              <w:spacing w:after="0" w:line="240" w:lineRule="auto"/>
            </w:pPr>
            <w:r>
              <w:rPr>
                <w:sz w:val="16"/>
              </w:rPr>
              <w:t>Public protest and company response</w:t>
            </w:r>
          </w:p>
        </w:tc>
        <w:tc>
          <w:tcPr>
            <w:tcW w:w="4752" w:type="dxa"/>
            <w:tcMar>
              <w:top w:w="80" w:type="dxa"/>
              <w:left w:w="120" w:type="dxa"/>
              <w:bottom w:w="80" w:type="dxa"/>
              <w:right w:w="120" w:type="dxa"/>
            </w:tcMar>
            <w:vAlign w:val="center"/>
          </w:tcPr>
          <w:p w14:paraId="1478D239" w14:textId="77777777" w:rsidR="00B223EB" w:rsidRDefault="00000000">
            <w:pPr>
              <w:spacing w:after="0" w:line="240" w:lineRule="auto"/>
            </w:pPr>
            <w:r>
              <w:rPr>
                <w:sz w:val="16"/>
              </w:rPr>
              <w:t>Manifest conflict; both accounts</w:t>
            </w:r>
          </w:p>
        </w:tc>
      </w:tr>
      <w:tr w:rsidR="00B223EB" w14:paraId="777EB04A" w14:textId="77777777">
        <w:trPr>
          <w:jc w:val="center"/>
        </w:trPr>
        <w:tc>
          <w:tcPr>
            <w:tcW w:w="1440" w:type="dxa"/>
            <w:tcMar>
              <w:top w:w="80" w:type="dxa"/>
              <w:left w:w="120" w:type="dxa"/>
              <w:bottom w:w="80" w:type="dxa"/>
              <w:right w:w="120" w:type="dxa"/>
            </w:tcMar>
            <w:vAlign w:val="center"/>
          </w:tcPr>
          <w:p w14:paraId="0F5048F2" w14:textId="77777777" w:rsidR="00B223EB" w:rsidRDefault="00000000">
            <w:pPr>
              <w:spacing w:after="0" w:line="240" w:lineRule="auto"/>
            </w:pPr>
            <w:r>
              <w:rPr>
                <w:sz w:val="16"/>
              </w:rPr>
              <w:t>3:25–6:35</w:t>
            </w:r>
          </w:p>
        </w:tc>
        <w:tc>
          <w:tcPr>
            <w:tcW w:w="3168" w:type="dxa"/>
            <w:tcMar>
              <w:top w:w="80" w:type="dxa"/>
              <w:left w:w="120" w:type="dxa"/>
              <w:bottom w:w="80" w:type="dxa"/>
              <w:right w:w="120" w:type="dxa"/>
            </w:tcMar>
            <w:vAlign w:val="center"/>
          </w:tcPr>
          <w:p w14:paraId="160B1B59" w14:textId="77777777" w:rsidR="00B223EB" w:rsidRDefault="00000000">
            <w:pPr>
              <w:spacing w:after="0" w:line="240" w:lineRule="auto"/>
            </w:pPr>
            <w:r>
              <w:rPr>
                <w:sz w:val="16"/>
              </w:rPr>
              <w:t>Mediation</w:t>
            </w:r>
          </w:p>
        </w:tc>
        <w:tc>
          <w:tcPr>
            <w:tcW w:w="4752" w:type="dxa"/>
            <w:tcMar>
              <w:top w:w="80" w:type="dxa"/>
              <w:left w:w="120" w:type="dxa"/>
              <w:bottom w:w="80" w:type="dxa"/>
              <w:right w:w="120" w:type="dxa"/>
            </w:tcMar>
            <w:vAlign w:val="center"/>
          </w:tcPr>
          <w:p w14:paraId="4324D7FC" w14:textId="77777777" w:rsidR="00B223EB" w:rsidRDefault="00000000">
            <w:pPr>
              <w:spacing w:after="0" w:line="240" w:lineRule="auto"/>
            </w:pPr>
            <w:r>
              <w:rPr>
                <w:sz w:val="16"/>
              </w:rPr>
              <w:t>Positions/interests, BATNA, integrative choice, Fisher &amp; Ury</w:t>
            </w:r>
          </w:p>
        </w:tc>
      </w:tr>
      <w:tr w:rsidR="00B223EB" w14:paraId="64FDD0AB" w14:textId="77777777">
        <w:trPr>
          <w:jc w:val="center"/>
        </w:trPr>
        <w:tc>
          <w:tcPr>
            <w:tcW w:w="1440" w:type="dxa"/>
            <w:tcMar>
              <w:top w:w="80" w:type="dxa"/>
              <w:left w:w="120" w:type="dxa"/>
              <w:bottom w:w="80" w:type="dxa"/>
              <w:right w:w="120" w:type="dxa"/>
            </w:tcMar>
            <w:vAlign w:val="center"/>
          </w:tcPr>
          <w:p w14:paraId="523E0D9A" w14:textId="77777777" w:rsidR="00B223EB" w:rsidRDefault="00000000">
            <w:pPr>
              <w:spacing w:after="0" w:line="240" w:lineRule="auto"/>
            </w:pPr>
            <w:r>
              <w:rPr>
                <w:sz w:val="16"/>
              </w:rPr>
              <w:t>6:35–7:00</w:t>
            </w:r>
          </w:p>
        </w:tc>
        <w:tc>
          <w:tcPr>
            <w:tcW w:w="3168" w:type="dxa"/>
            <w:tcMar>
              <w:top w:w="80" w:type="dxa"/>
              <w:left w:w="120" w:type="dxa"/>
              <w:bottom w:w="80" w:type="dxa"/>
              <w:right w:w="120" w:type="dxa"/>
            </w:tcMar>
            <w:vAlign w:val="center"/>
          </w:tcPr>
          <w:p w14:paraId="319CBD6A" w14:textId="77777777" w:rsidR="00B223EB" w:rsidRDefault="00000000">
            <w:pPr>
              <w:spacing w:after="0" w:line="240" w:lineRule="auto"/>
            </w:pPr>
            <w:r>
              <w:rPr>
                <w:sz w:val="16"/>
              </w:rPr>
              <w:t>Freeze-frame close</w:t>
            </w:r>
          </w:p>
        </w:tc>
        <w:tc>
          <w:tcPr>
            <w:tcW w:w="4752" w:type="dxa"/>
            <w:tcMar>
              <w:top w:w="80" w:type="dxa"/>
              <w:left w:w="120" w:type="dxa"/>
              <w:bottom w:w="80" w:type="dxa"/>
              <w:right w:w="120" w:type="dxa"/>
            </w:tcMar>
            <w:vAlign w:val="center"/>
          </w:tcPr>
          <w:p w14:paraId="651B57A2" w14:textId="77777777" w:rsidR="00B223EB" w:rsidRDefault="00000000">
            <w:pPr>
              <w:spacing w:after="0" w:line="240" w:lineRule="auto"/>
            </w:pPr>
            <w:r>
              <w:rPr>
                <w:sz w:val="16"/>
              </w:rPr>
              <w:t>Settlement and link to conflict aftermath</w:t>
            </w:r>
          </w:p>
        </w:tc>
      </w:tr>
    </w:tbl>
    <w:p w14:paraId="783B22C2" w14:textId="77777777" w:rsidR="00B223EB" w:rsidRDefault="00B223EB">
      <w:pPr>
        <w:spacing w:after="0"/>
      </w:pPr>
    </w:p>
    <w:p w14:paraId="0FB1693C" w14:textId="77777777" w:rsidR="00B223EB" w:rsidRDefault="00000000">
      <w:r>
        <w:br w:type="page"/>
      </w:r>
    </w:p>
    <w:p w14:paraId="5D3CF6DD" w14:textId="77777777" w:rsidR="00B223EB" w:rsidRDefault="00000000">
      <w:pPr>
        <w:pStyle w:val="Heading1"/>
        <w:pageBreakBefore/>
      </w:pPr>
      <w:r>
        <w:lastRenderedPageBreak/>
        <w:t>4. Debrief and Reflection Note</w:t>
      </w:r>
    </w:p>
    <w:p w14:paraId="06D773E0" w14:textId="77777777" w:rsidR="00B223EB" w:rsidRDefault="00000000">
      <w:r>
        <w:t>Our performance begins with the publicly reported conflict and then branches into a fictional mediation. The dispute remains unresolved: Bhavana alleges unfair termination and harassment, while Tech Mahindra says she remained employed and had grievance channels. Our agreement is therefore a proposed evidence-led settlement, not the real outcome.</w:t>
      </w:r>
    </w:p>
    <w:p w14:paraId="128507F5" w14:textId="77777777" w:rsidR="00B223EB" w:rsidRDefault="00000000">
      <w:pPr>
        <w:pStyle w:val="Heading2"/>
      </w:pPr>
      <w:r>
        <w:t>Why this strategy fits the case</w:t>
      </w:r>
    </w:p>
    <w:p w14:paraId="148F0298" w14:textId="77777777" w:rsidR="00B223EB" w:rsidRDefault="00000000">
      <w:r>
        <w:t>A distributive negotiation would reduce the dispute to compensation and miss employment clarity, dignity, grievance safety, attendance reliability and reputation. We use an integrative strategy first: flexibility, neutral fact-finding, one HR contact, anti-retaliation protection, a return-to-work plan and training create value. Money becomes a later distributive issue linked to verified findings.</w:t>
      </w:r>
    </w:p>
    <w:p w14:paraId="4D634AB9" w14:textId="77777777" w:rsidR="00B223EB" w:rsidRDefault="00000000">
      <w:pPr>
        <w:pStyle w:val="Heading2"/>
      </w:pPr>
      <w:r>
        <w:t>How the lecture concepts shaped our interpretation</w:t>
      </w:r>
    </w:p>
    <w:p w14:paraId="75367C50" w14:textId="77777777" w:rsidR="00B223EB" w:rsidRDefault="00000000">
      <w:pPr>
        <w:pStyle w:val="ListBullet"/>
        <w:spacing w:after="80"/>
        <w:ind w:left="540" w:hanging="271"/>
      </w:pPr>
      <w:r>
        <w:t>Psychological contract: even if formal employment continued, Bhavana’s account suggests a perceived breach of support, dignity and fair warning.</w:t>
      </w:r>
    </w:p>
    <w:p w14:paraId="464BF27D" w14:textId="77777777" w:rsidR="00B223EB" w:rsidRDefault="00000000">
      <w:pPr>
        <w:pStyle w:val="ListBullet"/>
        <w:spacing w:after="80"/>
        <w:ind w:left="540" w:hanging="271"/>
      </w:pPr>
      <w:r>
        <w:t>Emotions and EI: fear, anger and humiliation pull parties to confront or defend; empathy and regulation can interrupt escalation.</w:t>
      </w:r>
    </w:p>
    <w:p w14:paraId="6AA26EC3" w14:textId="77777777" w:rsidR="00B223EB" w:rsidRDefault="00000000">
      <w:pPr>
        <w:pStyle w:val="ListBullet"/>
        <w:spacing w:after="80"/>
        <w:ind w:left="540" w:hanging="271"/>
      </w:pPr>
      <w:r>
        <w:t>Supportive supervision and psychological safety: a formal channel is insufficient when employees do not trust it.</w:t>
      </w:r>
    </w:p>
    <w:p w14:paraId="7480285F" w14:textId="77777777" w:rsidR="00B223EB" w:rsidRDefault="00000000">
      <w:pPr>
        <w:pStyle w:val="ListBullet"/>
        <w:spacing w:after="80"/>
        <w:ind w:left="540" w:hanging="271"/>
      </w:pPr>
      <w:r>
        <w:t>Managerial role: a manager must handle disturbances and negotiate, not only enforce procedure.</w:t>
      </w:r>
    </w:p>
    <w:p w14:paraId="7399B62D" w14:textId="77777777" w:rsidR="00B223EB" w:rsidRDefault="00000000">
      <w:pPr>
        <w:pStyle w:val="Heading2"/>
      </w:pPr>
      <w:r>
        <w:t>Assessment of TKI movement</w:t>
      </w:r>
    </w:p>
    <w:p w14:paraId="6AEECB50" w14:textId="77777777" w:rsidR="00B223EB" w:rsidRDefault="00000000">
      <w:r>
        <w:t>Both sides began by competing: management stressed compliance while Bhavana protested. Failed or mistrusted dialogue also suggests avoidance. Mediation shifts them toward collaboration because caregiving dignity and operational continuity both require protection. Compromise appears only in the temporary cooling-off period.</w:t>
      </w:r>
    </w:p>
    <w:p w14:paraId="65FABCB6" w14:textId="77777777" w:rsidR="00B223EB" w:rsidRDefault="00000000">
      <w:pPr>
        <w:pStyle w:val="Heading2"/>
      </w:pPr>
      <w:r>
        <w:t>Limitations and defence in class</w:t>
      </w:r>
    </w:p>
    <w:p w14:paraId="5F268DAC" w14:textId="77777777" w:rsidR="00B223EB" w:rsidRDefault="00000000">
      <w:r>
        <w:t>The role play assigns no legal guilt and treats neither leave totals nor allegations as proof. Its strength is procedural fairness: verifiable records, a neutral reviewer and protection from premature conclusions. Failure preserves both BATNAs; success turns conflict aftermath into learning rather than renewed latent conflict.</w:t>
      </w:r>
    </w:p>
    <w:p w14:paraId="6515ED7A" w14:textId="77777777" w:rsidR="00B223EB" w:rsidRDefault="00000000">
      <w:r>
        <w:br w:type="page"/>
      </w:r>
    </w:p>
    <w:p w14:paraId="1544540A" w14:textId="77777777" w:rsidR="00B223EB" w:rsidRDefault="00000000">
      <w:pPr>
        <w:pStyle w:val="Heading1"/>
      </w:pPr>
      <w:r>
        <w:lastRenderedPageBreak/>
        <w:t>5. Source Log and Independent Validation</w:t>
      </w:r>
    </w:p>
    <w:tbl>
      <w:tblPr>
        <w:tblStyle w:val="TableGrid"/>
        <w:tblW w:w="0" w:type="auto"/>
        <w:jc w:val="center"/>
        <w:tblLayout w:type="fixed"/>
        <w:tblLook w:val="04A0" w:firstRow="1" w:lastRow="0" w:firstColumn="1" w:lastColumn="0" w:noHBand="0" w:noVBand="1"/>
      </w:tblPr>
      <w:tblGrid>
        <w:gridCol w:w="3120"/>
        <w:gridCol w:w="3816"/>
        <w:gridCol w:w="4320"/>
      </w:tblGrid>
      <w:tr w:rsidR="00B223EB" w14:paraId="5B10488C" w14:textId="77777777">
        <w:trPr>
          <w:tblHeader/>
          <w:jc w:val="center"/>
        </w:trPr>
        <w:tc>
          <w:tcPr>
            <w:tcW w:w="3120" w:type="dxa"/>
            <w:shd w:val="clear" w:color="auto" w:fill="17365D"/>
            <w:tcMar>
              <w:top w:w="80" w:type="dxa"/>
              <w:left w:w="120" w:type="dxa"/>
              <w:bottom w:w="80" w:type="dxa"/>
              <w:right w:w="120" w:type="dxa"/>
            </w:tcMar>
            <w:vAlign w:val="center"/>
          </w:tcPr>
          <w:p w14:paraId="7958BAA1" w14:textId="77777777" w:rsidR="00B223EB" w:rsidRDefault="00000000">
            <w:pPr>
              <w:spacing w:after="40" w:line="259" w:lineRule="auto"/>
            </w:pPr>
            <w:r>
              <w:rPr>
                <w:b/>
                <w:color w:val="FFFFFF"/>
                <w:sz w:val="18"/>
              </w:rPr>
              <w:t>Date</w:t>
            </w:r>
          </w:p>
        </w:tc>
        <w:tc>
          <w:tcPr>
            <w:tcW w:w="3120" w:type="dxa"/>
            <w:shd w:val="clear" w:color="auto" w:fill="17365D"/>
            <w:tcMar>
              <w:top w:w="80" w:type="dxa"/>
              <w:left w:w="120" w:type="dxa"/>
              <w:bottom w:w="80" w:type="dxa"/>
              <w:right w:w="120" w:type="dxa"/>
            </w:tcMar>
            <w:vAlign w:val="center"/>
          </w:tcPr>
          <w:p w14:paraId="5BFC98C4" w14:textId="77777777" w:rsidR="00B223EB" w:rsidRDefault="00000000">
            <w:pPr>
              <w:spacing w:after="40" w:line="259" w:lineRule="auto"/>
            </w:pPr>
            <w:r>
              <w:rPr>
                <w:b/>
                <w:color w:val="FFFFFF"/>
                <w:sz w:val="18"/>
              </w:rPr>
              <w:t>Source</w:t>
            </w:r>
          </w:p>
        </w:tc>
        <w:tc>
          <w:tcPr>
            <w:tcW w:w="3120" w:type="dxa"/>
            <w:shd w:val="clear" w:color="auto" w:fill="17365D"/>
            <w:tcMar>
              <w:top w:w="80" w:type="dxa"/>
              <w:left w:w="120" w:type="dxa"/>
              <w:bottom w:w="80" w:type="dxa"/>
              <w:right w:w="120" w:type="dxa"/>
            </w:tcMar>
            <w:vAlign w:val="center"/>
          </w:tcPr>
          <w:p w14:paraId="047D6ECC" w14:textId="77777777" w:rsidR="00B223EB" w:rsidRDefault="00000000">
            <w:pPr>
              <w:spacing w:after="40" w:line="259" w:lineRule="auto"/>
            </w:pPr>
            <w:r>
              <w:rPr>
                <w:b/>
                <w:color w:val="FFFFFF"/>
                <w:sz w:val="18"/>
              </w:rPr>
              <w:t>What it supports</w:t>
            </w:r>
          </w:p>
        </w:tc>
      </w:tr>
      <w:tr w:rsidR="00B223EB" w14:paraId="48FFD8FF" w14:textId="77777777">
        <w:trPr>
          <w:jc w:val="center"/>
        </w:trPr>
        <w:tc>
          <w:tcPr>
            <w:tcW w:w="1224" w:type="dxa"/>
            <w:tcMar>
              <w:top w:w="80" w:type="dxa"/>
              <w:left w:w="120" w:type="dxa"/>
              <w:bottom w:w="80" w:type="dxa"/>
              <w:right w:w="120" w:type="dxa"/>
            </w:tcMar>
            <w:vAlign w:val="center"/>
          </w:tcPr>
          <w:p w14:paraId="1ABC04CB" w14:textId="77777777" w:rsidR="00B223EB" w:rsidRDefault="00000000">
            <w:pPr>
              <w:spacing w:after="40" w:line="259" w:lineRule="auto"/>
            </w:pPr>
            <w:r>
              <w:rPr>
                <w:sz w:val="17"/>
              </w:rPr>
              <w:t>31 Aug 2026</w:t>
            </w:r>
          </w:p>
        </w:tc>
        <w:tc>
          <w:tcPr>
            <w:tcW w:w="3816" w:type="dxa"/>
            <w:tcMar>
              <w:top w:w="80" w:type="dxa"/>
              <w:left w:w="120" w:type="dxa"/>
              <w:bottom w:w="80" w:type="dxa"/>
              <w:right w:w="120" w:type="dxa"/>
            </w:tcMar>
            <w:vAlign w:val="center"/>
          </w:tcPr>
          <w:p w14:paraId="1866BC7C" w14:textId="749C9DE6" w:rsidR="00B223EB" w:rsidRDefault="00000000">
            <w:pPr>
              <w:spacing w:after="40" w:line="259" w:lineRule="auto"/>
              <w:rPr>
                <w:sz w:val="17"/>
              </w:rPr>
            </w:pPr>
            <w:r>
              <w:rPr>
                <w:sz w:val="17"/>
              </w:rPr>
              <w:t>Times of India, “My daughter was ill, yet I was forced to work…”</w:t>
            </w:r>
            <w:r w:rsidR="006B0D8A">
              <w:rPr>
                <w:sz w:val="17"/>
              </w:rPr>
              <w:t xml:space="preserve"> </w:t>
            </w:r>
            <w:hyperlink r:id="rId8" w:history="1">
              <w:r w:rsidR="006B0D8A" w:rsidRPr="00FE56A0">
                <w:rPr>
                  <w:rStyle w:val="Hyperlink"/>
                  <w:sz w:val="17"/>
                </w:rPr>
                <w:t>https://timesofindia.indiatimes.com/women/voices-of-power/a-working-mother-terminated-for-taking-leave-to-care-her-ailing-daughter/articleshow/132648086.cms</w:t>
              </w:r>
            </w:hyperlink>
          </w:p>
          <w:p w14:paraId="3A10A2BC" w14:textId="36B7BBFB" w:rsidR="006B0D8A" w:rsidRDefault="006B0D8A">
            <w:pPr>
              <w:spacing w:after="40" w:line="259" w:lineRule="auto"/>
            </w:pPr>
          </w:p>
        </w:tc>
        <w:tc>
          <w:tcPr>
            <w:tcW w:w="4320" w:type="dxa"/>
            <w:tcMar>
              <w:top w:w="80" w:type="dxa"/>
              <w:left w:w="120" w:type="dxa"/>
              <w:bottom w:w="80" w:type="dxa"/>
              <w:right w:w="120" w:type="dxa"/>
            </w:tcMar>
            <w:vAlign w:val="center"/>
          </w:tcPr>
          <w:p w14:paraId="2B3FC89C" w14:textId="77777777" w:rsidR="00B223EB" w:rsidRDefault="00000000">
            <w:pPr>
              <w:spacing w:after="40" w:line="259" w:lineRule="auto"/>
            </w:pPr>
            <w:r>
              <w:rPr>
                <w:sz w:val="17"/>
              </w:rPr>
              <w:t>Bhavana’s public allegations; daughter’s illness; protest; company denial; unresolved status.</w:t>
            </w:r>
          </w:p>
        </w:tc>
      </w:tr>
      <w:tr w:rsidR="00B223EB" w14:paraId="3D7418DC" w14:textId="77777777">
        <w:trPr>
          <w:jc w:val="center"/>
        </w:trPr>
        <w:tc>
          <w:tcPr>
            <w:tcW w:w="1224" w:type="dxa"/>
            <w:tcMar>
              <w:top w:w="80" w:type="dxa"/>
              <w:left w:w="120" w:type="dxa"/>
              <w:bottom w:w="80" w:type="dxa"/>
              <w:right w:w="120" w:type="dxa"/>
            </w:tcMar>
            <w:vAlign w:val="center"/>
          </w:tcPr>
          <w:p w14:paraId="1A347DB0" w14:textId="77777777" w:rsidR="00B223EB" w:rsidRDefault="00000000">
            <w:pPr>
              <w:spacing w:after="40" w:line="259" w:lineRule="auto"/>
            </w:pPr>
            <w:r>
              <w:rPr>
                <w:sz w:val="17"/>
              </w:rPr>
              <w:t>25 Aug 2026</w:t>
            </w:r>
          </w:p>
        </w:tc>
        <w:tc>
          <w:tcPr>
            <w:tcW w:w="3816" w:type="dxa"/>
            <w:tcMar>
              <w:top w:w="80" w:type="dxa"/>
              <w:left w:w="120" w:type="dxa"/>
              <w:bottom w:w="80" w:type="dxa"/>
              <w:right w:w="120" w:type="dxa"/>
            </w:tcMar>
            <w:vAlign w:val="center"/>
          </w:tcPr>
          <w:p w14:paraId="4A3A432A" w14:textId="761D5A96" w:rsidR="00B223EB" w:rsidRDefault="00000000">
            <w:pPr>
              <w:spacing w:after="40" w:line="259" w:lineRule="auto"/>
              <w:rPr>
                <w:sz w:val="17"/>
              </w:rPr>
            </w:pPr>
            <w:r>
              <w:rPr>
                <w:sz w:val="17"/>
              </w:rPr>
              <w:t>Moneycontrol, “Tech Mahindra: Protesting Hyderabad employee took 27 leaves…”</w:t>
            </w:r>
            <w:r w:rsidR="00C85C43">
              <w:t xml:space="preserve"> </w:t>
            </w:r>
            <w:hyperlink r:id="rId9" w:history="1">
              <w:r w:rsidR="00C85C43" w:rsidRPr="00FE56A0">
                <w:rPr>
                  <w:rStyle w:val="Hyperlink"/>
                  <w:sz w:val="17"/>
                </w:rPr>
                <w:t>https://www.moneycontrol.com/news/trends/tech-mahindra-says-protesting-hyderabad-employee-took-27-leaves-in-4-months-is-still-on-payroll-14014232.html</w:t>
              </w:r>
            </w:hyperlink>
          </w:p>
          <w:p w14:paraId="6AC6949D" w14:textId="3A94A91B" w:rsidR="00C85C43" w:rsidRDefault="00C85C43">
            <w:pPr>
              <w:spacing w:after="40" w:line="259" w:lineRule="auto"/>
            </w:pPr>
          </w:p>
        </w:tc>
        <w:tc>
          <w:tcPr>
            <w:tcW w:w="4320" w:type="dxa"/>
            <w:tcMar>
              <w:top w:w="80" w:type="dxa"/>
              <w:left w:w="120" w:type="dxa"/>
              <w:bottom w:w="80" w:type="dxa"/>
              <w:right w:w="120" w:type="dxa"/>
            </w:tcMar>
            <w:vAlign w:val="center"/>
          </w:tcPr>
          <w:p w14:paraId="5F403668" w14:textId="77777777" w:rsidR="00B223EB" w:rsidRDefault="00000000">
            <w:pPr>
              <w:spacing w:after="40" w:line="259" w:lineRule="auto"/>
            </w:pPr>
            <w:r>
              <w:rPr>
                <w:sz w:val="17"/>
              </w:rPr>
              <w:t>Company statement: join date, leave count, July salary, abandonment communication not implemented, active payroll status.</w:t>
            </w:r>
          </w:p>
        </w:tc>
      </w:tr>
      <w:tr w:rsidR="00B223EB" w14:paraId="4B2C97DB" w14:textId="77777777">
        <w:trPr>
          <w:jc w:val="center"/>
        </w:trPr>
        <w:tc>
          <w:tcPr>
            <w:tcW w:w="1224" w:type="dxa"/>
            <w:tcMar>
              <w:top w:w="80" w:type="dxa"/>
              <w:left w:w="120" w:type="dxa"/>
              <w:bottom w:w="80" w:type="dxa"/>
              <w:right w:w="120" w:type="dxa"/>
            </w:tcMar>
            <w:vAlign w:val="center"/>
          </w:tcPr>
          <w:p w14:paraId="29EA8B09" w14:textId="77777777" w:rsidR="00B223EB" w:rsidRDefault="00000000">
            <w:pPr>
              <w:spacing w:after="40" w:line="259" w:lineRule="auto"/>
            </w:pPr>
            <w:r>
              <w:rPr>
                <w:sz w:val="17"/>
              </w:rPr>
              <w:t>23 Aug 2026</w:t>
            </w:r>
          </w:p>
        </w:tc>
        <w:tc>
          <w:tcPr>
            <w:tcW w:w="3816" w:type="dxa"/>
            <w:tcMar>
              <w:top w:w="80" w:type="dxa"/>
              <w:left w:w="120" w:type="dxa"/>
              <w:bottom w:w="80" w:type="dxa"/>
              <w:right w:w="120" w:type="dxa"/>
            </w:tcMar>
            <w:vAlign w:val="center"/>
          </w:tcPr>
          <w:p w14:paraId="2E714208" w14:textId="03001CD2" w:rsidR="00B223EB" w:rsidRDefault="00000000">
            <w:pPr>
              <w:spacing w:after="40" w:line="259" w:lineRule="auto"/>
              <w:rPr>
                <w:sz w:val="17"/>
              </w:rPr>
            </w:pPr>
            <w:r>
              <w:rPr>
                <w:sz w:val="17"/>
              </w:rPr>
              <w:t>United News of Ind</w:t>
            </w:r>
            <w:r w:rsidR="00032BCE">
              <w:rPr>
                <w:sz w:val="17"/>
              </w:rPr>
              <w:t xml:space="preserve">ia, Facebook post </w:t>
            </w:r>
            <w:r>
              <w:rPr>
                <w:sz w:val="17"/>
              </w:rPr>
              <w:t>, “Tech Mahindra clarifies employee’s termination claim…”</w:t>
            </w:r>
            <w:r w:rsidR="00203D0E">
              <w:t xml:space="preserve"> </w:t>
            </w:r>
            <w:hyperlink r:id="rId10" w:history="1">
              <w:r w:rsidR="00203D0E" w:rsidRPr="00FE56A0">
                <w:rPr>
                  <w:rStyle w:val="Hyperlink"/>
                  <w:sz w:val="17"/>
                </w:rPr>
                <w:t>https://www.facebook.com/UNINewsagency/posts/tech-mahindra-has-clarified-that-its-associate-r-bhavana-who-had-publicly-protes/1556809096459206/</w:t>
              </w:r>
            </w:hyperlink>
          </w:p>
          <w:p w14:paraId="25E4AD51" w14:textId="6B4DB6AE" w:rsidR="00203D0E" w:rsidRDefault="00203D0E">
            <w:pPr>
              <w:spacing w:after="40" w:line="259" w:lineRule="auto"/>
            </w:pPr>
          </w:p>
        </w:tc>
        <w:tc>
          <w:tcPr>
            <w:tcW w:w="4320" w:type="dxa"/>
            <w:tcMar>
              <w:top w:w="80" w:type="dxa"/>
              <w:left w:w="120" w:type="dxa"/>
              <w:bottom w:w="80" w:type="dxa"/>
              <w:right w:w="120" w:type="dxa"/>
            </w:tcMar>
            <w:vAlign w:val="center"/>
          </w:tcPr>
          <w:p w14:paraId="50D9B61F" w14:textId="77777777" w:rsidR="00B223EB" w:rsidRDefault="00000000">
            <w:pPr>
              <w:spacing w:after="40" w:line="259" w:lineRule="auto"/>
            </w:pPr>
            <w:r>
              <w:rPr>
                <w:sz w:val="17"/>
              </w:rPr>
              <w:t>Company’s dated clarification that she remained active and salary was processed.</w:t>
            </w:r>
          </w:p>
        </w:tc>
      </w:tr>
      <w:tr w:rsidR="00B223EB" w14:paraId="433B2318" w14:textId="77777777">
        <w:trPr>
          <w:jc w:val="center"/>
        </w:trPr>
        <w:tc>
          <w:tcPr>
            <w:tcW w:w="1224" w:type="dxa"/>
            <w:tcMar>
              <w:top w:w="80" w:type="dxa"/>
              <w:left w:w="120" w:type="dxa"/>
              <w:bottom w:w="80" w:type="dxa"/>
              <w:right w:w="120" w:type="dxa"/>
            </w:tcMar>
            <w:vAlign w:val="center"/>
          </w:tcPr>
          <w:p w14:paraId="08CA892C" w14:textId="77777777" w:rsidR="00B223EB" w:rsidRDefault="00000000">
            <w:pPr>
              <w:spacing w:after="40" w:line="259" w:lineRule="auto"/>
            </w:pPr>
            <w:r>
              <w:rPr>
                <w:sz w:val="17"/>
              </w:rPr>
              <w:t>Aug 2026</w:t>
            </w:r>
          </w:p>
        </w:tc>
        <w:tc>
          <w:tcPr>
            <w:tcW w:w="3816" w:type="dxa"/>
            <w:tcMar>
              <w:top w:w="80" w:type="dxa"/>
              <w:left w:w="120" w:type="dxa"/>
              <w:bottom w:w="80" w:type="dxa"/>
              <w:right w:w="120" w:type="dxa"/>
            </w:tcMar>
            <w:vAlign w:val="center"/>
          </w:tcPr>
          <w:p w14:paraId="3D11E06F" w14:textId="36BB7EAE" w:rsidR="00B223EB" w:rsidRDefault="00000000">
            <w:pPr>
              <w:spacing w:after="40" w:line="259" w:lineRule="auto"/>
              <w:rPr>
                <w:sz w:val="17"/>
              </w:rPr>
            </w:pPr>
            <w:r>
              <w:rPr>
                <w:sz w:val="17"/>
              </w:rPr>
              <w:t>People Matters, “Hyderabad employee’s protest puts Tech Mahindra’s workplace practices under spotlight”</w:t>
            </w:r>
            <w:r w:rsidR="00433231">
              <w:t xml:space="preserve"> </w:t>
            </w:r>
            <w:hyperlink r:id="rId11" w:history="1">
              <w:r w:rsidR="00433231" w:rsidRPr="00FE56A0">
                <w:rPr>
                  <w:rStyle w:val="Hyperlink"/>
                  <w:sz w:val="17"/>
                </w:rPr>
                <w:t>https://www.peoplematters.in/news/organisational-culture/hyderabad-employees-protest-puts-tech-mahindras-workplace-practices-under-spotlight-51659</w:t>
              </w:r>
            </w:hyperlink>
          </w:p>
          <w:p w14:paraId="5CFD23F1" w14:textId="71EDCA34" w:rsidR="00433231" w:rsidRDefault="00433231">
            <w:pPr>
              <w:spacing w:after="40" w:line="259" w:lineRule="auto"/>
            </w:pPr>
          </w:p>
        </w:tc>
        <w:tc>
          <w:tcPr>
            <w:tcW w:w="4320" w:type="dxa"/>
            <w:tcMar>
              <w:top w:w="80" w:type="dxa"/>
              <w:left w:w="120" w:type="dxa"/>
              <w:bottom w:w="80" w:type="dxa"/>
              <w:right w:w="120" w:type="dxa"/>
            </w:tcMar>
            <w:vAlign w:val="center"/>
          </w:tcPr>
          <w:p w14:paraId="7658AEE9" w14:textId="77777777" w:rsidR="00B223EB" w:rsidRDefault="00000000">
            <w:pPr>
              <w:spacing w:after="40" w:line="259" w:lineRule="auto"/>
            </w:pPr>
            <w:r>
              <w:rPr>
                <w:sz w:val="17"/>
              </w:rPr>
              <w:t>Both accounts, grievance-resolution issues, workplace-culture context and unresolved conflict.</w:t>
            </w:r>
          </w:p>
        </w:tc>
      </w:tr>
      <w:tr w:rsidR="00B223EB" w14:paraId="7796FC34" w14:textId="77777777">
        <w:trPr>
          <w:jc w:val="center"/>
        </w:trPr>
        <w:tc>
          <w:tcPr>
            <w:tcW w:w="1224" w:type="dxa"/>
            <w:tcMar>
              <w:top w:w="80" w:type="dxa"/>
              <w:left w:w="120" w:type="dxa"/>
              <w:bottom w:w="80" w:type="dxa"/>
              <w:right w:w="120" w:type="dxa"/>
            </w:tcMar>
            <w:vAlign w:val="center"/>
          </w:tcPr>
          <w:p w14:paraId="4EBE32B3" w14:textId="77777777" w:rsidR="00B223EB" w:rsidRDefault="00000000">
            <w:pPr>
              <w:spacing w:after="40" w:line="259" w:lineRule="auto"/>
            </w:pPr>
            <w:r>
              <w:rPr>
                <w:sz w:val="17"/>
              </w:rPr>
              <w:t>Aug 2026</w:t>
            </w:r>
          </w:p>
        </w:tc>
        <w:tc>
          <w:tcPr>
            <w:tcW w:w="3816" w:type="dxa"/>
            <w:tcMar>
              <w:top w:w="80" w:type="dxa"/>
              <w:left w:w="120" w:type="dxa"/>
              <w:bottom w:w="80" w:type="dxa"/>
              <w:right w:w="120" w:type="dxa"/>
            </w:tcMar>
            <w:vAlign w:val="center"/>
          </w:tcPr>
          <w:p w14:paraId="1C33EFB8" w14:textId="0150DB19" w:rsidR="00B223EB" w:rsidRDefault="00000000">
            <w:pPr>
              <w:spacing w:after="40" w:line="259" w:lineRule="auto"/>
              <w:rPr>
                <w:sz w:val="17"/>
              </w:rPr>
            </w:pPr>
            <w:r>
              <w:rPr>
                <w:sz w:val="17"/>
              </w:rPr>
              <w:t>LiveMint, “Hyderabad techie’s protest sparks workplace culture debate”</w:t>
            </w:r>
            <w:r w:rsidR="00832A1C">
              <w:rPr>
                <w:sz w:val="17"/>
              </w:rPr>
              <w:t xml:space="preserve"> </w:t>
            </w:r>
            <w:hyperlink r:id="rId12" w:history="1">
              <w:r w:rsidR="00832A1C" w:rsidRPr="00FE56A0">
                <w:rPr>
                  <w:rStyle w:val="Hyperlink"/>
                  <w:sz w:val="17"/>
                </w:rPr>
                <w:t>https://www.livemint.com/companies/news/hyderabad-techie-s-protest-sparks-workplace-culture-debate-what-happened-inside-the-it-giant-11787763257785.html</w:t>
              </w:r>
            </w:hyperlink>
          </w:p>
          <w:p w14:paraId="71ABD4D7" w14:textId="1224BCB9" w:rsidR="00832A1C" w:rsidRDefault="00832A1C">
            <w:pPr>
              <w:spacing w:after="40" w:line="259" w:lineRule="auto"/>
            </w:pPr>
          </w:p>
        </w:tc>
        <w:tc>
          <w:tcPr>
            <w:tcW w:w="4320" w:type="dxa"/>
            <w:tcMar>
              <w:top w:w="80" w:type="dxa"/>
              <w:left w:w="120" w:type="dxa"/>
              <w:bottom w:w="80" w:type="dxa"/>
              <w:right w:w="120" w:type="dxa"/>
            </w:tcMar>
            <w:vAlign w:val="center"/>
          </w:tcPr>
          <w:p w14:paraId="681137CF" w14:textId="77777777" w:rsidR="00B223EB" w:rsidRDefault="00000000">
            <w:pPr>
              <w:spacing w:after="40" w:line="259" w:lineRule="auto"/>
            </w:pPr>
            <w:r>
              <w:rPr>
                <w:sz w:val="17"/>
              </w:rPr>
              <w:t>Independent summary of claims, company response and continuing controversy.</w:t>
            </w:r>
          </w:p>
        </w:tc>
      </w:tr>
    </w:tbl>
    <w:p w14:paraId="76564854" w14:textId="77777777" w:rsidR="00B223EB" w:rsidRDefault="00B223EB">
      <w:pPr>
        <w:spacing w:after="0"/>
      </w:pPr>
    </w:p>
    <w:p w14:paraId="0B853532" w14:textId="77777777" w:rsidR="00B223EB" w:rsidRDefault="00000000">
      <w:pPr>
        <w:pStyle w:val="Heading2"/>
      </w:pPr>
      <w:r>
        <w:t>Lecture materials consulted</w:t>
      </w:r>
    </w:p>
    <w:p w14:paraId="10566E99" w14:textId="3DCD174E" w:rsidR="00B223EB" w:rsidRDefault="00000000">
      <w:r>
        <w:t>OB Session 1–2 (managerial roles, psychological safety and conflict as a group-level OB issue); Session 4 (job satisfaction, supportive supervision and psychological contracts); Session 5 and Session 6: Emotions &amp; EI (emotional triggers, behavioural pulls, regulation, empathy and conflict resolution)</w:t>
      </w:r>
      <w:r w:rsidR="00F02F55">
        <w:t xml:space="preserve">, </w:t>
      </w:r>
      <w:r>
        <w:t xml:space="preserve">explanations of </w:t>
      </w:r>
      <w:proofErr w:type="spellStart"/>
      <w:r>
        <w:lastRenderedPageBreak/>
        <w:t>Pondy</w:t>
      </w:r>
      <w:proofErr w:type="spellEnd"/>
      <w:r>
        <w:t>, TKI, BATNA or Fisher &amp; Ury; those models were applied from the assignment rubric and standard model definitions.</w:t>
      </w:r>
    </w:p>
    <w:p w14:paraId="5EDD963B" w14:textId="77777777" w:rsidR="00B223EB" w:rsidRDefault="00000000">
      <w:r>
        <w:br w:type="page"/>
      </w:r>
    </w:p>
    <w:p w14:paraId="75D94D8A" w14:textId="77777777" w:rsidR="00B223EB" w:rsidRDefault="00000000">
      <w:pPr>
        <w:pStyle w:val="Heading1"/>
      </w:pPr>
      <w:r>
        <w:lastRenderedPageBreak/>
        <w:t>6. AI Prompt Log</w:t>
      </w:r>
    </w:p>
    <w:tbl>
      <w:tblPr>
        <w:tblStyle w:val="TableGrid"/>
        <w:tblW w:w="0" w:type="auto"/>
        <w:jc w:val="center"/>
        <w:tblLayout w:type="fixed"/>
        <w:tblLook w:val="04A0" w:firstRow="1" w:lastRow="0" w:firstColumn="1" w:lastColumn="0" w:noHBand="0" w:noVBand="1"/>
      </w:tblPr>
      <w:tblGrid>
        <w:gridCol w:w="3120"/>
        <w:gridCol w:w="3960"/>
        <w:gridCol w:w="4752"/>
      </w:tblGrid>
      <w:tr w:rsidR="00B223EB" w14:paraId="4A3CF1EC" w14:textId="77777777">
        <w:trPr>
          <w:tblHeader/>
          <w:jc w:val="center"/>
        </w:trPr>
        <w:tc>
          <w:tcPr>
            <w:tcW w:w="3120" w:type="dxa"/>
            <w:shd w:val="clear" w:color="auto" w:fill="17365D"/>
            <w:tcMar>
              <w:top w:w="80" w:type="dxa"/>
              <w:left w:w="120" w:type="dxa"/>
              <w:bottom w:w="80" w:type="dxa"/>
              <w:right w:w="120" w:type="dxa"/>
            </w:tcMar>
            <w:vAlign w:val="center"/>
          </w:tcPr>
          <w:p w14:paraId="2C80ADDB" w14:textId="77777777" w:rsidR="00B223EB" w:rsidRDefault="00000000">
            <w:pPr>
              <w:spacing w:after="40" w:line="259" w:lineRule="auto"/>
            </w:pPr>
            <w:r>
              <w:rPr>
                <w:b/>
                <w:color w:val="FFFFFF"/>
                <w:sz w:val="18"/>
              </w:rPr>
              <w:t>No.</w:t>
            </w:r>
          </w:p>
        </w:tc>
        <w:tc>
          <w:tcPr>
            <w:tcW w:w="3120" w:type="dxa"/>
            <w:shd w:val="clear" w:color="auto" w:fill="17365D"/>
            <w:tcMar>
              <w:top w:w="80" w:type="dxa"/>
              <w:left w:w="120" w:type="dxa"/>
              <w:bottom w:w="80" w:type="dxa"/>
              <w:right w:w="120" w:type="dxa"/>
            </w:tcMar>
            <w:vAlign w:val="center"/>
          </w:tcPr>
          <w:p w14:paraId="5F9A74A9" w14:textId="77777777" w:rsidR="00B223EB" w:rsidRDefault="00000000">
            <w:pPr>
              <w:spacing w:after="40" w:line="259" w:lineRule="auto"/>
            </w:pPr>
            <w:r>
              <w:rPr>
                <w:b/>
                <w:color w:val="FFFFFF"/>
                <w:sz w:val="18"/>
              </w:rPr>
              <w:t>Prompt / purpose</w:t>
            </w:r>
          </w:p>
        </w:tc>
        <w:tc>
          <w:tcPr>
            <w:tcW w:w="3120" w:type="dxa"/>
            <w:shd w:val="clear" w:color="auto" w:fill="17365D"/>
            <w:tcMar>
              <w:top w:w="80" w:type="dxa"/>
              <w:left w:w="120" w:type="dxa"/>
              <w:bottom w:w="80" w:type="dxa"/>
              <w:right w:w="120" w:type="dxa"/>
            </w:tcMar>
            <w:vAlign w:val="center"/>
          </w:tcPr>
          <w:p w14:paraId="437A69E3" w14:textId="77777777" w:rsidR="00B223EB" w:rsidRDefault="00000000">
            <w:pPr>
              <w:spacing w:after="40" w:line="259" w:lineRule="auto"/>
            </w:pPr>
            <w:r>
              <w:rPr>
                <w:b/>
                <w:color w:val="FFFFFF"/>
                <w:sz w:val="18"/>
              </w:rPr>
              <w:t>Human verification and decision</w:t>
            </w:r>
          </w:p>
        </w:tc>
      </w:tr>
      <w:tr w:rsidR="00B223EB" w14:paraId="277535C6" w14:textId="77777777">
        <w:trPr>
          <w:jc w:val="center"/>
        </w:trPr>
        <w:tc>
          <w:tcPr>
            <w:tcW w:w="648" w:type="dxa"/>
            <w:tcMar>
              <w:top w:w="80" w:type="dxa"/>
              <w:left w:w="120" w:type="dxa"/>
              <w:bottom w:w="80" w:type="dxa"/>
              <w:right w:w="120" w:type="dxa"/>
            </w:tcMar>
            <w:vAlign w:val="center"/>
          </w:tcPr>
          <w:p w14:paraId="1F19B704" w14:textId="77777777" w:rsidR="00B223EB" w:rsidRDefault="00000000">
            <w:pPr>
              <w:spacing w:after="40" w:line="259" w:lineRule="auto"/>
            </w:pPr>
            <w:r>
              <w:rPr>
                <w:sz w:val="17"/>
              </w:rPr>
              <w:t>1</w:t>
            </w:r>
          </w:p>
        </w:tc>
        <w:tc>
          <w:tcPr>
            <w:tcW w:w="3960" w:type="dxa"/>
            <w:tcMar>
              <w:top w:w="80" w:type="dxa"/>
              <w:left w:w="120" w:type="dxa"/>
              <w:bottom w:w="80" w:type="dxa"/>
              <w:right w:w="120" w:type="dxa"/>
            </w:tcMar>
            <w:vAlign w:val="center"/>
          </w:tcPr>
          <w:p w14:paraId="388EC47C" w14:textId="77777777" w:rsidR="00B223EB" w:rsidRDefault="00000000">
            <w:pPr>
              <w:spacing w:after="40" w:line="259" w:lineRule="auto"/>
            </w:pPr>
            <w:r>
              <w:rPr>
                <w:sz w:val="17"/>
              </w:rPr>
              <w:t>“Explain whether the Tech Mahindra–Bhavana case qualifies as a current organizational conflict.”</w:t>
            </w:r>
          </w:p>
        </w:tc>
        <w:tc>
          <w:tcPr>
            <w:tcW w:w="4752" w:type="dxa"/>
            <w:tcMar>
              <w:top w:w="80" w:type="dxa"/>
              <w:left w:w="120" w:type="dxa"/>
              <w:bottom w:w="80" w:type="dxa"/>
              <w:right w:w="120" w:type="dxa"/>
            </w:tcMar>
            <w:vAlign w:val="center"/>
          </w:tcPr>
          <w:p w14:paraId="58148D15" w14:textId="77777777" w:rsidR="00B223EB" w:rsidRDefault="00000000">
            <w:pPr>
              <w:spacing w:after="40" w:line="259" w:lineRule="auto"/>
            </w:pPr>
            <w:r>
              <w:rPr>
                <w:sz w:val="17"/>
              </w:rPr>
              <w:t>Team checked publication dates and selected the case only after confirming it occurred in July–August 2026.</w:t>
            </w:r>
          </w:p>
        </w:tc>
      </w:tr>
      <w:tr w:rsidR="00B223EB" w14:paraId="1D216763" w14:textId="77777777">
        <w:trPr>
          <w:jc w:val="center"/>
        </w:trPr>
        <w:tc>
          <w:tcPr>
            <w:tcW w:w="648" w:type="dxa"/>
            <w:tcMar>
              <w:top w:w="80" w:type="dxa"/>
              <w:left w:w="120" w:type="dxa"/>
              <w:bottom w:w="80" w:type="dxa"/>
              <w:right w:w="120" w:type="dxa"/>
            </w:tcMar>
            <w:vAlign w:val="center"/>
          </w:tcPr>
          <w:p w14:paraId="569CA9EC" w14:textId="77777777" w:rsidR="00B223EB" w:rsidRDefault="00000000">
            <w:pPr>
              <w:spacing w:after="40" w:line="259" w:lineRule="auto"/>
            </w:pPr>
            <w:r>
              <w:rPr>
                <w:sz w:val="17"/>
              </w:rPr>
              <w:t>2</w:t>
            </w:r>
          </w:p>
        </w:tc>
        <w:tc>
          <w:tcPr>
            <w:tcW w:w="3960" w:type="dxa"/>
            <w:tcMar>
              <w:top w:w="80" w:type="dxa"/>
              <w:left w:w="120" w:type="dxa"/>
              <w:bottom w:w="80" w:type="dxa"/>
              <w:right w:w="120" w:type="dxa"/>
            </w:tcMar>
            <w:vAlign w:val="center"/>
          </w:tcPr>
          <w:p w14:paraId="532F9707" w14:textId="77777777" w:rsidR="00B223EB" w:rsidRDefault="00000000">
            <w:pPr>
              <w:spacing w:after="40" w:line="259" w:lineRule="auto"/>
            </w:pPr>
            <w:r>
              <w:rPr>
                <w:sz w:val="17"/>
              </w:rPr>
              <w:t>“Organise the conflict using parties, interests, Pondy stages and TKI styles.”</w:t>
            </w:r>
          </w:p>
        </w:tc>
        <w:tc>
          <w:tcPr>
            <w:tcW w:w="4752" w:type="dxa"/>
            <w:tcMar>
              <w:top w:w="80" w:type="dxa"/>
              <w:left w:w="120" w:type="dxa"/>
              <w:bottom w:w="80" w:type="dxa"/>
              <w:right w:w="120" w:type="dxa"/>
            </w:tcMar>
            <w:vAlign w:val="center"/>
          </w:tcPr>
          <w:p w14:paraId="63C1CEA4" w14:textId="77777777" w:rsidR="00B223EB" w:rsidRDefault="00000000">
            <w:pPr>
              <w:spacing w:after="40" w:line="259" w:lineRule="auto"/>
            </w:pPr>
            <w:r>
              <w:rPr>
                <w:sz w:val="17"/>
              </w:rPr>
              <w:t>Team independently reviewed each inference and retained attribution language because facts are disputed.</w:t>
            </w:r>
          </w:p>
        </w:tc>
      </w:tr>
      <w:tr w:rsidR="00B223EB" w14:paraId="6310372B" w14:textId="77777777">
        <w:trPr>
          <w:jc w:val="center"/>
        </w:trPr>
        <w:tc>
          <w:tcPr>
            <w:tcW w:w="648" w:type="dxa"/>
            <w:tcMar>
              <w:top w:w="80" w:type="dxa"/>
              <w:left w:w="120" w:type="dxa"/>
              <w:bottom w:w="80" w:type="dxa"/>
              <w:right w:w="120" w:type="dxa"/>
            </w:tcMar>
            <w:vAlign w:val="center"/>
          </w:tcPr>
          <w:p w14:paraId="2587F378" w14:textId="77777777" w:rsidR="00B223EB" w:rsidRDefault="00000000">
            <w:pPr>
              <w:spacing w:after="40" w:line="259" w:lineRule="auto"/>
            </w:pPr>
            <w:r>
              <w:rPr>
                <w:sz w:val="17"/>
              </w:rPr>
              <w:t>3</w:t>
            </w:r>
          </w:p>
        </w:tc>
        <w:tc>
          <w:tcPr>
            <w:tcW w:w="3960" w:type="dxa"/>
            <w:tcMar>
              <w:top w:w="80" w:type="dxa"/>
              <w:left w:w="120" w:type="dxa"/>
              <w:bottom w:w="80" w:type="dxa"/>
              <w:right w:w="120" w:type="dxa"/>
            </w:tcMar>
            <w:vAlign w:val="center"/>
          </w:tcPr>
          <w:p w14:paraId="6B940667" w14:textId="77777777" w:rsidR="00B223EB" w:rsidRDefault="00000000">
            <w:pPr>
              <w:spacing w:after="40" w:line="259" w:lineRule="auto"/>
            </w:pPr>
            <w:r>
              <w:rPr>
                <w:sz w:val="17"/>
              </w:rPr>
              <w:t>“Draft a seven-minute role play for Vaidehi, Amisha, Rajat and Neha showing the reported conflict and a proposed resolution.”</w:t>
            </w:r>
          </w:p>
        </w:tc>
        <w:tc>
          <w:tcPr>
            <w:tcW w:w="4752" w:type="dxa"/>
            <w:tcMar>
              <w:top w:w="80" w:type="dxa"/>
              <w:left w:w="120" w:type="dxa"/>
              <w:bottom w:w="80" w:type="dxa"/>
              <w:right w:w="120" w:type="dxa"/>
            </w:tcMar>
            <w:vAlign w:val="center"/>
          </w:tcPr>
          <w:p w14:paraId="28C68605" w14:textId="77777777" w:rsidR="00B223EB" w:rsidRDefault="00000000">
            <w:pPr>
              <w:spacing w:after="40" w:line="259" w:lineRule="auto"/>
            </w:pPr>
            <w:r>
              <w:rPr>
                <w:sz w:val="17"/>
              </w:rPr>
              <w:t>Team must edit for natural delivery, time the performance, and understand every model before presenting.</w:t>
            </w:r>
          </w:p>
        </w:tc>
      </w:tr>
      <w:tr w:rsidR="00B223EB" w14:paraId="643A600F" w14:textId="77777777">
        <w:trPr>
          <w:jc w:val="center"/>
        </w:trPr>
        <w:tc>
          <w:tcPr>
            <w:tcW w:w="648" w:type="dxa"/>
            <w:tcMar>
              <w:top w:w="80" w:type="dxa"/>
              <w:left w:w="120" w:type="dxa"/>
              <w:bottom w:w="80" w:type="dxa"/>
              <w:right w:w="120" w:type="dxa"/>
            </w:tcMar>
            <w:vAlign w:val="center"/>
          </w:tcPr>
          <w:p w14:paraId="00216629" w14:textId="77777777" w:rsidR="00B223EB" w:rsidRDefault="00000000">
            <w:pPr>
              <w:spacing w:after="40" w:line="259" w:lineRule="auto"/>
            </w:pPr>
            <w:r>
              <w:rPr>
                <w:sz w:val="17"/>
              </w:rPr>
              <w:t>4</w:t>
            </w:r>
          </w:p>
        </w:tc>
        <w:tc>
          <w:tcPr>
            <w:tcW w:w="3960" w:type="dxa"/>
            <w:tcMar>
              <w:top w:w="80" w:type="dxa"/>
              <w:left w:w="120" w:type="dxa"/>
              <w:bottom w:w="80" w:type="dxa"/>
              <w:right w:w="120" w:type="dxa"/>
            </w:tcMar>
            <w:vAlign w:val="center"/>
          </w:tcPr>
          <w:p w14:paraId="1C58D7D6" w14:textId="77777777" w:rsidR="00B223EB" w:rsidRDefault="00000000">
            <w:pPr>
              <w:spacing w:after="40" w:line="259" w:lineRule="auto"/>
            </w:pPr>
            <w:r>
              <w:rPr>
                <w:sz w:val="17"/>
              </w:rPr>
              <w:t>“Show positions versus interests, both BATNAs, strategy choice and Fisher &amp; Ury moves.”</w:t>
            </w:r>
          </w:p>
        </w:tc>
        <w:tc>
          <w:tcPr>
            <w:tcW w:w="4752" w:type="dxa"/>
            <w:tcMar>
              <w:top w:w="80" w:type="dxa"/>
              <w:left w:w="120" w:type="dxa"/>
              <w:bottom w:w="80" w:type="dxa"/>
              <w:right w:w="120" w:type="dxa"/>
            </w:tcMar>
            <w:vAlign w:val="center"/>
          </w:tcPr>
          <w:p w14:paraId="175CF547" w14:textId="77777777" w:rsidR="00B223EB" w:rsidRDefault="00000000">
            <w:pPr>
              <w:spacing w:after="40" w:line="259" w:lineRule="auto"/>
            </w:pPr>
            <w:r>
              <w:rPr>
                <w:sz w:val="17"/>
              </w:rPr>
              <w:t>Team chose an integrative-first package because the dispute involves relationship, process and operational interests—not money alone.</w:t>
            </w:r>
          </w:p>
        </w:tc>
      </w:tr>
      <w:tr w:rsidR="00B223EB" w14:paraId="41F1A068" w14:textId="77777777">
        <w:trPr>
          <w:jc w:val="center"/>
        </w:trPr>
        <w:tc>
          <w:tcPr>
            <w:tcW w:w="648" w:type="dxa"/>
            <w:tcMar>
              <w:top w:w="80" w:type="dxa"/>
              <w:left w:w="120" w:type="dxa"/>
              <w:bottom w:w="80" w:type="dxa"/>
              <w:right w:w="120" w:type="dxa"/>
            </w:tcMar>
            <w:vAlign w:val="center"/>
          </w:tcPr>
          <w:p w14:paraId="2E84134A" w14:textId="77777777" w:rsidR="00B223EB" w:rsidRDefault="00000000">
            <w:pPr>
              <w:spacing w:after="40" w:line="259" w:lineRule="auto"/>
            </w:pPr>
            <w:r>
              <w:rPr>
                <w:sz w:val="17"/>
              </w:rPr>
              <w:t>5</w:t>
            </w:r>
          </w:p>
        </w:tc>
        <w:tc>
          <w:tcPr>
            <w:tcW w:w="3960" w:type="dxa"/>
            <w:tcMar>
              <w:top w:w="80" w:type="dxa"/>
              <w:left w:w="120" w:type="dxa"/>
              <w:bottom w:w="80" w:type="dxa"/>
              <w:right w:w="120" w:type="dxa"/>
            </w:tcMar>
            <w:vAlign w:val="center"/>
          </w:tcPr>
          <w:p w14:paraId="1BE4D0AE" w14:textId="77777777" w:rsidR="00B223EB" w:rsidRDefault="00000000">
            <w:pPr>
              <w:spacing w:after="40" w:line="259" w:lineRule="auto"/>
            </w:pPr>
            <w:r>
              <w:rPr>
                <w:sz w:val="17"/>
              </w:rPr>
              <w:t>“Create a source log and responsible-AI declarations.”</w:t>
            </w:r>
          </w:p>
        </w:tc>
        <w:tc>
          <w:tcPr>
            <w:tcW w:w="4752" w:type="dxa"/>
            <w:tcMar>
              <w:top w:w="80" w:type="dxa"/>
              <w:left w:w="120" w:type="dxa"/>
              <w:bottom w:w="80" w:type="dxa"/>
              <w:right w:w="120" w:type="dxa"/>
            </w:tcMar>
            <w:vAlign w:val="center"/>
          </w:tcPr>
          <w:p w14:paraId="34267209" w14:textId="77777777" w:rsidR="00B223EB" w:rsidRDefault="00000000">
            <w:pPr>
              <w:spacing w:after="40" w:line="259" w:lineRule="auto"/>
            </w:pPr>
            <w:r>
              <w:rPr>
                <w:sz w:val="17"/>
              </w:rPr>
              <w:t>Team must open the cited sources, retain working links and submit only claims it can defend.</w:t>
            </w:r>
          </w:p>
        </w:tc>
      </w:tr>
    </w:tbl>
    <w:p w14:paraId="6DA38727" w14:textId="77777777" w:rsidR="00B223EB" w:rsidRDefault="00B223EB">
      <w:pPr>
        <w:spacing w:after="0"/>
      </w:pPr>
    </w:p>
    <w:p w14:paraId="3584C70C" w14:textId="77777777" w:rsidR="00B223EB" w:rsidRDefault="00000000">
      <w:pPr>
        <w:pStyle w:val="Heading1"/>
      </w:pPr>
      <w:r>
        <w:t>7. Declarations</w:t>
      </w:r>
    </w:p>
    <w:p w14:paraId="41D4F625" w14:textId="77777777" w:rsidR="00B223EB" w:rsidRDefault="00000000">
      <w:pPr>
        <w:pStyle w:val="Heading2"/>
      </w:pPr>
      <w:r>
        <w:t>Declaration of authenticity and independent sourcing</w:t>
      </w:r>
    </w:p>
    <w:p w14:paraId="21F3BAAA" w14:textId="77777777" w:rsidR="00B223EB" w:rsidRDefault="00000000">
      <w:r>
        <w:t>We confirm that the Tech Mahindra–R. Bhavana dispute is a genuine, currently unfolding organizational conflict reported during July–August 2026. We independently checked the cited reports and distinguished the employee’s allegations from the company’s stated response. We understand that the underlying facts and final outcome remain disputed.</w:t>
      </w:r>
    </w:p>
    <w:p w14:paraId="1E4CE1B4" w14:textId="77777777" w:rsidR="00B223EB" w:rsidRDefault="00000000">
      <w:pPr>
        <w:pStyle w:val="Heading2"/>
      </w:pPr>
      <w:r>
        <w:t>Declaration of responsible AI use</w:t>
      </w:r>
    </w:p>
    <w:p w14:paraId="067B76FC" w14:textId="77777777" w:rsidR="00B223EB" w:rsidRDefault="00000000">
      <w:r>
        <w:t>We used AI to support research organisation, model application, script drafting and formatting. AI did not replace our independent selection and validation of the conflict, interpretation of interests and conflict stages, choice of TKI styles, negotiation design, live performance or classroom defence. We reviewed the output, checked sources, preserved uncertainty and accept responsibility for the final submission.</w:t>
      </w:r>
    </w:p>
    <w:p w14:paraId="499044B0" w14:textId="77777777" w:rsidR="00B223EB" w:rsidRDefault="00000000">
      <w:pPr>
        <w:spacing w:after="360"/>
      </w:pPr>
      <w:r>
        <w:rPr>
          <w:b/>
        </w:rPr>
        <w:t>Team signatures:</w:t>
      </w:r>
    </w:p>
    <w:tbl>
      <w:tblPr>
        <w:tblStyle w:val="TableGrid"/>
        <w:tblW w:w="0" w:type="auto"/>
        <w:jc w:val="center"/>
        <w:tblLayout w:type="fixed"/>
        <w:tblLook w:val="04A0" w:firstRow="1" w:lastRow="0" w:firstColumn="1" w:lastColumn="0" w:noHBand="0" w:noVBand="1"/>
      </w:tblPr>
      <w:tblGrid>
        <w:gridCol w:w="2340"/>
        <w:gridCol w:w="2340"/>
        <w:gridCol w:w="2340"/>
        <w:gridCol w:w="2340"/>
      </w:tblGrid>
      <w:tr w:rsidR="00B223EB" w14:paraId="1F6A19F5" w14:textId="77777777">
        <w:trPr>
          <w:tblHeader/>
          <w:jc w:val="center"/>
        </w:trPr>
        <w:tc>
          <w:tcPr>
            <w:tcW w:w="2340" w:type="dxa"/>
            <w:shd w:val="clear" w:color="auto" w:fill="17365D"/>
            <w:tcMar>
              <w:top w:w="80" w:type="dxa"/>
              <w:left w:w="120" w:type="dxa"/>
              <w:bottom w:w="80" w:type="dxa"/>
              <w:right w:w="120" w:type="dxa"/>
            </w:tcMar>
            <w:vAlign w:val="center"/>
          </w:tcPr>
          <w:p w14:paraId="3EA7F50C" w14:textId="77777777" w:rsidR="00B223EB" w:rsidRDefault="00000000">
            <w:pPr>
              <w:spacing w:after="40" w:line="259" w:lineRule="auto"/>
            </w:pPr>
            <w:r>
              <w:rPr>
                <w:b/>
                <w:color w:val="FFFFFF"/>
                <w:sz w:val="18"/>
              </w:rPr>
              <w:t>Vaidehi</w:t>
            </w:r>
          </w:p>
        </w:tc>
        <w:tc>
          <w:tcPr>
            <w:tcW w:w="2340" w:type="dxa"/>
            <w:shd w:val="clear" w:color="auto" w:fill="17365D"/>
            <w:tcMar>
              <w:top w:w="80" w:type="dxa"/>
              <w:left w:w="120" w:type="dxa"/>
              <w:bottom w:w="80" w:type="dxa"/>
              <w:right w:w="120" w:type="dxa"/>
            </w:tcMar>
            <w:vAlign w:val="center"/>
          </w:tcPr>
          <w:p w14:paraId="4C70906B" w14:textId="77777777" w:rsidR="00B223EB" w:rsidRDefault="00000000">
            <w:pPr>
              <w:spacing w:after="40" w:line="259" w:lineRule="auto"/>
            </w:pPr>
            <w:r>
              <w:rPr>
                <w:b/>
                <w:color w:val="FFFFFF"/>
                <w:sz w:val="18"/>
              </w:rPr>
              <w:t>Amisha</w:t>
            </w:r>
          </w:p>
        </w:tc>
        <w:tc>
          <w:tcPr>
            <w:tcW w:w="2340" w:type="dxa"/>
            <w:shd w:val="clear" w:color="auto" w:fill="17365D"/>
            <w:tcMar>
              <w:top w:w="80" w:type="dxa"/>
              <w:left w:w="120" w:type="dxa"/>
              <w:bottom w:w="80" w:type="dxa"/>
              <w:right w:w="120" w:type="dxa"/>
            </w:tcMar>
            <w:vAlign w:val="center"/>
          </w:tcPr>
          <w:p w14:paraId="15614884" w14:textId="77777777" w:rsidR="00B223EB" w:rsidRDefault="00000000">
            <w:pPr>
              <w:spacing w:after="40" w:line="259" w:lineRule="auto"/>
            </w:pPr>
            <w:r>
              <w:rPr>
                <w:b/>
                <w:color w:val="FFFFFF"/>
                <w:sz w:val="18"/>
              </w:rPr>
              <w:t>Rajat</w:t>
            </w:r>
          </w:p>
        </w:tc>
        <w:tc>
          <w:tcPr>
            <w:tcW w:w="2340" w:type="dxa"/>
            <w:shd w:val="clear" w:color="auto" w:fill="17365D"/>
            <w:tcMar>
              <w:top w:w="80" w:type="dxa"/>
              <w:left w:w="120" w:type="dxa"/>
              <w:bottom w:w="80" w:type="dxa"/>
              <w:right w:w="120" w:type="dxa"/>
            </w:tcMar>
            <w:vAlign w:val="center"/>
          </w:tcPr>
          <w:p w14:paraId="5027BC28" w14:textId="77777777" w:rsidR="00B223EB" w:rsidRDefault="00000000">
            <w:pPr>
              <w:spacing w:after="40" w:line="259" w:lineRule="auto"/>
            </w:pPr>
            <w:r>
              <w:rPr>
                <w:b/>
                <w:color w:val="FFFFFF"/>
                <w:sz w:val="18"/>
              </w:rPr>
              <w:t>Neha</w:t>
            </w:r>
          </w:p>
        </w:tc>
      </w:tr>
      <w:tr w:rsidR="00B223EB" w14:paraId="6D63F0D4" w14:textId="77777777">
        <w:trPr>
          <w:jc w:val="center"/>
        </w:trPr>
        <w:tc>
          <w:tcPr>
            <w:tcW w:w="2340" w:type="dxa"/>
            <w:tcMar>
              <w:top w:w="80" w:type="dxa"/>
              <w:left w:w="120" w:type="dxa"/>
              <w:bottom w:w="80" w:type="dxa"/>
              <w:right w:w="120" w:type="dxa"/>
            </w:tcMar>
            <w:vAlign w:val="center"/>
          </w:tcPr>
          <w:p w14:paraId="44729429" w14:textId="77777777" w:rsidR="00B223EB" w:rsidRDefault="00000000">
            <w:pPr>
              <w:spacing w:after="40" w:line="259" w:lineRule="auto"/>
            </w:pPr>
            <w:r>
              <w:rPr>
                <w:sz w:val="18"/>
              </w:rPr>
              <w:t>________________</w:t>
            </w:r>
          </w:p>
        </w:tc>
        <w:tc>
          <w:tcPr>
            <w:tcW w:w="2340" w:type="dxa"/>
            <w:tcMar>
              <w:top w:w="80" w:type="dxa"/>
              <w:left w:w="120" w:type="dxa"/>
              <w:bottom w:w="80" w:type="dxa"/>
              <w:right w:w="120" w:type="dxa"/>
            </w:tcMar>
            <w:vAlign w:val="center"/>
          </w:tcPr>
          <w:p w14:paraId="7AAABFA9" w14:textId="77777777" w:rsidR="00B223EB" w:rsidRDefault="00000000">
            <w:pPr>
              <w:spacing w:after="40" w:line="259" w:lineRule="auto"/>
            </w:pPr>
            <w:r>
              <w:rPr>
                <w:sz w:val="18"/>
              </w:rPr>
              <w:t>________________</w:t>
            </w:r>
          </w:p>
        </w:tc>
        <w:tc>
          <w:tcPr>
            <w:tcW w:w="2340" w:type="dxa"/>
            <w:tcMar>
              <w:top w:w="80" w:type="dxa"/>
              <w:left w:w="120" w:type="dxa"/>
              <w:bottom w:w="80" w:type="dxa"/>
              <w:right w:w="120" w:type="dxa"/>
            </w:tcMar>
            <w:vAlign w:val="center"/>
          </w:tcPr>
          <w:p w14:paraId="03879D46" w14:textId="77777777" w:rsidR="00B223EB" w:rsidRDefault="00000000">
            <w:pPr>
              <w:spacing w:after="40" w:line="259" w:lineRule="auto"/>
            </w:pPr>
            <w:r>
              <w:rPr>
                <w:sz w:val="18"/>
              </w:rPr>
              <w:t>________________</w:t>
            </w:r>
          </w:p>
        </w:tc>
        <w:tc>
          <w:tcPr>
            <w:tcW w:w="2340" w:type="dxa"/>
            <w:tcMar>
              <w:top w:w="80" w:type="dxa"/>
              <w:left w:w="120" w:type="dxa"/>
              <w:bottom w:w="80" w:type="dxa"/>
              <w:right w:w="120" w:type="dxa"/>
            </w:tcMar>
            <w:vAlign w:val="center"/>
          </w:tcPr>
          <w:p w14:paraId="04A9490B" w14:textId="77777777" w:rsidR="00B223EB" w:rsidRDefault="00000000">
            <w:pPr>
              <w:spacing w:after="40" w:line="259" w:lineRule="auto"/>
            </w:pPr>
            <w:r>
              <w:rPr>
                <w:sz w:val="18"/>
              </w:rPr>
              <w:t>________________</w:t>
            </w:r>
          </w:p>
        </w:tc>
      </w:tr>
    </w:tbl>
    <w:p w14:paraId="2E1AD9F2" w14:textId="77777777" w:rsidR="00B223EB" w:rsidRDefault="00B223EB">
      <w:pPr>
        <w:spacing w:after="0"/>
      </w:pPr>
    </w:p>
    <w:p w14:paraId="5727E62A" w14:textId="77777777" w:rsidR="00B223EB" w:rsidRDefault="00000000">
      <w:pPr>
        <w:pStyle w:val="Heading2"/>
      </w:pPr>
      <w:r>
        <w:lastRenderedPageBreak/>
        <w:t>Final rehearsal checklist</w:t>
      </w:r>
    </w:p>
    <w:p w14:paraId="30B5BD83" w14:textId="77777777" w:rsidR="00B223EB" w:rsidRDefault="00000000">
      <w:pPr>
        <w:pStyle w:val="ListBullet"/>
        <w:spacing w:after="80"/>
        <w:ind w:left="540" w:hanging="271"/>
      </w:pPr>
      <w:r>
        <w:t>Practise once with a timer; target 6:40–7:10. Cut pauses before cutting theory labels.</w:t>
      </w:r>
    </w:p>
    <w:p w14:paraId="473425C7" w14:textId="77777777" w:rsidR="00B223EB" w:rsidRDefault="00000000">
      <w:pPr>
        <w:pStyle w:val="ListBullet"/>
        <w:spacing w:after="80"/>
        <w:ind w:left="540" w:hanging="271"/>
      </w:pPr>
      <w:r>
        <w:t>Say “reported”, “alleged” and “company stated” consistently in Act I.</w:t>
      </w:r>
    </w:p>
    <w:p w14:paraId="369A1F4E" w14:textId="77777777" w:rsidR="00B223EB" w:rsidRDefault="00000000">
      <w:pPr>
        <w:pStyle w:val="ListBullet"/>
        <w:spacing w:after="80"/>
        <w:ind w:left="540" w:hanging="271"/>
      </w:pPr>
      <w:r>
        <w:t>At the Act II transition, clearly say that the resolution is fictional.</w:t>
      </w:r>
    </w:p>
    <w:p w14:paraId="51AFCF46" w14:textId="77777777" w:rsidR="00B223EB" w:rsidRDefault="00000000">
      <w:pPr>
        <w:pStyle w:val="ListBullet"/>
        <w:spacing w:after="80"/>
        <w:ind w:left="540" w:hanging="271"/>
      </w:pPr>
      <w:r>
        <w:t>Each member should be able to explain Pondy, their TKI assignment, both BATNAs and why the strategy is integrative.</w:t>
      </w:r>
    </w:p>
    <w:sectPr w:rsidR="00B223EB"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4D96B3" w14:textId="77777777" w:rsidR="00C733BC" w:rsidRDefault="00C733BC">
      <w:pPr>
        <w:spacing w:after="0" w:line="240" w:lineRule="auto"/>
      </w:pPr>
      <w:r>
        <w:separator/>
      </w:r>
    </w:p>
  </w:endnote>
  <w:endnote w:type="continuationSeparator" w:id="0">
    <w:p w14:paraId="43FF2160" w14:textId="77777777" w:rsidR="00C733BC" w:rsidRDefault="00C73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0B8B4" w14:textId="77777777" w:rsidR="00B223EB" w:rsidRDefault="00000000">
    <w:pPr>
      <w:pStyle w:val="Footer"/>
      <w:jc w:val="center"/>
    </w:pPr>
    <w:r>
      <w:rPr>
        <w:color w:val="555555"/>
        <w:sz w:val="16"/>
      </w:rPr>
      <w:t>FIIB | Team: Vaidehi, Amisha, Rajat &amp; Neha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3906BC" w14:textId="77777777" w:rsidR="00C733BC" w:rsidRDefault="00C733BC">
      <w:pPr>
        <w:spacing w:after="0" w:line="240" w:lineRule="auto"/>
      </w:pPr>
      <w:r>
        <w:separator/>
      </w:r>
    </w:p>
  </w:footnote>
  <w:footnote w:type="continuationSeparator" w:id="0">
    <w:p w14:paraId="1FC020FD" w14:textId="77777777" w:rsidR="00C733BC" w:rsidRDefault="00C73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5E578" w14:textId="77777777" w:rsidR="00B223EB" w:rsidRDefault="00000000">
    <w:pPr>
      <w:pStyle w:val="Header"/>
      <w:jc w:val="right"/>
    </w:pPr>
    <w:r>
      <w:rPr>
        <w:b/>
        <w:color w:val="555555"/>
        <w:sz w:val="16"/>
      </w:rPr>
      <w:t>ORGANIZATIONAL BEHAVIOUR | CONFLICT &amp; NEGOTIATION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505913">
    <w:abstractNumId w:val="8"/>
  </w:num>
  <w:num w:numId="2" w16cid:durableId="1192568295">
    <w:abstractNumId w:val="6"/>
  </w:num>
  <w:num w:numId="3" w16cid:durableId="99689164">
    <w:abstractNumId w:val="5"/>
  </w:num>
  <w:num w:numId="4" w16cid:durableId="880508703">
    <w:abstractNumId w:val="4"/>
  </w:num>
  <w:num w:numId="5" w16cid:durableId="1874685791">
    <w:abstractNumId w:val="7"/>
  </w:num>
  <w:num w:numId="6" w16cid:durableId="1998461536">
    <w:abstractNumId w:val="3"/>
  </w:num>
  <w:num w:numId="7" w16cid:durableId="744455224">
    <w:abstractNumId w:val="2"/>
  </w:num>
  <w:num w:numId="8" w16cid:durableId="172115248">
    <w:abstractNumId w:val="1"/>
  </w:num>
  <w:num w:numId="9" w16cid:durableId="21115855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CE"/>
    <w:rsid w:val="00034616"/>
    <w:rsid w:val="0006063C"/>
    <w:rsid w:val="0015074B"/>
    <w:rsid w:val="00203D0E"/>
    <w:rsid w:val="00207C94"/>
    <w:rsid w:val="0029639D"/>
    <w:rsid w:val="002A760F"/>
    <w:rsid w:val="003243A7"/>
    <w:rsid w:val="00326F90"/>
    <w:rsid w:val="003477C9"/>
    <w:rsid w:val="0039274C"/>
    <w:rsid w:val="00433231"/>
    <w:rsid w:val="006761A7"/>
    <w:rsid w:val="006A0713"/>
    <w:rsid w:val="006B073F"/>
    <w:rsid w:val="006B0D8A"/>
    <w:rsid w:val="00832A1C"/>
    <w:rsid w:val="00860BAD"/>
    <w:rsid w:val="00A25017"/>
    <w:rsid w:val="00AA1D8D"/>
    <w:rsid w:val="00B223EB"/>
    <w:rsid w:val="00B47730"/>
    <w:rsid w:val="00BE0906"/>
    <w:rsid w:val="00C26684"/>
    <w:rsid w:val="00C733BC"/>
    <w:rsid w:val="00C85C43"/>
    <w:rsid w:val="00CB0664"/>
    <w:rsid w:val="00D441D6"/>
    <w:rsid w:val="00F0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B3B0A"/>
  <w14:defaultImageDpi w14:val="300"/>
  <w15:docId w15:val="{62BA4544-822B-B140-95D2-B3C75F27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03D0E"/>
    <w:rPr>
      <w:color w:val="0000FF" w:themeColor="hyperlink"/>
      <w:u w:val="single"/>
    </w:rPr>
  </w:style>
  <w:style w:type="character" w:styleId="UnresolvedMention">
    <w:name w:val="Unresolved Mention"/>
    <w:basedOn w:val="DefaultParagraphFont"/>
    <w:uiPriority w:val="99"/>
    <w:semiHidden/>
    <w:unhideWhenUsed/>
    <w:rsid w:val="00203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mesofindia.indiatimes.com/women/voices-of-power/a-working-mother-terminated-for-taking-leave-to-care-her-ailing-daughter/articleshow/132648086.cm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vemint.com/companies/news/hyderabad-techie-s-protest-sparks-workplace-culture-debate-what-happened-inside-the-it-giant-11787763257785.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oplematters.in/news/organisational-culture/hyderabad-employees-protest-puts-tech-mahindras-workplace-practices-under-spotlight-5165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facebook.com/UNINewsagency/posts/tech-mahindra-has-clarified-that-its-associate-r-bhavana-who-had-publicly-protes/1556809096459206/" TargetMode="External"/><Relationship Id="rId4" Type="http://schemas.openxmlformats.org/officeDocument/2006/relationships/settings" Target="settings.xml"/><Relationship Id="rId9" Type="http://schemas.openxmlformats.org/officeDocument/2006/relationships/hyperlink" Target="https://www.moneycontrol.com/news/trends/tech-mahindra-says-protesting-hyderabad-employee-took-27-leaves-in-4-months-is-still-on-payroll-14014232.html"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1580</Words>
  <Characters>9957</Characters>
  <Application>Microsoft Office Word</Application>
  <DocSecurity>0</DocSecurity>
  <Lines>211</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Mahindra–R. Bhavana Conflict: Complete Final Assignment</dc:title>
  <dc:subject>Organizational Behaviour assignment</dc:subject>
  <dc:creator>Vaidehi, Rajat, Amisha and Neha</dc:creator>
  <cp:keywords/>
  <dc:description>generated by python-docx</dc:description>
  <cp:lastModifiedBy>vaidehi arya</cp:lastModifiedBy>
  <cp:revision>3</cp:revision>
  <cp:lastPrinted>2026-09-01T13:58:00Z</cp:lastPrinted>
  <dcterms:created xsi:type="dcterms:W3CDTF">2026-09-01T13:55:00Z</dcterms:created>
  <dcterms:modified xsi:type="dcterms:W3CDTF">2026-09-01T13:58:00Z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df1e5e81cecf2e5e6794bd3c403d083171a7bfd26fbd27dd7187725cdd2ae8e4</vt:lpwstr>
  </property>
</Properties>
</file>