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C8599">
      <w:pPr>
        <w:rPr>
          <w:rFonts w:hint="eastAsia"/>
        </w:rPr>
      </w:pPr>
      <w:r>
        <w:rPr>
          <w:rFonts w:hint="eastAsia"/>
        </w:rPr>
        <w:t>需求描述文档：[项目名称/模块名称]</w:t>
      </w:r>
    </w:p>
    <w:p w14:paraId="28697DB9">
      <w:pPr>
        <w:rPr>
          <w:rFonts w:hint="eastAsia"/>
        </w:rPr>
      </w:pPr>
      <w:r>
        <w:rPr>
          <w:rFonts w:hint="eastAsia"/>
        </w:rPr>
        <w:t>1. 业务场景名称</w:t>
      </w:r>
    </w:p>
    <w:p w14:paraId="20501153">
      <w:pPr>
        <w:rPr>
          <w:rFonts w:hint="eastAsia"/>
        </w:rPr>
      </w:pPr>
      <w:r>
        <w:rPr>
          <w:rFonts w:hint="eastAsia"/>
        </w:rPr>
        <w:t>【多因子安全登录验证】</w:t>
      </w:r>
    </w:p>
    <w:p w14:paraId="5D82F927">
      <w:pPr>
        <w:rPr>
          <w:rFonts w:hint="eastAsia"/>
        </w:rPr>
      </w:pPr>
    </w:p>
    <w:p w14:paraId="025A4887">
      <w:pPr>
        <w:rPr>
          <w:rFonts w:hint="eastAsia"/>
        </w:rPr>
      </w:pPr>
      <w:r>
        <w:rPr>
          <w:rFonts w:hint="eastAsia"/>
        </w:rPr>
        <w:t>2. 技术要求与业务逻辑</w:t>
      </w:r>
    </w:p>
    <w:p w14:paraId="04D8C6FC">
      <w:pPr>
        <w:rPr>
          <w:rFonts w:hint="eastAsia"/>
        </w:rPr>
      </w:pPr>
      <w:r>
        <w:rPr>
          <w:rFonts w:hint="eastAsia"/>
        </w:rPr>
        <w:t>说明： 请按照“如果 [前提条件]，当 [执行操作] 时，则 [预期结果]”的逻辑编写。</w:t>
      </w:r>
    </w:p>
    <w:p w14:paraId="68F477B4">
      <w:pPr>
        <w:rPr>
          <w:rFonts w:hint="eastAsia"/>
        </w:rPr>
      </w:pPr>
    </w:p>
    <w:p w14:paraId="1DDD978F">
      <w:pPr>
        <w:rPr>
          <w:rFonts w:hint="eastAsia"/>
        </w:rPr>
      </w:pPr>
      <w:r>
        <w:rPr>
          <w:rFonts w:hint="eastAsia"/>
        </w:rPr>
        <w:t>正常场景： 用户在登录页面输入已注册的手机号和正确的 6 位数字验证码，点击“立即登录”按钮，系统应验证通过并跳转至 App 首页，同时在飞书推送登录成功通知。</w:t>
      </w:r>
    </w:p>
    <w:p w14:paraId="6305552E">
      <w:pPr>
        <w:rPr>
          <w:rFonts w:hint="eastAsia"/>
        </w:rPr>
      </w:pPr>
    </w:p>
    <w:p w14:paraId="029A10D0">
      <w:pPr>
        <w:rPr>
          <w:rFonts w:hint="eastAsia"/>
        </w:rPr>
      </w:pPr>
      <w:r>
        <w:rPr>
          <w:rFonts w:hint="eastAsia"/>
        </w:rPr>
        <w:t>异常场景（边界值与约束）：</w:t>
      </w:r>
    </w:p>
    <w:p w14:paraId="54AFD2DD">
      <w:pPr>
        <w:rPr>
          <w:rFonts w:hint="eastAsia"/>
        </w:rPr>
      </w:pPr>
    </w:p>
    <w:p w14:paraId="740213B8">
      <w:pPr>
        <w:rPr>
          <w:rFonts w:hint="eastAsia"/>
        </w:rPr>
      </w:pPr>
      <w:r>
        <w:rPr>
          <w:rFonts w:hint="eastAsia"/>
        </w:rPr>
        <w:t>验证码位数约束：如果用户输入的验证码不足 6 位或超过 6 位，点击登录时，系统应在输入框下方红字提示“验证码格式错误”。</w:t>
      </w:r>
    </w:p>
    <w:p w14:paraId="7082B978">
      <w:pPr>
        <w:rPr>
          <w:rFonts w:hint="eastAsia"/>
        </w:rPr>
      </w:pPr>
    </w:p>
    <w:p w14:paraId="707F828B">
      <w:pPr>
        <w:rPr>
          <w:rFonts w:hint="eastAsia"/>
        </w:rPr>
      </w:pPr>
      <w:r>
        <w:rPr>
          <w:rFonts w:hint="eastAsia"/>
        </w:rPr>
        <w:t>重试次数约束：如果用户连续输入错误的验证码达到 3 次，系统应立即锁定该账号 60 分钟，并提示“尝试次数过多，请稍后再试”。</w:t>
      </w:r>
    </w:p>
    <w:p w14:paraId="4E09A06A">
      <w:pPr>
        <w:rPr>
          <w:rFonts w:hint="eastAsia"/>
        </w:rPr>
      </w:pPr>
    </w:p>
    <w:p w14:paraId="3438FBF9">
      <w:pPr>
        <w:rPr>
          <w:rFonts w:hint="eastAsia"/>
        </w:rPr>
      </w:pPr>
      <w:r>
        <w:rPr>
          <w:rFonts w:hint="eastAsia"/>
        </w:rPr>
        <w:t>时效性约束：如果验证码获取时间超过 300 秒，用户点击登录时，系统应提示“验证码已过期，请重新获取”。</w:t>
      </w:r>
    </w:p>
    <w:p w14:paraId="5D508517">
      <w:pPr>
        <w:rPr>
          <w:rFonts w:hint="eastAsia"/>
        </w:rPr>
      </w:pPr>
    </w:p>
    <w:p w14:paraId="651C7000">
      <w:pPr>
        <w:rPr>
          <w:rFonts w:hint="eastAsia"/>
        </w:rPr>
      </w:pPr>
      <w:r>
        <w:rPr>
          <w:rFonts w:hint="eastAsia"/>
        </w:rPr>
        <w:t>3. 数据规格定义</w:t>
      </w:r>
    </w:p>
    <w:p w14:paraId="4215B1A3">
      <w:pPr>
        <w:rPr>
          <w:rFonts w:hint="eastAsia"/>
        </w:rPr>
      </w:pPr>
      <w:r>
        <w:rPr>
          <w:rFonts w:hint="eastAsia"/>
        </w:rPr>
        <w:t>手机号：必须为 11 位数字，符合中国大陆号段规则（如 13/15/18/19 等开头）。</w:t>
      </w:r>
    </w:p>
    <w:p w14:paraId="5244207B">
      <w:pPr>
        <w:rPr>
          <w:rFonts w:hint="eastAsia"/>
        </w:rPr>
      </w:pPr>
    </w:p>
    <w:p w14:paraId="786FC111">
      <w:pPr>
        <w:rPr>
          <w:rFonts w:hint="eastAsia"/>
        </w:rPr>
      </w:pPr>
      <w:r>
        <w:rPr>
          <w:rFonts w:hint="eastAsia"/>
        </w:rPr>
        <w:t>验证码：纯数字格式，长度固定为 6 位。</w:t>
      </w:r>
    </w:p>
    <w:p w14:paraId="6640CDAB">
      <w:pPr>
        <w:rPr>
          <w:rFonts w:hint="eastAsia"/>
        </w:rPr>
      </w:pPr>
    </w:p>
    <w:p w14:paraId="6826B1AF">
      <w:pPr>
        <w:rPr>
          <w:rFonts w:hint="eastAsia"/>
        </w:rPr>
      </w:pPr>
      <w:r>
        <w:rPr>
          <w:rFonts w:hint="eastAsia"/>
        </w:rPr>
        <w:t>锁定时间：正整数，单位为分钟。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94C1F"/>
    <w:rsid w:val="3670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996</Words>
  <Characters>1249</Characters>
  <Lines>0</Lines>
  <Paragraphs>0</Paragraphs>
  <TotalTime>2</TotalTime>
  <ScaleCrop>false</ScaleCrop>
  <LinksUpToDate>false</LinksUpToDate>
  <CharactersWithSpaces>1331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2026-01-26T07:38:00Z</dcterms:created>
  <dc:creator>ruoshui</dc:creator>
  <cp:lastModifiedBy>黄智刚</cp:lastModifiedBy>
  <dcterms:modified xsi:type="dcterms:W3CDTF">2026-01-28T09:10:36Z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eyJoZGlkIjoiZWNjMDAzZTM3NGYzOWMxMTY1YzEzODg4NzIxMDA0ODEiLCJ1c2VySWQiOiIxNjc0MTI5NjMwIn0=</vt:lpwstr>
  </property>
  <property fmtid="{D5CDD505-2E9C-101B-9397-08002B2CF9AE}" pid="4" name="ICV">
    <vt:lpwstr>CB81444D0BA74BE8AD88B996CB9CD301_12</vt:lpwstr>
  </property>
</Properties>
</file>