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5F" w:rsidRPr="004B705F" w:rsidRDefault="004B705F" w:rsidP="004B705F">
      <w:pPr>
        <w:spacing w:after="15" w:line="240" w:lineRule="auto"/>
        <w:rPr>
          <w:rFonts w:asciiTheme="majorHAnsi" w:eastAsia="Times New Roman" w:hAnsiTheme="majorHAnsi" w:cs="Arial"/>
          <w:color w:val="313131"/>
        </w:rPr>
      </w:pPr>
      <w:r w:rsidRPr="004B705F">
        <w:rPr>
          <w:rFonts w:asciiTheme="majorHAnsi" w:eastAsia="Times New Roman" w:hAnsiTheme="majorHAnsi" w:cs="Arial"/>
          <w:color w:val="313131"/>
        </w:rPr>
        <w:t>This setting can be modified at one of three levels. The levels have a hierarchy and thus setting it at one level serves as the default for the level below and the setting at the level below overrides the setting at the higher level. The levels are:</w:t>
      </w:r>
    </w:p>
    <w:p w:rsidR="004B705F" w:rsidRPr="004B705F" w:rsidRDefault="004B705F" w:rsidP="004B705F">
      <w:pPr>
        <w:spacing w:after="15" w:line="240" w:lineRule="auto"/>
        <w:rPr>
          <w:rFonts w:asciiTheme="majorHAnsi" w:eastAsia="Times New Roman" w:hAnsiTheme="majorHAnsi" w:cs="Arial"/>
          <w:color w:val="313131"/>
        </w:rPr>
      </w:pPr>
      <w:r w:rsidRPr="004B705F">
        <w:rPr>
          <w:rFonts w:asciiTheme="majorHAnsi" w:eastAsia="Times New Roman" w:hAnsiTheme="majorHAnsi" w:cs="Arial"/>
          <w:color w:val="313131"/>
        </w:rPr>
        <w:t>The domain level</w:t>
      </w:r>
      <w:r>
        <w:rPr>
          <w:rFonts w:asciiTheme="majorHAnsi" w:eastAsia="Times New Roman" w:hAnsiTheme="majorHAnsi" w:cs="Arial"/>
          <w:color w:val="313131"/>
        </w:rPr>
        <w:t>.</w:t>
      </w:r>
      <w:r w:rsidRPr="004B705F">
        <w:rPr>
          <w:rFonts w:asciiTheme="majorHAnsi" w:eastAsia="Times New Roman" w:hAnsiTheme="majorHAnsi" w:cs="Arial"/>
          <w:color w:val="313131"/>
        </w:rPr>
        <w:br/>
        <w:t>The cluster level</w:t>
      </w:r>
      <w:r>
        <w:rPr>
          <w:rFonts w:asciiTheme="majorHAnsi" w:eastAsia="Times New Roman" w:hAnsiTheme="majorHAnsi" w:cs="Arial"/>
          <w:color w:val="313131"/>
        </w:rPr>
        <w:t>.</w:t>
      </w:r>
      <w:r w:rsidRPr="004B705F">
        <w:rPr>
          <w:rFonts w:asciiTheme="majorHAnsi" w:eastAsia="Times New Roman" w:hAnsiTheme="majorHAnsi" w:cs="Arial"/>
          <w:color w:val="313131"/>
        </w:rPr>
        <w:br/>
        <w:t>The individual managed server level</w:t>
      </w:r>
      <w:r>
        <w:rPr>
          <w:rFonts w:asciiTheme="majorHAnsi" w:eastAsia="Times New Roman" w:hAnsiTheme="majorHAnsi" w:cs="Arial"/>
          <w:color w:val="313131"/>
        </w:rPr>
        <w:t>.</w:t>
      </w:r>
    </w:p>
    <w:p w:rsidR="004B705F" w:rsidRPr="004B705F" w:rsidRDefault="004B705F" w:rsidP="004B705F">
      <w:pPr>
        <w:spacing w:after="15" w:line="240" w:lineRule="auto"/>
        <w:rPr>
          <w:rFonts w:asciiTheme="majorHAnsi" w:eastAsia="Times New Roman" w:hAnsiTheme="majorHAnsi" w:cs="Arial"/>
          <w:color w:val="313131"/>
        </w:rPr>
      </w:pPr>
    </w:p>
    <w:p w:rsidR="004B705F" w:rsidRPr="004B705F" w:rsidRDefault="004B705F" w:rsidP="004B705F">
      <w:pPr>
        <w:spacing w:line="240" w:lineRule="auto"/>
        <w:rPr>
          <w:rFonts w:asciiTheme="majorHAnsi" w:eastAsia="Times New Roman" w:hAnsiTheme="majorHAnsi" w:cs="Arial"/>
          <w:color w:val="313131"/>
        </w:rPr>
      </w:pPr>
      <w:r w:rsidRPr="004B705F">
        <w:rPr>
          <w:rFonts w:asciiTheme="majorHAnsi" w:eastAsia="Times New Roman" w:hAnsiTheme="majorHAnsi" w:cs="Arial"/>
          <w:color w:val="313131"/>
        </w:rPr>
        <w:t>Setting it at the domain level sets it for each cluster and managed server within the domain. Setting it at the cluster level applies this to all the managed servers that are a part of the cluster. Value set at cluster level overrides the value at the domain level and the value set at managed server level overrides the value set at the cluster or domain levels.</w:t>
      </w:r>
    </w:p>
    <w:p w:rsidR="004B705F" w:rsidRPr="004B705F" w:rsidRDefault="004B705F" w:rsidP="004B705F">
      <w:pPr>
        <w:spacing w:after="0" w:line="240" w:lineRule="auto"/>
        <w:rPr>
          <w:rFonts w:asciiTheme="majorHAnsi" w:eastAsia="Times New Roman" w:hAnsiTheme="majorHAnsi" w:cs="Arial"/>
          <w:color w:val="222222"/>
          <w:lang w:val="en"/>
        </w:rPr>
      </w:pPr>
      <w:r w:rsidRPr="004B705F">
        <w:rPr>
          <w:rFonts w:asciiTheme="majorHAnsi" w:eastAsia="Times New Roman" w:hAnsiTheme="majorHAnsi" w:cs="Arial"/>
          <w:color w:val="222222"/>
          <w:lang w:val="en"/>
        </w:rPr>
        <w:t xml:space="preserve">The </w:t>
      </w:r>
      <w:r w:rsidRPr="004B705F">
        <w:rPr>
          <w:rFonts w:asciiTheme="majorHAnsi" w:eastAsia="Times New Roman" w:hAnsiTheme="majorHAnsi" w:cs="Arial"/>
          <w:b/>
          <w:bCs/>
          <w:color w:val="222222"/>
          <w:lang w:val="en"/>
        </w:rPr>
        <w:t>WebLogic Plug-In Enabled</w:t>
      </w:r>
      <w:r w:rsidRPr="004B705F">
        <w:rPr>
          <w:rFonts w:asciiTheme="majorHAnsi" w:eastAsia="Times New Roman" w:hAnsiTheme="majorHAnsi" w:cs="Arial"/>
          <w:color w:val="222222"/>
          <w:lang w:val="en"/>
        </w:rPr>
        <w:t xml:space="preserve"> drop-down list contains these values:</w:t>
      </w:r>
    </w:p>
    <w:p w:rsidR="004B705F" w:rsidRPr="004B705F" w:rsidRDefault="004B705F" w:rsidP="004B705F">
      <w:pPr>
        <w:numPr>
          <w:ilvl w:val="0"/>
          <w:numId w:val="1"/>
        </w:numPr>
        <w:spacing w:after="0" w:line="240" w:lineRule="auto"/>
        <w:ind w:left="0"/>
        <w:rPr>
          <w:rFonts w:asciiTheme="majorHAnsi" w:eastAsia="Times New Roman" w:hAnsiTheme="majorHAnsi" w:cs="Arial"/>
          <w:color w:val="222222"/>
          <w:lang w:val="en"/>
        </w:rPr>
      </w:pPr>
      <w:r w:rsidRPr="004B705F">
        <w:rPr>
          <w:rFonts w:asciiTheme="majorHAnsi" w:eastAsia="Times New Roman" w:hAnsiTheme="majorHAnsi" w:cs="Arial"/>
          <w:b/>
          <w:bCs/>
          <w:color w:val="222222"/>
          <w:lang w:val="en"/>
        </w:rPr>
        <w:t>Yes</w:t>
      </w:r>
      <w:r w:rsidRPr="004B705F">
        <w:rPr>
          <w:rFonts w:asciiTheme="majorHAnsi" w:eastAsia="Times New Roman" w:hAnsiTheme="majorHAnsi" w:cs="Arial"/>
          <w:color w:val="222222"/>
          <w:lang w:val="en"/>
        </w:rPr>
        <w:t>—</w:t>
      </w:r>
      <w:r>
        <w:rPr>
          <w:rFonts w:asciiTheme="majorHAnsi" w:eastAsia="Times New Roman" w:hAnsiTheme="majorHAnsi" w:cs="Arial"/>
          <w:color w:val="222222"/>
          <w:lang w:val="en"/>
        </w:rPr>
        <w:t xml:space="preserve"> </w:t>
      </w:r>
      <w:r w:rsidR="00540B50" w:rsidRPr="004B705F">
        <w:rPr>
          <w:rFonts w:asciiTheme="majorHAnsi" w:eastAsia="Times New Roman" w:hAnsiTheme="majorHAnsi" w:cs="Arial"/>
          <w:b/>
          <w:bCs/>
          <w:color w:val="222222"/>
          <w:lang w:val="en"/>
        </w:rPr>
        <w:t>yes</w:t>
      </w:r>
      <w:r w:rsidRPr="004B705F">
        <w:rPr>
          <w:rFonts w:asciiTheme="majorHAnsi" w:eastAsia="Times New Roman" w:hAnsiTheme="majorHAnsi" w:cs="Arial"/>
          <w:color w:val="222222"/>
          <w:lang w:val="en"/>
        </w:rPr>
        <w:t xml:space="preserve"> must be selected if the WebLogic Plug-ins are used with the WebLogic Server. When set to </w:t>
      </w:r>
      <w:r w:rsidRPr="004B705F">
        <w:rPr>
          <w:rFonts w:asciiTheme="majorHAnsi" w:eastAsia="Times New Roman" w:hAnsiTheme="majorHAnsi" w:cs="Arial"/>
          <w:b/>
          <w:bCs/>
          <w:color w:val="222222"/>
          <w:lang w:val="en"/>
        </w:rPr>
        <w:t>Yes</w:t>
      </w:r>
      <w:r w:rsidRPr="004B705F">
        <w:rPr>
          <w:rFonts w:asciiTheme="majorHAnsi" w:eastAsia="Times New Roman" w:hAnsiTheme="majorHAnsi" w:cs="Arial"/>
          <w:color w:val="222222"/>
          <w:lang w:val="en"/>
        </w:rPr>
        <w:t xml:space="preserve"> on the server, it specifies that this server uses the proprietary </w:t>
      </w:r>
      <w:r w:rsidRPr="004B705F">
        <w:rPr>
          <w:rFonts w:asciiTheme="majorHAnsi" w:eastAsia="Times New Roman" w:hAnsiTheme="majorHAnsi" w:cs="Courier New"/>
          <w:color w:val="000000"/>
          <w:lang w:val="en"/>
        </w:rPr>
        <w:t>WL-Proxy-Client-IP</w:t>
      </w:r>
      <w:r w:rsidRPr="004B705F">
        <w:rPr>
          <w:rFonts w:asciiTheme="majorHAnsi" w:eastAsia="Times New Roman" w:hAnsiTheme="majorHAnsi" w:cs="Arial"/>
          <w:color w:val="222222"/>
          <w:lang w:val="en"/>
        </w:rPr>
        <w:t xml:space="preserve"> header, which is recommended if the server instance will receive requests from a proxy plug-in.</w:t>
      </w:r>
    </w:p>
    <w:p w:rsidR="004B705F" w:rsidRDefault="004B705F" w:rsidP="004B705F">
      <w:pPr>
        <w:spacing w:after="0" w:line="240" w:lineRule="auto"/>
        <w:rPr>
          <w:rFonts w:asciiTheme="majorHAnsi" w:eastAsia="Times New Roman" w:hAnsiTheme="majorHAnsi" w:cs="Arial"/>
          <w:color w:val="222222"/>
          <w:lang w:val="en"/>
        </w:rPr>
      </w:pPr>
      <w:r w:rsidRPr="004B705F">
        <w:rPr>
          <w:rFonts w:asciiTheme="majorHAnsi" w:eastAsia="Times New Roman" w:hAnsiTheme="majorHAnsi" w:cs="Arial"/>
          <w:color w:val="222222"/>
          <w:lang w:val="en"/>
        </w:rPr>
        <w:t xml:space="preserve">When set to </w:t>
      </w:r>
      <w:r w:rsidRPr="004B705F">
        <w:rPr>
          <w:rFonts w:asciiTheme="majorHAnsi" w:eastAsia="Times New Roman" w:hAnsiTheme="majorHAnsi" w:cs="Arial"/>
          <w:b/>
          <w:bCs/>
          <w:color w:val="222222"/>
          <w:lang w:val="en"/>
        </w:rPr>
        <w:t>Yes</w:t>
      </w:r>
      <w:r w:rsidRPr="004B705F">
        <w:rPr>
          <w:rFonts w:asciiTheme="majorHAnsi" w:eastAsia="Times New Roman" w:hAnsiTheme="majorHAnsi" w:cs="Arial"/>
          <w:color w:val="222222"/>
          <w:lang w:val="en"/>
        </w:rPr>
        <w:t xml:space="preserve"> on the cluster, it specifies that the cluster will receive requests from a proxy plug-in or </w:t>
      </w:r>
      <w:r w:rsidRPr="004B705F">
        <w:rPr>
          <w:rFonts w:asciiTheme="majorHAnsi" w:eastAsia="Times New Roman" w:hAnsiTheme="majorHAnsi" w:cs="Courier New"/>
          <w:color w:val="000000"/>
          <w:lang w:val="en"/>
        </w:rPr>
        <w:t>HttpClusterServlet</w:t>
      </w:r>
      <w:r w:rsidRPr="004B705F">
        <w:rPr>
          <w:rFonts w:asciiTheme="majorHAnsi" w:eastAsia="Times New Roman" w:hAnsiTheme="majorHAnsi" w:cs="Arial"/>
          <w:color w:val="222222"/>
          <w:lang w:val="en"/>
        </w:rPr>
        <w:t xml:space="preserve">. A call to </w:t>
      </w:r>
      <w:r w:rsidRPr="004B705F">
        <w:rPr>
          <w:rFonts w:asciiTheme="majorHAnsi" w:eastAsia="Times New Roman" w:hAnsiTheme="majorHAnsi" w:cs="Courier New"/>
          <w:color w:val="000000"/>
          <w:lang w:val="en"/>
        </w:rPr>
        <w:t>getRemoteAddr</w:t>
      </w:r>
      <w:r w:rsidRPr="004B705F">
        <w:rPr>
          <w:rFonts w:asciiTheme="majorHAnsi" w:eastAsia="Times New Roman" w:hAnsiTheme="majorHAnsi" w:cs="Arial"/>
          <w:color w:val="222222"/>
          <w:lang w:val="en"/>
        </w:rPr>
        <w:t xml:space="preserve"> will return the address of the browser client from the proprietary </w:t>
      </w:r>
      <w:r w:rsidRPr="004B705F">
        <w:rPr>
          <w:rFonts w:asciiTheme="majorHAnsi" w:eastAsia="Times New Roman" w:hAnsiTheme="majorHAnsi" w:cs="Courier New"/>
          <w:color w:val="000000"/>
          <w:lang w:val="en"/>
        </w:rPr>
        <w:t>WL-Proxy-Client-IP</w:t>
      </w:r>
      <w:r w:rsidRPr="004B705F">
        <w:rPr>
          <w:rFonts w:asciiTheme="majorHAnsi" w:eastAsia="Times New Roman" w:hAnsiTheme="majorHAnsi" w:cs="Arial"/>
          <w:color w:val="222222"/>
          <w:lang w:val="en"/>
        </w:rPr>
        <w:t xml:space="preserve"> header, instead of the Web server.</w:t>
      </w:r>
    </w:p>
    <w:p w:rsidR="004B705F" w:rsidRPr="004B705F" w:rsidRDefault="004B705F" w:rsidP="004B705F">
      <w:pPr>
        <w:spacing w:after="0" w:line="240" w:lineRule="auto"/>
        <w:rPr>
          <w:rFonts w:asciiTheme="majorHAnsi" w:eastAsia="Times New Roman" w:hAnsiTheme="majorHAnsi" w:cs="Arial"/>
          <w:color w:val="222222"/>
          <w:lang w:val="en"/>
        </w:rPr>
      </w:pPr>
    </w:p>
    <w:p w:rsidR="004B705F" w:rsidRDefault="004B705F" w:rsidP="004B705F">
      <w:pPr>
        <w:numPr>
          <w:ilvl w:val="0"/>
          <w:numId w:val="1"/>
        </w:numPr>
        <w:spacing w:after="0" w:line="240" w:lineRule="auto"/>
        <w:ind w:left="0"/>
        <w:rPr>
          <w:rFonts w:asciiTheme="majorHAnsi" w:eastAsia="Times New Roman" w:hAnsiTheme="majorHAnsi" w:cs="Arial"/>
          <w:color w:val="222222"/>
          <w:lang w:val="en"/>
        </w:rPr>
      </w:pPr>
      <w:r w:rsidRPr="004B705F">
        <w:rPr>
          <w:rFonts w:asciiTheme="majorHAnsi" w:eastAsia="Times New Roman" w:hAnsiTheme="majorHAnsi" w:cs="Arial"/>
          <w:b/>
          <w:bCs/>
          <w:color w:val="222222"/>
          <w:lang w:val="en"/>
        </w:rPr>
        <w:t>No</w:t>
      </w:r>
      <w:r w:rsidRPr="004B705F">
        <w:rPr>
          <w:rFonts w:asciiTheme="majorHAnsi" w:eastAsia="Times New Roman" w:hAnsiTheme="majorHAnsi" w:cs="Arial"/>
          <w:color w:val="222222"/>
          <w:lang w:val="en"/>
        </w:rPr>
        <w:t xml:space="preserve">—Selecting </w:t>
      </w:r>
      <w:r w:rsidRPr="004B705F">
        <w:rPr>
          <w:rFonts w:asciiTheme="majorHAnsi" w:eastAsia="Times New Roman" w:hAnsiTheme="majorHAnsi" w:cs="Arial"/>
          <w:b/>
          <w:bCs/>
          <w:color w:val="222222"/>
          <w:lang w:val="en"/>
        </w:rPr>
        <w:t>No</w:t>
      </w:r>
      <w:r w:rsidRPr="004B705F">
        <w:rPr>
          <w:rFonts w:asciiTheme="majorHAnsi" w:eastAsia="Times New Roman" w:hAnsiTheme="majorHAnsi" w:cs="Arial"/>
          <w:color w:val="222222"/>
          <w:lang w:val="en"/>
        </w:rPr>
        <w:t xml:space="preserve"> for the server or cluster disables the </w:t>
      </w:r>
      <w:r w:rsidRPr="004B705F">
        <w:rPr>
          <w:rFonts w:asciiTheme="majorHAnsi" w:eastAsia="Times New Roman" w:hAnsiTheme="majorHAnsi" w:cs="Courier New"/>
          <w:color w:val="000000"/>
          <w:lang w:val="en"/>
        </w:rPr>
        <w:t>weblogic-plugin-enabled</w:t>
      </w:r>
      <w:r w:rsidRPr="004B705F">
        <w:rPr>
          <w:rFonts w:asciiTheme="majorHAnsi" w:eastAsia="Times New Roman" w:hAnsiTheme="majorHAnsi" w:cs="Arial"/>
          <w:color w:val="222222"/>
          <w:lang w:val="en"/>
        </w:rPr>
        <w:t xml:space="preserve"> parameter (</w:t>
      </w:r>
      <w:r w:rsidRPr="004B705F">
        <w:rPr>
          <w:rFonts w:asciiTheme="majorHAnsi" w:eastAsia="Times New Roman" w:hAnsiTheme="majorHAnsi" w:cs="Courier New"/>
          <w:color w:val="000000"/>
          <w:lang w:val="en"/>
        </w:rPr>
        <w:t>weblogic-plugin-enabled=false</w:t>
      </w:r>
      <w:r w:rsidRPr="004B705F">
        <w:rPr>
          <w:rFonts w:asciiTheme="majorHAnsi" w:eastAsia="Times New Roman" w:hAnsiTheme="majorHAnsi" w:cs="Arial"/>
          <w:color w:val="222222"/>
          <w:lang w:val="en"/>
        </w:rPr>
        <w:t xml:space="preserve">) in the </w:t>
      </w:r>
      <w:r w:rsidRPr="004B705F">
        <w:rPr>
          <w:rFonts w:asciiTheme="majorHAnsi" w:eastAsia="Times New Roman" w:hAnsiTheme="majorHAnsi" w:cs="Courier New"/>
          <w:color w:val="000000"/>
          <w:lang w:val="en"/>
        </w:rPr>
        <w:t>config.xml</w:t>
      </w:r>
      <w:r w:rsidRPr="004B705F">
        <w:rPr>
          <w:rFonts w:asciiTheme="majorHAnsi" w:eastAsia="Times New Roman" w:hAnsiTheme="majorHAnsi" w:cs="Arial"/>
          <w:color w:val="222222"/>
          <w:lang w:val="en"/>
        </w:rPr>
        <w:t xml:space="preserve"> file.</w:t>
      </w:r>
    </w:p>
    <w:p w:rsidR="004B705F" w:rsidRPr="004B705F" w:rsidRDefault="004B705F" w:rsidP="004B705F">
      <w:pPr>
        <w:spacing w:after="0" w:line="240" w:lineRule="auto"/>
        <w:rPr>
          <w:rFonts w:asciiTheme="majorHAnsi" w:eastAsia="Times New Roman" w:hAnsiTheme="majorHAnsi" w:cs="Arial"/>
          <w:color w:val="222222"/>
          <w:lang w:val="en"/>
        </w:rPr>
      </w:pPr>
    </w:p>
    <w:p w:rsidR="004B705F" w:rsidRPr="004B705F" w:rsidRDefault="004B705F" w:rsidP="004B705F">
      <w:pPr>
        <w:numPr>
          <w:ilvl w:val="0"/>
          <w:numId w:val="1"/>
        </w:numPr>
        <w:spacing w:after="0" w:line="240" w:lineRule="auto"/>
        <w:ind w:left="0"/>
        <w:rPr>
          <w:rFonts w:asciiTheme="majorHAnsi" w:eastAsia="Times New Roman" w:hAnsiTheme="majorHAnsi" w:cs="Arial"/>
          <w:color w:val="222222"/>
          <w:lang w:val="en"/>
        </w:rPr>
      </w:pPr>
      <w:r w:rsidRPr="004B705F">
        <w:rPr>
          <w:rFonts w:asciiTheme="majorHAnsi" w:eastAsia="Times New Roman" w:hAnsiTheme="majorHAnsi" w:cs="Arial"/>
          <w:b/>
          <w:bCs/>
          <w:color w:val="222222"/>
          <w:lang w:val="en"/>
        </w:rPr>
        <w:t>Default</w:t>
      </w:r>
      <w:r w:rsidRPr="004B705F">
        <w:rPr>
          <w:rFonts w:asciiTheme="majorHAnsi" w:eastAsia="Times New Roman" w:hAnsiTheme="majorHAnsi" w:cs="Arial"/>
          <w:color w:val="222222"/>
          <w:lang w:val="en"/>
        </w:rPr>
        <w:t xml:space="preserve">—When </w:t>
      </w:r>
      <w:r w:rsidRPr="004B705F">
        <w:rPr>
          <w:rFonts w:asciiTheme="majorHAnsi" w:eastAsia="Times New Roman" w:hAnsiTheme="majorHAnsi" w:cs="Arial"/>
          <w:b/>
          <w:bCs/>
          <w:color w:val="222222"/>
          <w:lang w:val="en"/>
        </w:rPr>
        <w:t>Default</w:t>
      </w:r>
      <w:r w:rsidRPr="004B705F">
        <w:rPr>
          <w:rFonts w:asciiTheme="majorHAnsi" w:eastAsia="Times New Roman" w:hAnsiTheme="majorHAnsi" w:cs="Arial"/>
          <w:color w:val="222222"/>
          <w:lang w:val="en"/>
        </w:rPr>
        <w:t xml:space="preserve"> is selected for </w:t>
      </w:r>
      <w:r w:rsidRPr="004B705F">
        <w:rPr>
          <w:rFonts w:asciiTheme="majorHAnsi" w:eastAsia="Times New Roman" w:hAnsiTheme="majorHAnsi" w:cs="Arial"/>
          <w:b/>
          <w:bCs/>
          <w:color w:val="222222"/>
          <w:lang w:val="en"/>
        </w:rPr>
        <w:t>WebLogic Plug-In Enabled</w:t>
      </w:r>
      <w:r w:rsidRPr="004B705F">
        <w:rPr>
          <w:rFonts w:asciiTheme="majorHAnsi" w:eastAsia="Times New Roman" w:hAnsiTheme="majorHAnsi" w:cs="Arial"/>
          <w:color w:val="222222"/>
          <w:lang w:val="en"/>
        </w:rPr>
        <w:t xml:space="preserve"> in the servers page, then the servers will inherit the value selected for </w:t>
      </w:r>
      <w:r w:rsidRPr="004B705F">
        <w:rPr>
          <w:rFonts w:asciiTheme="majorHAnsi" w:eastAsia="Times New Roman" w:hAnsiTheme="majorHAnsi" w:cs="Arial"/>
          <w:b/>
          <w:bCs/>
          <w:color w:val="222222"/>
          <w:lang w:val="en"/>
        </w:rPr>
        <w:t>WebLogic Plug-In Enabled</w:t>
      </w:r>
      <w:r w:rsidRPr="004B705F">
        <w:rPr>
          <w:rFonts w:asciiTheme="majorHAnsi" w:eastAsia="Times New Roman" w:hAnsiTheme="majorHAnsi" w:cs="Arial"/>
          <w:color w:val="222222"/>
          <w:lang w:val="en"/>
        </w:rPr>
        <w:t xml:space="preserve"> for the cluster. When </w:t>
      </w:r>
      <w:r w:rsidRPr="004B705F">
        <w:rPr>
          <w:rFonts w:asciiTheme="majorHAnsi" w:eastAsia="Times New Roman" w:hAnsiTheme="majorHAnsi" w:cs="Arial"/>
          <w:b/>
          <w:bCs/>
          <w:color w:val="222222"/>
          <w:lang w:val="en"/>
        </w:rPr>
        <w:t>Default</w:t>
      </w:r>
      <w:r w:rsidRPr="004B705F">
        <w:rPr>
          <w:rFonts w:asciiTheme="majorHAnsi" w:eastAsia="Times New Roman" w:hAnsiTheme="majorHAnsi" w:cs="Arial"/>
          <w:color w:val="222222"/>
          <w:lang w:val="en"/>
        </w:rPr>
        <w:t xml:space="preserve"> is selected for </w:t>
      </w:r>
      <w:r w:rsidRPr="004B705F">
        <w:rPr>
          <w:rFonts w:asciiTheme="majorHAnsi" w:eastAsia="Times New Roman" w:hAnsiTheme="majorHAnsi" w:cs="Arial"/>
          <w:b/>
          <w:bCs/>
          <w:color w:val="222222"/>
          <w:lang w:val="en"/>
        </w:rPr>
        <w:t>WebLogic Plug-In Enabled</w:t>
      </w:r>
      <w:r w:rsidRPr="004B705F">
        <w:rPr>
          <w:rFonts w:asciiTheme="majorHAnsi" w:eastAsia="Times New Roman" w:hAnsiTheme="majorHAnsi" w:cs="Arial"/>
          <w:color w:val="222222"/>
          <w:lang w:val="en"/>
        </w:rPr>
        <w:t xml:space="preserve"> in the clusters page, then the clusters will inherit the value selected for </w:t>
      </w:r>
      <w:r w:rsidRPr="004B705F">
        <w:rPr>
          <w:rFonts w:asciiTheme="majorHAnsi" w:eastAsia="Times New Roman" w:hAnsiTheme="majorHAnsi" w:cs="Arial"/>
          <w:b/>
          <w:bCs/>
          <w:color w:val="222222"/>
          <w:lang w:val="en"/>
        </w:rPr>
        <w:t>WebLogic Plug-In Enabled</w:t>
      </w:r>
      <w:r w:rsidRPr="004B705F">
        <w:rPr>
          <w:rFonts w:asciiTheme="majorHAnsi" w:eastAsia="Times New Roman" w:hAnsiTheme="majorHAnsi" w:cs="Arial"/>
          <w:color w:val="222222"/>
          <w:lang w:val="en"/>
        </w:rPr>
        <w:t xml:space="preserve"> for the domain.</w:t>
      </w:r>
    </w:p>
    <w:p w:rsidR="004B2B74" w:rsidRDefault="004B2B74"/>
    <w:p w:rsidR="00C87A7D" w:rsidRDefault="00C87A7D"/>
    <w:p w:rsidR="00C87A7D" w:rsidRDefault="00C87A7D">
      <w:r>
        <w:t>Saf modules are not targetted to the cluster. If we are trying to target the saf module and restart the nodes. The nodes are going to ADMIN state</w:t>
      </w:r>
    </w:p>
    <w:p w:rsidR="00C87A7D" w:rsidRDefault="00C87A7D">
      <w:r>
        <w:t xml:space="preserve">The only possible issue might be </w:t>
      </w:r>
    </w:p>
    <w:p w:rsidR="00C87A7D" w:rsidRDefault="00C87A7D">
      <w:r>
        <w:t>Unable to create the connection with consumer nodes</w:t>
      </w:r>
    </w:p>
    <w:p w:rsidR="00C87A7D" w:rsidRDefault="00C87A7D">
      <w:r>
        <w:t>Again the possible issue might be</w:t>
      </w:r>
    </w:p>
    <w:p w:rsidR="00C87A7D" w:rsidRDefault="00C87A7D">
      <w:r>
        <w:t>How the URL is proxyed without setting the oracle http server plug-in enable</w:t>
      </w:r>
    </w:p>
    <w:p w:rsidR="00C87A7D" w:rsidRDefault="00C87A7D">
      <w:r>
        <w:t>So, we need to set weblogic plug-in enabled as yes at domain level and cluster level for both listener and consumer.</w:t>
      </w:r>
    </w:p>
    <w:p w:rsidR="00C87A7D" w:rsidRDefault="00C87A7D"/>
    <w:tbl>
      <w:tblPr>
        <w:tblW w:w="0" w:type="auto"/>
        <w:tblCellSpacing w:w="36" w:type="dxa"/>
        <w:tblCellMar>
          <w:left w:w="0" w:type="dxa"/>
          <w:right w:w="0" w:type="dxa"/>
        </w:tblCellMar>
        <w:tblLook w:val="04A0" w:firstRow="1" w:lastRow="0" w:firstColumn="1" w:lastColumn="0" w:noHBand="0" w:noVBand="1"/>
      </w:tblPr>
      <w:tblGrid>
        <w:gridCol w:w="2285"/>
        <w:gridCol w:w="995"/>
        <w:gridCol w:w="837"/>
        <w:gridCol w:w="837"/>
        <w:gridCol w:w="873"/>
        <w:gridCol w:w="768"/>
        <w:gridCol w:w="819"/>
        <w:gridCol w:w="976"/>
        <w:gridCol w:w="539"/>
        <w:gridCol w:w="575"/>
      </w:tblGrid>
      <w:tr w:rsidR="00F807DC" w:rsidRPr="00F807DC" w:rsidTr="00F807DC">
        <w:trPr>
          <w:tblCellSpacing w:w="36" w:type="dxa"/>
        </w:trPr>
        <w:tc>
          <w:tcPr>
            <w:tcW w:w="0" w:type="auto"/>
            <w:vAlign w:val="center"/>
            <w:hideMark/>
          </w:tcPr>
          <w:p w:rsidR="00F807DC" w:rsidRPr="00F807DC" w:rsidRDefault="00F807DC" w:rsidP="00F807DC">
            <w:pPr>
              <w:spacing w:after="0" w:line="240" w:lineRule="auto"/>
              <w:jc w:val="center"/>
              <w:rPr>
                <w:rFonts w:ascii="Arial" w:eastAsia="Times New Roman" w:hAnsi="Arial" w:cs="Arial"/>
                <w:b/>
                <w:bCs/>
                <w:sz w:val="24"/>
                <w:szCs w:val="24"/>
              </w:rPr>
            </w:pPr>
            <w:r w:rsidRPr="00F807DC">
              <w:rPr>
                <w:rFonts w:ascii="Arial" w:eastAsia="Times New Roman" w:hAnsi="Arial" w:cs="Arial"/>
                <w:b/>
                <w:bCs/>
                <w:sz w:val="24"/>
                <w:szCs w:val="24"/>
              </w:rPr>
              <w:t> </w:t>
            </w:r>
          </w:p>
        </w:tc>
        <w:tc>
          <w:tcPr>
            <w:tcW w:w="0" w:type="auto"/>
            <w:shd w:val="clear" w:color="auto" w:fill="EBEEEE"/>
            <w:vAlign w:val="center"/>
            <w:hideMark/>
          </w:tcPr>
          <w:p w:rsidR="00F807DC" w:rsidRPr="00F807DC" w:rsidRDefault="00F807DC" w:rsidP="00F807DC">
            <w:pPr>
              <w:spacing w:after="0" w:line="240" w:lineRule="auto"/>
              <w:jc w:val="center"/>
              <w:rPr>
                <w:rFonts w:ascii="Arial" w:eastAsia="Times New Roman" w:hAnsi="Arial" w:cs="Arial"/>
                <w:b/>
                <w:bCs/>
                <w:sz w:val="24"/>
                <w:szCs w:val="24"/>
              </w:rPr>
            </w:pPr>
            <w:r w:rsidRPr="00F807DC">
              <w:rPr>
                <w:rFonts w:ascii="Arial" w:eastAsia="Times New Roman" w:hAnsi="Arial" w:cs="Arial"/>
                <w:b/>
                <w:bCs/>
                <w:sz w:val="24"/>
                <w:szCs w:val="24"/>
              </w:rPr>
              <w:t>Datum</w:t>
            </w:r>
          </w:p>
        </w:tc>
        <w:tc>
          <w:tcPr>
            <w:tcW w:w="0" w:type="auto"/>
            <w:shd w:val="clear" w:color="auto" w:fill="EBEEEE"/>
            <w:vAlign w:val="center"/>
            <w:hideMark/>
          </w:tcPr>
          <w:p w:rsidR="00F807DC" w:rsidRPr="00F807DC" w:rsidRDefault="00F807DC" w:rsidP="00F807DC">
            <w:pPr>
              <w:spacing w:after="0" w:line="240" w:lineRule="auto"/>
              <w:jc w:val="center"/>
              <w:rPr>
                <w:rFonts w:ascii="Arial" w:eastAsia="Times New Roman" w:hAnsi="Arial" w:cs="Arial"/>
                <w:b/>
                <w:bCs/>
                <w:sz w:val="24"/>
                <w:szCs w:val="24"/>
              </w:rPr>
            </w:pPr>
            <w:r w:rsidRPr="00F807DC">
              <w:rPr>
                <w:rFonts w:ascii="Arial" w:eastAsia="Times New Roman" w:hAnsi="Arial" w:cs="Arial"/>
                <w:b/>
                <w:bCs/>
                <w:sz w:val="24"/>
                <w:szCs w:val="24"/>
              </w:rPr>
              <w:t>Java SE</w:t>
            </w:r>
          </w:p>
        </w:tc>
        <w:tc>
          <w:tcPr>
            <w:tcW w:w="0" w:type="auto"/>
            <w:shd w:val="clear" w:color="auto" w:fill="EBEEEE"/>
            <w:vAlign w:val="center"/>
            <w:hideMark/>
          </w:tcPr>
          <w:p w:rsidR="00F807DC" w:rsidRPr="00F807DC" w:rsidRDefault="00F807DC" w:rsidP="00F807DC">
            <w:pPr>
              <w:spacing w:after="0" w:line="240" w:lineRule="auto"/>
              <w:jc w:val="center"/>
              <w:rPr>
                <w:rFonts w:ascii="Arial" w:eastAsia="Times New Roman" w:hAnsi="Arial" w:cs="Arial"/>
                <w:b/>
                <w:bCs/>
                <w:sz w:val="24"/>
                <w:szCs w:val="24"/>
              </w:rPr>
            </w:pPr>
            <w:r w:rsidRPr="00F807DC">
              <w:rPr>
                <w:rFonts w:ascii="Arial" w:eastAsia="Times New Roman" w:hAnsi="Arial" w:cs="Arial"/>
                <w:b/>
                <w:bCs/>
                <w:sz w:val="24"/>
                <w:szCs w:val="24"/>
              </w:rPr>
              <w:t>Java EE</w:t>
            </w:r>
          </w:p>
        </w:tc>
        <w:tc>
          <w:tcPr>
            <w:tcW w:w="0" w:type="auto"/>
            <w:shd w:val="clear" w:color="auto" w:fill="EBEEEE"/>
            <w:vAlign w:val="center"/>
            <w:hideMark/>
          </w:tcPr>
          <w:p w:rsidR="00F807DC" w:rsidRPr="00F807DC" w:rsidRDefault="00F807DC" w:rsidP="00F807DC">
            <w:pPr>
              <w:spacing w:after="0" w:line="240" w:lineRule="auto"/>
              <w:jc w:val="center"/>
              <w:rPr>
                <w:rFonts w:ascii="Arial" w:eastAsia="Times New Roman" w:hAnsi="Arial" w:cs="Arial"/>
                <w:b/>
                <w:bCs/>
                <w:sz w:val="24"/>
                <w:szCs w:val="24"/>
              </w:rPr>
            </w:pPr>
            <w:r w:rsidRPr="00F807DC">
              <w:rPr>
                <w:rFonts w:ascii="Arial" w:eastAsia="Times New Roman" w:hAnsi="Arial" w:cs="Arial"/>
                <w:b/>
                <w:bCs/>
                <w:sz w:val="24"/>
                <w:szCs w:val="24"/>
              </w:rPr>
              <w:t>Servlet</w:t>
            </w:r>
          </w:p>
        </w:tc>
        <w:tc>
          <w:tcPr>
            <w:tcW w:w="0" w:type="auto"/>
            <w:shd w:val="clear" w:color="auto" w:fill="EBEEEE"/>
            <w:vAlign w:val="center"/>
            <w:hideMark/>
          </w:tcPr>
          <w:p w:rsidR="00F807DC" w:rsidRPr="00F807DC" w:rsidRDefault="00F807DC" w:rsidP="00F807DC">
            <w:pPr>
              <w:spacing w:after="0" w:line="240" w:lineRule="auto"/>
              <w:jc w:val="center"/>
              <w:rPr>
                <w:rFonts w:ascii="Arial" w:eastAsia="Times New Roman" w:hAnsi="Arial" w:cs="Arial"/>
                <w:b/>
                <w:bCs/>
                <w:sz w:val="24"/>
                <w:szCs w:val="24"/>
              </w:rPr>
            </w:pPr>
            <w:r w:rsidRPr="00F807DC">
              <w:rPr>
                <w:rFonts w:ascii="Arial" w:eastAsia="Times New Roman" w:hAnsi="Arial" w:cs="Arial"/>
                <w:b/>
                <w:bCs/>
                <w:sz w:val="24"/>
                <w:szCs w:val="24"/>
              </w:rPr>
              <w:t>JSF</w:t>
            </w:r>
          </w:p>
        </w:tc>
        <w:tc>
          <w:tcPr>
            <w:tcW w:w="0" w:type="auto"/>
            <w:shd w:val="clear" w:color="auto" w:fill="EBEEEE"/>
            <w:vAlign w:val="center"/>
            <w:hideMark/>
          </w:tcPr>
          <w:p w:rsidR="00F807DC" w:rsidRPr="00F807DC" w:rsidRDefault="00F807DC" w:rsidP="00F807DC">
            <w:pPr>
              <w:spacing w:after="0" w:line="240" w:lineRule="auto"/>
              <w:jc w:val="center"/>
              <w:rPr>
                <w:rFonts w:ascii="Arial" w:eastAsia="Times New Roman" w:hAnsi="Arial" w:cs="Arial"/>
                <w:b/>
                <w:bCs/>
                <w:sz w:val="24"/>
                <w:szCs w:val="24"/>
              </w:rPr>
            </w:pPr>
            <w:r w:rsidRPr="00F807DC">
              <w:rPr>
                <w:rFonts w:ascii="Arial" w:eastAsia="Times New Roman" w:hAnsi="Arial" w:cs="Arial"/>
                <w:b/>
                <w:bCs/>
                <w:sz w:val="24"/>
                <w:szCs w:val="24"/>
              </w:rPr>
              <w:t>JAX-RS</w:t>
            </w:r>
          </w:p>
        </w:tc>
        <w:tc>
          <w:tcPr>
            <w:tcW w:w="0" w:type="auto"/>
            <w:shd w:val="clear" w:color="auto" w:fill="EBEEEE"/>
            <w:vAlign w:val="center"/>
            <w:hideMark/>
          </w:tcPr>
          <w:p w:rsidR="00F807DC" w:rsidRPr="00F807DC" w:rsidRDefault="00F807DC" w:rsidP="00F807DC">
            <w:pPr>
              <w:spacing w:after="0" w:line="240" w:lineRule="auto"/>
              <w:jc w:val="center"/>
              <w:rPr>
                <w:rFonts w:ascii="Arial" w:eastAsia="Times New Roman" w:hAnsi="Arial" w:cs="Arial"/>
                <w:b/>
                <w:bCs/>
                <w:sz w:val="24"/>
                <w:szCs w:val="24"/>
              </w:rPr>
            </w:pPr>
            <w:r w:rsidRPr="00F807DC">
              <w:rPr>
                <w:rFonts w:ascii="Arial" w:eastAsia="Times New Roman" w:hAnsi="Arial" w:cs="Arial"/>
                <w:b/>
                <w:bCs/>
                <w:sz w:val="24"/>
                <w:szCs w:val="24"/>
              </w:rPr>
              <w:t>Jersey</w:t>
            </w:r>
          </w:p>
        </w:tc>
        <w:tc>
          <w:tcPr>
            <w:tcW w:w="0" w:type="auto"/>
            <w:shd w:val="clear" w:color="auto" w:fill="EBEEEE"/>
            <w:vAlign w:val="center"/>
            <w:hideMark/>
          </w:tcPr>
          <w:p w:rsidR="00F807DC" w:rsidRPr="00F807DC" w:rsidRDefault="00F807DC" w:rsidP="00F807DC">
            <w:pPr>
              <w:spacing w:after="0" w:line="240" w:lineRule="auto"/>
              <w:jc w:val="center"/>
              <w:rPr>
                <w:rFonts w:ascii="Arial" w:eastAsia="Times New Roman" w:hAnsi="Arial" w:cs="Arial"/>
                <w:b/>
                <w:bCs/>
                <w:sz w:val="24"/>
                <w:szCs w:val="24"/>
              </w:rPr>
            </w:pPr>
            <w:r w:rsidRPr="00F807DC">
              <w:rPr>
                <w:rFonts w:ascii="Arial" w:eastAsia="Times New Roman" w:hAnsi="Arial" w:cs="Arial"/>
                <w:b/>
                <w:bCs/>
                <w:sz w:val="24"/>
                <w:szCs w:val="24"/>
              </w:rPr>
              <w:t>EJB</w:t>
            </w:r>
          </w:p>
        </w:tc>
        <w:tc>
          <w:tcPr>
            <w:tcW w:w="0" w:type="auto"/>
            <w:shd w:val="clear" w:color="auto" w:fill="EBEEEE"/>
            <w:vAlign w:val="center"/>
            <w:hideMark/>
          </w:tcPr>
          <w:p w:rsidR="00F807DC" w:rsidRPr="00F807DC" w:rsidRDefault="00F807DC" w:rsidP="00F807DC">
            <w:pPr>
              <w:spacing w:after="0" w:line="240" w:lineRule="auto"/>
              <w:jc w:val="center"/>
              <w:rPr>
                <w:rFonts w:ascii="Arial" w:eastAsia="Times New Roman" w:hAnsi="Arial" w:cs="Arial"/>
                <w:b/>
                <w:bCs/>
                <w:sz w:val="24"/>
                <w:szCs w:val="24"/>
              </w:rPr>
            </w:pPr>
            <w:r w:rsidRPr="00F807DC">
              <w:rPr>
                <w:rFonts w:ascii="Arial" w:eastAsia="Times New Roman" w:hAnsi="Arial" w:cs="Arial"/>
                <w:b/>
                <w:bCs/>
                <w:sz w:val="24"/>
                <w:szCs w:val="24"/>
              </w:rPr>
              <w:t>JPA</w:t>
            </w:r>
          </w:p>
        </w:tc>
      </w:tr>
      <w:tr w:rsidR="00F807DC" w:rsidRPr="00F807DC" w:rsidTr="00F807DC">
        <w:trPr>
          <w:tblCellSpacing w:w="36" w:type="dxa"/>
        </w:trPr>
        <w:tc>
          <w:tcPr>
            <w:tcW w:w="0" w:type="auto"/>
            <w:shd w:val="clear" w:color="auto" w:fill="EBEEEE"/>
            <w:vAlign w:val="center"/>
            <w:hideMark/>
          </w:tcPr>
          <w:p w:rsidR="00F807DC" w:rsidRPr="00F807DC" w:rsidRDefault="00D1247C" w:rsidP="00F807DC">
            <w:pPr>
              <w:spacing w:after="0" w:line="240" w:lineRule="auto"/>
              <w:rPr>
                <w:rFonts w:ascii="Arial" w:eastAsia="Times New Roman" w:hAnsi="Arial" w:cs="Arial"/>
                <w:sz w:val="24"/>
                <w:szCs w:val="24"/>
              </w:rPr>
            </w:pPr>
            <w:hyperlink r:id="rId6" w:anchor="NOTES107" w:tgtFrame="_blank" w:history="1">
              <w:r w:rsidR="00F807DC" w:rsidRPr="00F807DC">
                <w:rPr>
                  <w:rFonts w:ascii="Arial" w:eastAsia="Times New Roman" w:hAnsi="Arial" w:cs="Arial"/>
                  <w:color w:val="0000FF"/>
                  <w:sz w:val="24"/>
                  <w:szCs w:val="24"/>
                  <w:u w:val="single"/>
                </w:rPr>
                <w:t>WebLogic 12cR2 (12.2.1.2)</w:t>
              </w:r>
            </w:hyperlink>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proofErr w:type="spellStart"/>
            <w:r w:rsidRPr="00F807DC">
              <w:rPr>
                <w:rFonts w:ascii="Arial" w:eastAsia="Times New Roman" w:hAnsi="Arial" w:cs="Arial"/>
                <w:sz w:val="24"/>
                <w:szCs w:val="24"/>
              </w:rPr>
              <w:t>Okt</w:t>
            </w:r>
            <w:proofErr w:type="spellEnd"/>
            <w:r w:rsidRPr="00F807DC">
              <w:rPr>
                <w:rFonts w:ascii="Arial" w:eastAsia="Times New Roman" w:hAnsi="Arial" w:cs="Arial"/>
                <w:sz w:val="24"/>
                <w:szCs w:val="24"/>
              </w:rPr>
              <w:t>. 2016</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8</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7</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3.1</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2.2</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2.0</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2.22</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3.2</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2.1</w:t>
            </w:r>
          </w:p>
        </w:tc>
      </w:tr>
      <w:tr w:rsidR="00F807DC" w:rsidRPr="00F807DC" w:rsidTr="00F807DC">
        <w:trPr>
          <w:tblCellSpacing w:w="36" w:type="dxa"/>
        </w:trPr>
        <w:tc>
          <w:tcPr>
            <w:tcW w:w="0" w:type="auto"/>
            <w:shd w:val="clear" w:color="auto" w:fill="EBEEEE"/>
            <w:vAlign w:val="center"/>
            <w:hideMark/>
          </w:tcPr>
          <w:p w:rsidR="00F807DC" w:rsidRPr="00F807DC" w:rsidRDefault="00D1247C" w:rsidP="00F807DC">
            <w:pPr>
              <w:spacing w:after="0" w:line="240" w:lineRule="auto"/>
              <w:rPr>
                <w:rFonts w:ascii="Arial" w:eastAsia="Times New Roman" w:hAnsi="Arial" w:cs="Arial"/>
                <w:sz w:val="24"/>
                <w:szCs w:val="24"/>
              </w:rPr>
            </w:pPr>
            <w:hyperlink r:id="rId7" w:tgtFrame="_blank" w:history="1">
              <w:r w:rsidR="00F807DC" w:rsidRPr="00F807DC">
                <w:rPr>
                  <w:rFonts w:ascii="Arial" w:eastAsia="Times New Roman" w:hAnsi="Arial" w:cs="Arial"/>
                  <w:color w:val="0000FF"/>
                  <w:sz w:val="24"/>
                  <w:szCs w:val="24"/>
                  <w:u w:val="single"/>
                </w:rPr>
                <w:t>WebLogic 12cR2 (12.2.1.0)</w:t>
              </w:r>
            </w:hyperlink>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proofErr w:type="spellStart"/>
            <w:r w:rsidRPr="00F807DC">
              <w:rPr>
                <w:rFonts w:ascii="Arial" w:eastAsia="Times New Roman" w:hAnsi="Arial" w:cs="Arial"/>
                <w:sz w:val="24"/>
                <w:szCs w:val="24"/>
              </w:rPr>
              <w:t>Okt</w:t>
            </w:r>
            <w:proofErr w:type="spellEnd"/>
            <w:r w:rsidRPr="00F807DC">
              <w:rPr>
                <w:rFonts w:ascii="Arial" w:eastAsia="Times New Roman" w:hAnsi="Arial" w:cs="Arial"/>
                <w:sz w:val="24"/>
                <w:szCs w:val="24"/>
              </w:rPr>
              <w:t>. 2015</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8</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7</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3.1</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2.2</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2.0</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2.22</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3.2</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2.1</w:t>
            </w:r>
          </w:p>
        </w:tc>
      </w:tr>
      <w:tr w:rsidR="00F807DC" w:rsidRPr="00F807DC" w:rsidTr="00F807DC">
        <w:trPr>
          <w:tblCellSpacing w:w="36" w:type="dxa"/>
        </w:trPr>
        <w:tc>
          <w:tcPr>
            <w:tcW w:w="0" w:type="auto"/>
            <w:shd w:val="clear" w:color="auto" w:fill="EBEEEE"/>
            <w:vAlign w:val="center"/>
            <w:hideMark/>
          </w:tcPr>
          <w:p w:rsidR="00F807DC" w:rsidRPr="00F807DC" w:rsidRDefault="00D1247C" w:rsidP="00F807DC">
            <w:pPr>
              <w:spacing w:after="0" w:line="240" w:lineRule="auto"/>
              <w:rPr>
                <w:rFonts w:ascii="Arial" w:eastAsia="Times New Roman" w:hAnsi="Arial" w:cs="Arial"/>
                <w:sz w:val="24"/>
                <w:szCs w:val="24"/>
              </w:rPr>
            </w:pPr>
            <w:hyperlink r:id="rId8" w:anchor="NOTES107" w:tgtFrame="_blank" w:history="1">
              <w:r w:rsidR="00F807DC" w:rsidRPr="00F807DC">
                <w:rPr>
                  <w:rFonts w:ascii="Arial" w:eastAsia="Times New Roman" w:hAnsi="Arial" w:cs="Arial"/>
                  <w:color w:val="0000FF"/>
                  <w:sz w:val="24"/>
                  <w:szCs w:val="24"/>
                  <w:u w:val="single"/>
                </w:rPr>
                <w:t>WebLogic 12c (12.1.3)</w:t>
              </w:r>
            </w:hyperlink>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proofErr w:type="spellStart"/>
            <w:r w:rsidRPr="00F807DC">
              <w:rPr>
                <w:rFonts w:ascii="Arial" w:eastAsia="Times New Roman" w:hAnsi="Arial" w:cs="Arial"/>
                <w:sz w:val="24"/>
                <w:szCs w:val="24"/>
              </w:rPr>
              <w:t>Juni</w:t>
            </w:r>
            <w:proofErr w:type="spellEnd"/>
            <w:r w:rsidRPr="00F807DC">
              <w:rPr>
                <w:rFonts w:ascii="Arial" w:eastAsia="Times New Roman" w:hAnsi="Arial" w:cs="Arial"/>
                <w:sz w:val="24"/>
                <w:szCs w:val="24"/>
              </w:rPr>
              <w:t xml:space="preserve"> 2014</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8</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6</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3.0</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2.1</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1.1 / 2.0</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1.18 / 2.5</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3.1</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2.1</w:t>
            </w:r>
          </w:p>
        </w:tc>
      </w:tr>
      <w:tr w:rsidR="00F807DC" w:rsidRPr="00F807DC" w:rsidTr="00F807DC">
        <w:trPr>
          <w:tblCellSpacing w:w="36" w:type="dxa"/>
        </w:trPr>
        <w:tc>
          <w:tcPr>
            <w:tcW w:w="0" w:type="auto"/>
            <w:shd w:val="clear" w:color="auto" w:fill="EBEEEE"/>
            <w:vAlign w:val="center"/>
            <w:hideMark/>
          </w:tcPr>
          <w:p w:rsidR="00F807DC" w:rsidRPr="00F807DC" w:rsidRDefault="00D1247C" w:rsidP="00F807DC">
            <w:pPr>
              <w:spacing w:after="0" w:line="240" w:lineRule="auto"/>
              <w:rPr>
                <w:rFonts w:ascii="Arial" w:eastAsia="Times New Roman" w:hAnsi="Arial" w:cs="Arial"/>
                <w:sz w:val="24"/>
                <w:szCs w:val="24"/>
              </w:rPr>
            </w:pPr>
            <w:hyperlink r:id="rId9" w:anchor="NOTES107" w:tgtFrame="_blank" w:history="1">
              <w:r w:rsidR="00F807DC" w:rsidRPr="00F807DC">
                <w:rPr>
                  <w:rFonts w:ascii="Arial" w:eastAsia="Times New Roman" w:hAnsi="Arial" w:cs="Arial"/>
                  <w:color w:val="0000FF"/>
                  <w:sz w:val="24"/>
                  <w:szCs w:val="24"/>
                  <w:u w:val="single"/>
                </w:rPr>
                <w:t>WebLogic 12c (12.1.2)</w:t>
              </w:r>
            </w:hyperlink>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proofErr w:type="spellStart"/>
            <w:r w:rsidRPr="00F807DC">
              <w:rPr>
                <w:rFonts w:ascii="Arial" w:eastAsia="Times New Roman" w:hAnsi="Arial" w:cs="Arial"/>
                <w:sz w:val="24"/>
                <w:szCs w:val="24"/>
              </w:rPr>
              <w:t>Juli</w:t>
            </w:r>
            <w:proofErr w:type="spellEnd"/>
            <w:r w:rsidRPr="00F807DC">
              <w:rPr>
                <w:rFonts w:ascii="Arial" w:eastAsia="Times New Roman" w:hAnsi="Arial" w:cs="Arial"/>
                <w:sz w:val="24"/>
                <w:szCs w:val="24"/>
              </w:rPr>
              <w:t xml:space="preserve"> 2013</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7</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6</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3.0</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2.1</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1.1</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1.17</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3.1</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2.0</w:t>
            </w:r>
          </w:p>
        </w:tc>
      </w:tr>
      <w:tr w:rsidR="00F807DC" w:rsidRPr="00F807DC" w:rsidTr="00F807DC">
        <w:trPr>
          <w:tblCellSpacing w:w="36" w:type="dxa"/>
        </w:trPr>
        <w:tc>
          <w:tcPr>
            <w:tcW w:w="0" w:type="auto"/>
            <w:shd w:val="clear" w:color="auto" w:fill="EBEEEE"/>
            <w:vAlign w:val="center"/>
            <w:hideMark/>
          </w:tcPr>
          <w:p w:rsidR="00F807DC" w:rsidRPr="00F807DC" w:rsidRDefault="00D1247C" w:rsidP="00F807DC">
            <w:pPr>
              <w:spacing w:after="0" w:line="240" w:lineRule="auto"/>
              <w:rPr>
                <w:rFonts w:ascii="Arial" w:eastAsia="Times New Roman" w:hAnsi="Arial" w:cs="Arial"/>
                <w:sz w:val="24"/>
                <w:szCs w:val="24"/>
              </w:rPr>
            </w:pPr>
            <w:hyperlink r:id="rId10" w:tgtFrame="_blank" w:history="1">
              <w:r w:rsidR="00F807DC" w:rsidRPr="00F807DC">
                <w:rPr>
                  <w:rFonts w:ascii="Arial" w:eastAsia="Times New Roman" w:hAnsi="Arial" w:cs="Arial"/>
                  <w:color w:val="0000FF"/>
                  <w:sz w:val="24"/>
                  <w:szCs w:val="24"/>
                  <w:u w:val="single"/>
                </w:rPr>
                <w:t>WebLogic 11g (10.3.5)</w:t>
              </w:r>
            </w:hyperlink>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Mai 2011</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6</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5</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2.5</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1.2 / 2.0</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1.1</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1.1.5</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3.0</w:t>
            </w:r>
          </w:p>
        </w:tc>
        <w:tc>
          <w:tcPr>
            <w:tcW w:w="0" w:type="auto"/>
            <w:vAlign w:val="center"/>
            <w:hideMark/>
          </w:tcPr>
          <w:p w:rsidR="00F807DC" w:rsidRPr="00F807DC" w:rsidRDefault="00F807DC" w:rsidP="00F807DC">
            <w:pPr>
              <w:spacing w:after="0" w:line="240" w:lineRule="auto"/>
              <w:jc w:val="center"/>
              <w:rPr>
                <w:rFonts w:ascii="Arial" w:eastAsia="Times New Roman" w:hAnsi="Arial" w:cs="Arial"/>
                <w:sz w:val="24"/>
                <w:szCs w:val="24"/>
              </w:rPr>
            </w:pPr>
            <w:r w:rsidRPr="00F807DC">
              <w:rPr>
                <w:rFonts w:ascii="Arial" w:eastAsia="Times New Roman" w:hAnsi="Arial" w:cs="Arial"/>
                <w:sz w:val="24"/>
                <w:szCs w:val="24"/>
              </w:rPr>
              <w:t>2.0</w:t>
            </w:r>
          </w:p>
        </w:tc>
      </w:tr>
    </w:tbl>
    <w:p w:rsidR="00C87A7D" w:rsidRDefault="00C87A7D"/>
    <w:p w:rsidR="00C87A7D" w:rsidRDefault="00C87A7D"/>
    <w:p w:rsidR="00C87A7D" w:rsidRDefault="00C87A7D"/>
    <w:tbl>
      <w:tblPr>
        <w:tblW w:w="5000" w:type="pct"/>
        <w:tblCellSpacing w:w="15" w:type="dxa"/>
        <w:shd w:val="clear" w:color="auto" w:fill="567596"/>
        <w:tblCellMar>
          <w:top w:w="15" w:type="dxa"/>
          <w:left w:w="15" w:type="dxa"/>
          <w:bottom w:w="15" w:type="dxa"/>
          <w:right w:w="15" w:type="dxa"/>
        </w:tblCellMar>
        <w:tblLook w:val="04A0" w:firstRow="1" w:lastRow="0" w:firstColumn="1" w:lastColumn="0" w:noHBand="0" w:noVBand="1"/>
        <w:tblDescription w:val="Services available on this server instance"/>
      </w:tblPr>
      <w:tblGrid>
        <w:gridCol w:w="3335"/>
        <w:gridCol w:w="6205"/>
      </w:tblGrid>
      <w:tr w:rsidR="00D1247C" w:rsidRPr="00D1247C" w:rsidTr="00D1247C">
        <w:trPr>
          <w:tblCellSpacing w:w="15" w:type="dxa"/>
        </w:trPr>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proofErr w:type="spellStart"/>
            <w:r w:rsidRPr="00D1247C">
              <w:rPr>
                <w:rFonts w:ascii="Tahoma" w:eastAsia="Times New Roman" w:hAnsi="Tahoma" w:cs="Tahoma"/>
                <w:sz w:val="17"/>
                <w:szCs w:val="17"/>
              </w:rPr>
              <w:t>CorbaService</w:t>
            </w:r>
            <w:proofErr w:type="spellEnd"/>
          </w:p>
        </w:tc>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 xml:space="preserve">CORBA 2.3, IIOP 1.2, RMI-IIOP SFV2, OTS 1.2, CSIv2 Level 0 + </w:t>
            </w:r>
            <w:proofErr w:type="spellStart"/>
            <w:r w:rsidRPr="00D1247C">
              <w:rPr>
                <w:rFonts w:ascii="Tahoma" w:eastAsia="Times New Roman" w:hAnsi="Tahoma" w:cs="Tahoma"/>
                <w:sz w:val="17"/>
                <w:szCs w:val="17"/>
              </w:rPr>
              <w:t>Stateful</w:t>
            </w:r>
            <w:proofErr w:type="spellEnd"/>
          </w:p>
        </w:tc>
      </w:tr>
      <w:tr w:rsidR="00D1247C" w:rsidRPr="00D1247C" w:rsidTr="00D1247C">
        <w:trPr>
          <w:tblCellSpacing w:w="15" w:type="dxa"/>
        </w:trPr>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proofErr w:type="spellStart"/>
            <w:r w:rsidRPr="00D1247C">
              <w:rPr>
                <w:rFonts w:ascii="Tahoma" w:eastAsia="Times New Roman" w:hAnsi="Tahoma" w:cs="Tahoma"/>
                <w:sz w:val="17"/>
                <w:szCs w:val="17"/>
              </w:rPr>
              <w:t>CustomResourceServerService</w:t>
            </w:r>
            <w:proofErr w:type="spellEnd"/>
          </w:p>
        </w:tc>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1.0.0.0</w:t>
            </w:r>
          </w:p>
        </w:tc>
      </w:tr>
      <w:tr w:rsidR="00D1247C" w:rsidRPr="00D1247C" w:rsidTr="00D1247C">
        <w:trPr>
          <w:tblCellSpacing w:w="15" w:type="dxa"/>
        </w:trPr>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proofErr w:type="spellStart"/>
            <w:r w:rsidRPr="00D1247C">
              <w:rPr>
                <w:rFonts w:ascii="Tahoma" w:eastAsia="Times New Roman" w:hAnsi="Tahoma" w:cs="Tahoma"/>
                <w:sz w:val="17"/>
                <w:szCs w:val="17"/>
              </w:rPr>
              <w:t>EJBTimerService</w:t>
            </w:r>
            <w:proofErr w:type="spellEnd"/>
          </w:p>
        </w:tc>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EJB 3.2</w:t>
            </w:r>
          </w:p>
        </w:tc>
      </w:tr>
      <w:tr w:rsidR="00D1247C" w:rsidRPr="00D1247C" w:rsidTr="00D1247C">
        <w:trPr>
          <w:tblCellSpacing w:w="15" w:type="dxa"/>
        </w:trPr>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proofErr w:type="spellStart"/>
            <w:r w:rsidRPr="00D1247C">
              <w:rPr>
                <w:rFonts w:ascii="Tahoma" w:eastAsia="Times New Roman" w:hAnsi="Tahoma" w:cs="Tahoma"/>
                <w:sz w:val="17"/>
                <w:szCs w:val="17"/>
              </w:rPr>
              <w:t>Enterpise</w:t>
            </w:r>
            <w:proofErr w:type="spellEnd"/>
            <w:r w:rsidRPr="00D1247C">
              <w:rPr>
                <w:rFonts w:ascii="Tahoma" w:eastAsia="Times New Roman" w:hAnsi="Tahoma" w:cs="Tahoma"/>
                <w:sz w:val="17"/>
                <w:szCs w:val="17"/>
              </w:rPr>
              <w:t xml:space="preserve"> Java Beans Container</w:t>
            </w:r>
          </w:p>
        </w:tc>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EJB 3.2</w:t>
            </w:r>
          </w:p>
        </w:tc>
      </w:tr>
      <w:tr w:rsidR="00D1247C" w:rsidRPr="00D1247C" w:rsidTr="00D1247C">
        <w:trPr>
          <w:tblCellSpacing w:w="15" w:type="dxa"/>
        </w:trPr>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J2EE Connector</w:t>
            </w:r>
          </w:p>
        </w:tc>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1.7</w:t>
            </w:r>
          </w:p>
        </w:tc>
      </w:tr>
      <w:tr w:rsidR="00D1247C" w:rsidRPr="00D1247C" w:rsidTr="00D1247C">
        <w:trPr>
          <w:tblCellSpacing w:w="15" w:type="dxa"/>
        </w:trPr>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proofErr w:type="spellStart"/>
            <w:r w:rsidRPr="00D1247C">
              <w:rPr>
                <w:rFonts w:ascii="Tahoma" w:eastAsia="Times New Roman" w:hAnsi="Tahoma" w:cs="Tahoma"/>
                <w:sz w:val="17"/>
                <w:szCs w:val="17"/>
              </w:rPr>
              <w:t>JDBCService</w:t>
            </w:r>
            <w:proofErr w:type="spellEnd"/>
          </w:p>
        </w:tc>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JSR-221, JDBC 4.0</w:t>
            </w:r>
          </w:p>
        </w:tc>
      </w:tr>
      <w:tr w:rsidR="00D1247C" w:rsidRPr="00D1247C" w:rsidTr="00D1247C">
        <w:trPr>
          <w:tblCellSpacing w:w="15" w:type="dxa"/>
        </w:trPr>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JMS Service</w:t>
            </w:r>
          </w:p>
        </w:tc>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JMS 2.0</w:t>
            </w:r>
          </w:p>
        </w:tc>
      </w:tr>
      <w:tr w:rsidR="00D1247C" w:rsidRPr="00D1247C" w:rsidTr="00D1247C">
        <w:trPr>
          <w:tblCellSpacing w:w="15" w:type="dxa"/>
        </w:trPr>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Kernel</w:t>
            </w:r>
          </w:p>
        </w:tc>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proofErr w:type="spellStart"/>
            <w:r w:rsidRPr="00D1247C">
              <w:rPr>
                <w:rFonts w:ascii="Tahoma" w:eastAsia="Times New Roman" w:hAnsi="Tahoma" w:cs="Tahoma"/>
                <w:sz w:val="17"/>
                <w:szCs w:val="17"/>
              </w:rPr>
              <w:t>Commonj</w:t>
            </w:r>
            <w:proofErr w:type="spellEnd"/>
            <w:r w:rsidRPr="00D1247C">
              <w:rPr>
                <w:rFonts w:ascii="Tahoma" w:eastAsia="Times New Roman" w:hAnsi="Tahoma" w:cs="Tahoma"/>
                <w:sz w:val="17"/>
                <w:szCs w:val="17"/>
              </w:rPr>
              <w:t xml:space="preserve"> </w:t>
            </w:r>
            <w:proofErr w:type="spellStart"/>
            <w:r w:rsidRPr="00D1247C">
              <w:rPr>
                <w:rFonts w:ascii="Tahoma" w:eastAsia="Times New Roman" w:hAnsi="Tahoma" w:cs="Tahoma"/>
                <w:sz w:val="17"/>
                <w:szCs w:val="17"/>
              </w:rPr>
              <w:t>WorkManager</w:t>
            </w:r>
            <w:proofErr w:type="spellEnd"/>
            <w:r w:rsidRPr="00D1247C">
              <w:rPr>
                <w:rFonts w:ascii="Tahoma" w:eastAsia="Times New Roman" w:hAnsi="Tahoma" w:cs="Tahoma"/>
                <w:sz w:val="17"/>
                <w:szCs w:val="17"/>
              </w:rPr>
              <w:t xml:space="preserve"> v1.1</w:t>
            </w:r>
          </w:p>
        </w:tc>
      </w:tr>
      <w:tr w:rsidR="00D1247C" w:rsidRPr="00D1247C" w:rsidTr="00D1247C">
        <w:trPr>
          <w:tblCellSpacing w:w="15" w:type="dxa"/>
        </w:trPr>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Managed Beans Container</w:t>
            </w:r>
          </w:p>
        </w:tc>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1.0</w:t>
            </w:r>
          </w:p>
        </w:tc>
      </w:tr>
      <w:tr w:rsidR="00D1247C" w:rsidRPr="00D1247C" w:rsidTr="00D1247C">
        <w:trPr>
          <w:tblCellSpacing w:w="15" w:type="dxa"/>
        </w:trPr>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proofErr w:type="spellStart"/>
            <w:r w:rsidRPr="00D1247C">
              <w:rPr>
                <w:rFonts w:ascii="Tahoma" w:eastAsia="Times New Roman" w:hAnsi="Tahoma" w:cs="Tahoma"/>
                <w:sz w:val="17"/>
                <w:szCs w:val="17"/>
              </w:rPr>
              <w:t>MDBService</w:t>
            </w:r>
            <w:proofErr w:type="spellEnd"/>
          </w:p>
        </w:tc>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EJB 3.2</w:t>
            </w:r>
          </w:p>
        </w:tc>
      </w:tr>
      <w:tr w:rsidR="00D1247C" w:rsidRPr="00D1247C" w:rsidTr="00D1247C">
        <w:trPr>
          <w:tblCellSpacing w:w="15" w:type="dxa"/>
        </w:trPr>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Post Admin Singleton Services Service</w:t>
            </w:r>
          </w:p>
        </w:tc>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1.0</w:t>
            </w:r>
          </w:p>
        </w:tc>
      </w:tr>
      <w:tr w:rsidR="00D1247C" w:rsidRPr="00D1247C" w:rsidTr="00D1247C">
        <w:trPr>
          <w:tblCellSpacing w:w="15" w:type="dxa"/>
        </w:trPr>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Pre Admin Singleton Services Service</w:t>
            </w:r>
          </w:p>
        </w:tc>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1.0</w:t>
            </w:r>
          </w:p>
        </w:tc>
      </w:tr>
      <w:tr w:rsidR="00D1247C" w:rsidRPr="00D1247C" w:rsidTr="00D1247C">
        <w:trPr>
          <w:tblCellSpacing w:w="15" w:type="dxa"/>
        </w:trPr>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Servlet Container</w:t>
            </w:r>
          </w:p>
        </w:tc>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Servlet 3.1, JSP 2.3</w:t>
            </w:r>
          </w:p>
        </w:tc>
      </w:tr>
      <w:tr w:rsidR="00D1247C" w:rsidRPr="00D1247C" w:rsidTr="00D1247C">
        <w:trPr>
          <w:tblCellSpacing w:w="15" w:type="dxa"/>
        </w:trPr>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Singleton Services Batch Manager</w:t>
            </w:r>
          </w:p>
        </w:tc>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1.0</w:t>
            </w:r>
          </w:p>
        </w:tc>
      </w:tr>
      <w:tr w:rsidR="00D1247C" w:rsidRPr="00D1247C" w:rsidTr="00D1247C">
        <w:trPr>
          <w:tblCellSpacing w:w="15" w:type="dxa"/>
        </w:trPr>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proofErr w:type="spellStart"/>
            <w:r w:rsidRPr="00D1247C">
              <w:rPr>
                <w:rFonts w:ascii="Tahoma" w:eastAsia="Times New Roman" w:hAnsi="Tahoma" w:cs="Tahoma"/>
                <w:sz w:val="17"/>
                <w:szCs w:val="17"/>
              </w:rPr>
              <w:t>TimerService</w:t>
            </w:r>
            <w:proofErr w:type="spellEnd"/>
          </w:p>
        </w:tc>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proofErr w:type="spellStart"/>
            <w:r w:rsidRPr="00D1247C">
              <w:rPr>
                <w:rFonts w:ascii="Tahoma" w:eastAsia="Times New Roman" w:hAnsi="Tahoma" w:cs="Tahoma"/>
                <w:sz w:val="17"/>
                <w:szCs w:val="17"/>
              </w:rPr>
              <w:t>Commonj</w:t>
            </w:r>
            <w:proofErr w:type="spellEnd"/>
            <w:r w:rsidRPr="00D1247C">
              <w:rPr>
                <w:rFonts w:ascii="Tahoma" w:eastAsia="Times New Roman" w:hAnsi="Tahoma" w:cs="Tahoma"/>
                <w:sz w:val="17"/>
                <w:szCs w:val="17"/>
              </w:rPr>
              <w:t xml:space="preserve"> </w:t>
            </w:r>
            <w:proofErr w:type="spellStart"/>
            <w:r w:rsidRPr="00D1247C">
              <w:rPr>
                <w:rFonts w:ascii="Tahoma" w:eastAsia="Times New Roman" w:hAnsi="Tahoma" w:cs="Tahoma"/>
                <w:sz w:val="17"/>
                <w:szCs w:val="17"/>
              </w:rPr>
              <w:t>TimerManager</w:t>
            </w:r>
            <w:proofErr w:type="spellEnd"/>
            <w:r w:rsidRPr="00D1247C">
              <w:rPr>
                <w:rFonts w:ascii="Tahoma" w:eastAsia="Times New Roman" w:hAnsi="Tahoma" w:cs="Tahoma"/>
                <w:sz w:val="17"/>
                <w:szCs w:val="17"/>
              </w:rPr>
              <w:t xml:space="preserve"> v1.1</w:t>
            </w:r>
          </w:p>
        </w:tc>
      </w:tr>
      <w:tr w:rsidR="00D1247C" w:rsidRPr="00D1247C" w:rsidTr="00D1247C">
        <w:trPr>
          <w:tblCellSpacing w:w="15" w:type="dxa"/>
        </w:trPr>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Transaction Service</w:t>
            </w:r>
          </w:p>
        </w:tc>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JTA 1.1</w:t>
            </w:r>
          </w:p>
        </w:tc>
      </w:tr>
      <w:tr w:rsidR="00D1247C" w:rsidRPr="00D1247C" w:rsidTr="00D1247C">
        <w:trPr>
          <w:tblCellSpacing w:w="15" w:type="dxa"/>
        </w:trPr>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Transaction Stop Service</w:t>
            </w:r>
          </w:p>
        </w:tc>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JTA 1.1</w:t>
            </w:r>
            <w:bookmarkStart w:id="0" w:name="_GoBack"/>
            <w:bookmarkEnd w:id="0"/>
          </w:p>
        </w:tc>
      </w:tr>
      <w:tr w:rsidR="00D1247C" w:rsidRPr="00D1247C" w:rsidTr="00D1247C">
        <w:trPr>
          <w:tblCellSpacing w:w="15" w:type="dxa"/>
        </w:trPr>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Web Services Execution Engine</w:t>
            </w:r>
          </w:p>
        </w:tc>
        <w:tc>
          <w:tcPr>
            <w:tcW w:w="0" w:type="auto"/>
            <w:shd w:val="clear" w:color="auto" w:fill="F6F6F6"/>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1.0</w:t>
            </w:r>
          </w:p>
        </w:tc>
      </w:tr>
      <w:tr w:rsidR="00D1247C" w:rsidRPr="00D1247C" w:rsidTr="00D1247C">
        <w:trPr>
          <w:tblCellSpacing w:w="15" w:type="dxa"/>
        </w:trPr>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proofErr w:type="spellStart"/>
            <w:r w:rsidRPr="00D1247C">
              <w:rPr>
                <w:rFonts w:ascii="Tahoma" w:eastAsia="Times New Roman" w:hAnsi="Tahoma" w:cs="Tahoma"/>
                <w:sz w:val="17"/>
                <w:szCs w:val="17"/>
              </w:rPr>
              <w:t>XMLService</w:t>
            </w:r>
            <w:proofErr w:type="spellEnd"/>
          </w:p>
        </w:tc>
        <w:tc>
          <w:tcPr>
            <w:tcW w:w="0" w:type="auto"/>
            <w:shd w:val="clear" w:color="auto" w:fill="FFFFFF"/>
            <w:tcMar>
              <w:top w:w="60" w:type="dxa"/>
              <w:left w:w="60" w:type="dxa"/>
              <w:bottom w:w="60" w:type="dxa"/>
              <w:right w:w="60" w:type="dxa"/>
            </w:tcMar>
            <w:vAlign w:val="center"/>
            <w:hideMark/>
          </w:tcPr>
          <w:p w:rsidR="00D1247C" w:rsidRPr="00D1247C" w:rsidRDefault="00D1247C" w:rsidP="00D1247C">
            <w:pPr>
              <w:spacing w:after="0" w:line="240" w:lineRule="auto"/>
              <w:rPr>
                <w:rFonts w:ascii="Tahoma" w:eastAsia="Times New Roman" w:hAnsi="Tahoma" w:cs="Tahoma"/>
                <w:sz w:val="17"/>
                <w:szCs w:val="17"/>
              </w:rPr>
            </w:pPr>
            <w:r w:rsidRPr="00D1247C">
              <w:rPr>
                <w:rFonts w:ascii="Tahoma" w:eastAsia="Times New Roman" w:hAnsi="Tahoma" w:cs="Tahoma"/>
                <w:sz w:val="17"/>
                <w:szCs w:val="17"/>
              </w:rPr>
              <w:t>XML 1.1</w:t>
            </w:r>
          </w:p>
        </w:tc>
      </w:tr>
    </w:tbl>
    <w:p w:rsidR="00C87A7D" w:rsidRDefault="00C87A7D"/>
    <w:sectPr w:rsidR="00C8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8052B"/>
    <w:multiLevelType w:val="multilevel"/>
    <w:tmpl w:val="E32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48"/>
    <w:rsid w:val="00153956"/>
    <w:rsid w:val="00204A48"/>
    <w:rsid w:val="004B2B74"/>
    <w:rsid w:val="004B705F"/>
    <w:rsid w:val="00531486"/>
    <w:rsid w:val="00540B50"/>
    <w:rsid w:val="00C87A7D"/>
    <w:rsid w:val="00D1247C"/>
    <w:rsid w:val="00F80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07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0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79916">
      <w:bodyDiv w:val="1"/>
      <w:marLeft w:val="0"/>
      <w:marRight w:val="0"/>
      <w:marTop w:val="0"/>
      <w:marBottom w:val="0"/>
      <w:divBdr>
        <w:top w:val="none" w:sz="0" w:space="0" w:color="auto"/>
        <w:left w:val="none" w:sz="0" w:space="0" w:color="auto"/>
        <w:bottom w:val="none" w:sz="0" w:space="0" w:color="auto"/>
        <w:right w:val="none" w:sz="0" w:space="0" w:color="auto"/>
      </w:divBdr>
    </w:div>
    <w:div w:id="1004745009">
      <w:bodyDiv w:val="1"/>
      <w:marLeft w:val="0"/>
      <w:marRight w:val="0"/>
      <w:marTop w:val="0"/>
      <w:marBottom w:val="0"/>
      <w:divBdr>
        <w:top w:val="none" w:sz="0" w:space="0" w:color="auto"/>
        <w:left w:val="none" w:sz="0" w:space="0" w:color="auto"/>
        <w:bottom w:val="none" w:sz="0" w:space="0" w:color="auto"/>
        <w:right w:val="none" w:sz="0" w:space="0" w:color="auto"/>
      </w:divBdr>
      <w:divsChild>
        <w:div w:id="2078900128">
          <w:marLeft w:val="0"/>
          <w:marRight w:val="0"/>
          <w:marTop w:val="0"/>
          <w:marBottom w:val="0"/>
          <w:divBdr>
            <w:top w:val="none" w:sz="0" w:space="0" w:color="auto"/>
            <w:left w:val="none" w:sz="0" w:space="0" w:color="auto"/>
            <w:bottom w:val="none" w:sz="0" w:space="0" w:color="auto"/>
            <w:right w:val="none" w:sz="0" w:space="0" w:color="auto"/>
          </w:divBdr>
          <w:divsChild>
            <w:div w:id="1231110615">
              <w:marLeft w:val="0"/>
              <w:marRight w:val="0"/>
              <w:marTop w:val="0"/>
              <w:marBottom w:val="0"/>
              <w:divBdr>
                <w:top w:val="none" w:sz="0" w:space="0" w:color="auto"/>
                <w:left w:val="none" w:sz="0" w:space="0" w:color="auto"/>
                <w:bottom w:val="none" w:sz="0" w:space="0" w:color="auto"/>
                <w:right w:val="none" w:sz="0" w:space="0" w:color="auto"/>
              </w:divBdr>
              <w:divsChild>
                <w:div w:id="1442723459">
                  <w:marLeft w:val="0"/>
                  <w:marRight w:val="0"/>
                  <w:marTop w:val="0"/>
                  <w:marBottom w:val="450"/>
                  <w:divBdr>
                    <w:top w:val="none" w:sz="0" w:space="0" w:color="auto"/>
                    <w:left w:val="none" w:sz="0" w:space="0" w:color="auto"/>
                    <w:bottom w:val="none" w:sz="0" w:space="0" w:color="auto"/>
                    <w:right w:val="none" w:sz="0" w:space="0" w:color="auto"/>
                  </w:divBdr>
                  <w:divsChild>
                    <w:div w:id="871461178">
                      <w:marLeft w:val="0"/>
                      <w:marRight w:val="0"/>
                      <w:marTop w:val="0"/>
                      <w:marBottom w:val="0"/>
                      <w:divBdr>
                        <w:top w:val="none" w:sz="0" w:space="0" w:color="auto"/>
                        <w:left w:val="none" w:sz="0" w:space="0" w:color="auto"/>
                        <w:bottom w:val="none" w:sz="0" w:space="0" w:color="auto"/>
                        <w:right w:val="none" w:sz="0" w:space="0" w:color="auto"/>
                      </w:divBdr>
                      <w:divsChild>
                        <w:div w:id="37553280">
                          <w:marLeft w:val="0"/>
                          <w:marRight w:val="0"/>
                          <w:marTop w:val="0"/>
                          <w:marBottom w:val="0"/>
                          <w:divBdr>
                            <w:top w:val="none" w:sz="0" w:space="0" w:color="auto"/>
                            <w:left w:val="single" w:sz="6" w:space="29" w:color="DDDDDD"/>
                            <w:bottom w:val="none" w:sz="0" w:space="0" w:color="auto"/>
                            <w:right w:val="single" w:sz="6" w:space="29" w:color="DDDDDD"/>
                          </w:divBdr>
                          <w:divsChild>
                            <w:div w:id="1662201155">
                              <w:marLeft w:val="0"/>
                              <w:marRight w:val="0"/>
                              <w:marTop w:val="0"/>
                              <w:marBottom w:val="0"/>
                              <w:divBdr>
                                <w:top w:val="none" w:sz="0" w:space="0" w:color="auto"/>
                                <w:left w:val="none" w:sz="0" w:space="0" w:color="auto"/>
                                <w:bottom w:val="none" w:sz="0" w:space="0" w:color="auto"/>
                                <w:right w:val="none" w:sz="0" w:space="0" w:color="auto"/>
                              </w:divBdr>
                              <w:divsChild>
                                <w:div w:id="20980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379903">
      <w:bodyDiv w:val="1"/>
      <w:marLeft w:val="0"/>
      <w:marRight w:val="0"/>
      <w:marTop w:val="0"/>
      <w:marBottom w:val="0"/>
      <w:divBdr>
        <w:top w:val="none" w:sz="0" w:space="0" w:color="auto"/>
        <w:left w:val="none" w:sz="0" w:space="0" w:color="auto"/>
        <w:bottom w:val="none" w:sz="0" w:space="0" w:color="auto"/>
        <w:right w:val="none" w:sz="0" w:space="0" w:color="auto"/>
      </w:divBdr>
      <w:divsChild>
        <w:div w:id="2015763136">
          <w:marLeft w:val="0"/>
          <w:marRight w:val="0"/>
          <w:marTop w:val="0"/>
          <w:marBottom w:val="0"/>
          <w:divBdr>
            <w:top w:val="none" w:sz="0" w:space="0" w:color="auto"/>
            <w:left w:val="none" w:sz="0" w:space="0" w:color="auto"/>
            <w:bottom w:val="none" w:sz="0" w:space="0" w:color="auto"/>
            <w:right w:val="none" w:sz="0" w:space="0" w:color="auto"/>
          </w:divBdr>
          <w:divsChild>
            <w:div w:id="824322037">
              <w:marLeft w:val="0"/>
              <w:marRight w:val="0"/>
              <w:marTop w:val="0"/>
              <w:marBottom w:val="0"/>
              <w:divBdr>
                <w:top w:val="none" w:sz="0" w:space="0" w:color="auto"/>
                <w:left w:val="none" w:sz="0" w:space="0" w:color="auto"/>
                <w:bottom w:val="none" w:sz="0" w:space="0" w:color="auto"/>
                <w:right w:val="none" w:sz="0" w:space="0" w:color="auto"/>
              </w:divBdr>
              <w:divsChild>
                <w:div w:id="515966948">
                  <w:marLeft w:val="0"/>
                  <w:marRight w:val="0"/>
                  <w:marTop w:val="0"/>
                  <w:marBottom w:val="0"/>
                  <w:divBdr>
                    <w:top w:val="none" w:sz="0" w:space="0" w:color="auto"/>
                    <w:left w:val="none" w:sz="0" w:space="0" w:color="auto"/>
                    <w:bottom w:val="none" w:sz="0" w:space="0" w:color="auto"/>
                    <w:right w:val="none" w:sz="0" w:space="0" w:color="auto"/>
                  </w:divBdr>
                  <w:divsChild>
                    <w:div w:id="1758822019">
                      <w:marLeft w:val="0"/>
                      <w:marRight w:val="0"/>
                      <w:marTop w:val="0"/>
                      <w:marBottom w:val="0"/>
                      <w:divBdr>
                        <w:top w:val="none" w:sz="0" w:space="0" w:color="auto"/>
                        <w:left w:val="none" w:sz="0" w:space="0" w:color="auto"/>
                        <w:bottom w:val="none" w:sz="0" w:space="0" w:color="auto"/>
                        <w:right w:val="none" w:sz="0" w:space="0" w:color="auto"/>
                      </w:divBdr>
                      <w:divsChild>
                        <w:div w:id="1999460184">
                          <w:marLeft w:val="0"/>
                          <w:marRight w:val="0"/>
                          <w:marTop w:val="0"/>
                          <w:marBottom w:val="0"/>
                          <w:divBdr>
                            <w:top w:val="none" w:sz="0" w:space="0" w:color="auto"/>
                            <w:left w:val="none" w:sz="0" w:space="0" w:color="auto"/>
                            <w:bottom w:val="none" w:sz="0" w:space="0" w:color="auto"/>
                            <w:right w:val="none" w:sz="0" w:space="0" w:color="auto"/>
                          </w:divBdr>
                          <w:divsChild>
                            <w:div w:id="10203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8280">
      <w:bodyDiv w:val="1"/>
      <w:marLeft w:val="0"/>
      <w:marRight w:val="0"/>
      <w:marTop w:val="0"/>
      <w:marBottom w:val="0"/>
      <w:divBdr>
        <w:top w:val="none" w:sz="0" w:space="0" w:color="auto"/>
        <w:left w:val="none" w:sz="0" w:space="0" w:color="auto"/>
        <w:bottom w:val="none" w:sz="0" w:space="0" w:color="auto"/>
        <w:right w:val="none" w:sz="0" w:space="0" w:color="auto"/>
      </w:divBdr>
      <w:divsChild>
        <w:div w:id="1992784134">
          <w:marLeft w:val="0"/>
          <w:marRight w:val="0"/>
          <w:marTop w:val="0"/>
          <w:marBottom w:val="0"/>
          <w:divBdr>
            <w:top w:val="none" w:sz="0" w:space="0" w:color="auto"/>
            <w:left w:val="none" w:sz="0" w:space="0" w:color="auto"/>
            <w:bottom w:val="none" w:sz="0" w:space="0" w:color="auto"/>
            <w:right w:val="none" w:sz="0" w:space="0" w:color="auto"/>
          </w:divBdr>
          <w:divsChild>
            <w:div w:id="1394700639">
              <w:marLeft w:val="0"/>
              <w:marRight w:val="0"/>
              <w:marTop w:val="0"/>
              <w:marBottom w:val="0"/>
              <w:divBdr>
                <w:top w:val="none" w:sz="0" w:space="0" w:color="auto"/>
                <w:left w:val="none" w:sz="0" w:space="0" w:color="auto"/>
                <w:bottom w:val="none" w:sz="0" w:space="0" w:color="auto"/>
                <w:right w:val="none" w:sz="0" w:space="0" w:color="auto"/>
              </w:divBdr>
              <w:divsChild>
                <w:div w:id="727726203">
                  <w:marLeft w:val="0"/>
                  <w:marRight w:val="0"/>
                  <w:marTop w:val="0"/>
                  <w:marBottom w:val="0"/>
                  <w:divBdr>
                    <w:top w:val="none" w:sz="0" w:space="0" w:color="auto"/>
                    <w:left w:val="none" w:sz="0" w:space="0" w:color="auto"/>
                    <w:bottom w:val="none" w:sz="0" w:space="0" w:color="auto"/>
                    <w:right w:val="none" w:sz="0" w:space="0" w:color="auto"/>
                  </w:divBdr>
                  <w:divsChild>
                    <w:div w:id="895893526">
                      <w:marLeft w:val="0"/>
                      <w:marRight w:val="0"/>
                      <w:marTop w:val="0"/>
                      <w:marBottom w:val="0"/>
                      <w:divBdr>
                        <w:top w:val="none" w:sz="0" w:space="0" w:color="auto"/>
                        <w:left w:val="none" w:sz="0" w:space="0" w:color="auto"/>
                        <w:bottom w:val="none" w:sz="0" w:space="0" w:color="auto"/>
                        <w:right w:val="none" w:sz="0" w:space="0" w:color="auto"/>
                      </w:divBdr>
                      <w:divsChild>
                        <w:div w:id="331640217">
                          <w:marLeft w:val="-3900"/>
                          <w:marRight w:val="0"/>
                          <w:marTop w:val="0"/>
                          <w:marBottom w:val="0"/>
                          <w:divBdr>
                            <w:top w:val="none" w:sz="0" w:space="0" w:color="auto"/>
                            <w:left w:val="none" w:sz="0" w:space="0" w:color="auto"/>
                            <w:bottom w:val="none" w:sz="0" w:space="0" w:color="auto"/>
                            <w:right w:val="none" w:sz="0" w:space="0" w:color="auto"/>
                          </w:divBdr>
                          <w:divsChild>
                            <w:div w:id="1434207661">
                              <w:marLeft w:val="3900"/>
                              <w:marRight w:val="0"/>
                              <w:marTop w:val="0"/>
                              <w:marBottom w:val="0"/>
                              <w:divBdr>
                                <w:top w:val="none" w:sz="0" w:space="0" w:color="auto"/>
                                <w:left w:val="none" w:sz="0" w:space="0" w:color="auto"/>
                                <w:bottom w:val="none" w:sz="0" w:space="0" w:color="auto"/>
                                <w:right w:val="none" w:sz="0" w:space="0" w:color="auto"/>
                              </w:divBdr>
                              <w:divsChild>
                                <w:div w:id="1699506155">
                                  <w:marLeft w:val="0"/>
                                  <w:marRight w:val="0"/>
                                  <w:marTop w:val="0"/>
                                  <w:marBottom w:val="0"/>
                                  <w:divBdr>
                                    <w:top w:val="none" w:sz="0" w:space="0" w:color="auto"/>
                                    <w:left w:val="none" w:sz="0" w:space="0" w:color="auto"/>
                                    <w:bottom w:val="none" w:sz="0" w:space="0" w:color="auto"/>
                                    <w:right w:val="none" w:sz="0" w:space="0" w:color="auto"/>
                                  </w:divBdr>
                                  <w:divsChild>
                                    <w:div w:id="1528906502">
                                      <w:marLeft w:val="0"/>
                                      <w:marRight w:val="0"/>
                                      <w:marTop w:val="0"/>
                                      <w:marBottom w:val="0"/>
                                      <w:divBdr>
                                        <w:top w:val="none" w:sz="0" w:space="0" w:color="auto"/>
                                        <w:left w:val="none" w:sz="0" w:space="0" w:color="auto"/>
                                        <w:bottom w:val="none" w:sz="0" w:space="0" w:color="auto"/>
                                        <w:right w:val="none" w:sz="0" w:space="0" w:color="auto"/>
                                      </w:divBdr>
                                      <w:divsChild>
                                        <w:div w:id="415901901">
                                          <w:marLeft w:val="90"/>
                                          <w:marRight w:val="90"/>
                                          <w:marTop w:val="90"/>
                                          <w:marBottom w:val="90"/>
                                          <w:divBdr>
                                            <w:top w:val="none" w:sz="0" w:space="0" w:color="auto"/>
                                            <w:left w:val="none" w:sz="0" w:space="0" w:color="auto"/>
                                            <w:bottom w:val="none" w:sz="0" w:space="0" w:color="auto"/>
                                            <w:right w:val="none" w:sz="0" w:space="0" w:color="auto"/>
                                          </w:divBdr>
                                          <w:divsChild>
                                            <w:div w:id="1258094676">
                                              <w:marLeft w:val="0"/>
                                              <w:marRight w:val="0"/>
                                              <w:marTop w:val="0"/>
                                              <w:marBottom w:val="0"/>
                                              <w:divBdr>
                                                <w:top w:val="none" w:sz="0" w:space="0" w:color="auto"/>
                                                <w:left w:val="none" w:sz="0" w:space="0" w:color="auto"/>
                                                <w:bottom w:val="none" w:sz="0" w:space="0" w:color="auto"/>
                                                <w:right w:val="none" w:sz="0" w:space="0" w:color="auto"/>
                                              </w:divBdr>
                                              <w:divsChild>
                                                <w:div w:id="17435754">
                                                  <w:marLeft w:val="0"/>
                                                  <w:marRight w:val="0"/>
                                                  <w:marTop w:val="0"/>
                                                  <w:marBottom w:val="0"/>
                                                  <w:divBdr>
                                                    <w:top w:val="none" w:sz="0" w:space="0" w:color="auto"/>
                                                    <w:left w:val="none" w:sz="0" w:space="0" w:color="auto"/>
                                                    <w:bottom w:val="none" w:sz="0" w:space="0" w:color="auto"/>
                                                    <w:right w:val="none" w:sz="0" w:space="0" w:color="auto"/>
                                                  </w:divBdr>
                                                  <w:divsChild>
                                                    <w:div w:id="818350097">
                                                      <w:marLeft w:val="0"/>
                                                      <w:marRight w:val="0"/>
                                                      <w:marTop w:val="0"/>
                                                      <w:marBottom w:val="0"/>
                                                      <w:divBdr>
                                                        <w:top w:val="none" w:sz="0" w:space="0" w:color="auto"/>
                                                        <w:left w:val="none" w:sz="0" w:space="0" w:color="auto"/>
                                                        <w:bottom w:val="none" w:sz="0" w:space="0" w:color="auto"/>
                                                        <w:right w:val="none" w:sz="0" w:space="0" w:color="auto"/>
                                                      </w:divBdr>
                                                      <w:divsChild>
                                                        <w:div w:id="319583662">
                                                          <w:marLeft w:val="0"/>
                                                          <w:marRight w:val="0"/>
                                                          <w:marTop w:val="0"/>
                                                          <w:marBottom w:val="0"/>
                                                          <w:divBdr>
                                                            <w:top w:val="single" w:sz="6" w:space="0" w:color="BFC6C9"/>
                                                            <w:left w:val="single" w:sz="6" w:space="0" w:color="BFC6C9"/>
                                                            <w:bottom w:val="single" w:sz="6" w:space="0" w:color="BFC6C9"/>
                                                            <w:right w:val="single" w:sz="6" w:space="0" w:color="BFC6C9"/>
                                                          </w:divBdr>
                                                          <w:divsChild>
                                                            <w:div w:id="1579247290">
                                                              <w:marLeft w:val="0"/>
                                                              <w:marRight w:val="0"/>
                                                              <w:marTop w:val="0"/>
                                                              <w:marBottom w:val="0"/>
                                                              <w:divBdr>
                                                                <w:top w:val="none" w:sz="0" w:space="0" w:color="auto"/>
                                                                <w:left w:val="none" w:sz="0" w:space="0" w:color="auto"/>
                                                                <w:bottom w:val="none" w:sz="0" w:space="0" w:color="auto"/>
                                                                <w:right w:val="none" w:sz="0" w:space="0" w:color="auto"/>
                                                              </w:divBdr>
                                                              <w:divsChild>
                                                                <w:div w:id="1615821465">
                                                                  <w:marLeft w:val="0"/>
                                                                  <w:marRight w:val="0"/>
                                                                  <w:marTop w:val="0"/>
                                                                  <w:marBottom w:val="0"/>
                                                                  <w:divBdr>
                                                                    <w:top w:val="none" w:sz="0" w:space="0" w:color="auto"/>
                                                                    <w:left w:val="none" w:sz="0" w:space="0" w:color="auto"/>
                                                                    <w:bottom w:val="none" w:sz="0" w:space="0" w:color="auto"/>
                                                                    <w:right w:val="none" w:sz="0" w:space="0" w:color="auto"/>
                                                                  </w:divBdr>
                                                                  <w:divsChild>
                                                                    <w:div w:id="1967656953">
                                                                      <w:marLeft w:val="0"/>
                                                                      <w:marRight w:val="0"/>
                                                                      <w:marTop w:val="0"/>
                                                                      <w:marBottom w:val="0"/>
                                                                      <w:divBdr>
                                                                        <w:top w:val="none" w:sz="0" w:space="0" w:color="auto"/>
                                                                        <w:left w:val="none" w:sz="0" w:space="0" w:color="auto"/>
                                                                        <w:bottom w:val="none" w:sz="0" w:space="0" w:color="auto"/>
                                                                        <w:right w:val="none" w:sz="0" w:space="0" w:color="auto"/>
                                                                      </w:divBdr>
                                                                      <w:divsChild>
                                                                        <w:div w:id="641158629">
                                                                          <w:marLeft w:val="0"/>
                                                                          <w:marRight w:val="0"/>
                                                                          <w:marTop w:val="0"/>
                                                                          <w:marBottom w:val="0"/>
                                                                          <w:divBdr>
                                                                            <w:top w:val="none" w:sz="0" w:space="0" w:color="auto"/>
                                                                            <w:left w:val="none" w:sz="0" w:space="0" w:color="auto"/>
                                                                            <w:bottom w:val="none" w:sz="0" w:space="0" w:color="auto"/>
                                                                            <w:right w:val="none" w:sz="0" w:space="0" w:color="auto"/>
                                                                          </w:divBdr>
                                                                          <w:divsChild>
                                                                            <w:div w:id="772823227">
                                                                              <w:marLeft w:val="0"/>
                                                                              <w:marRight w:val="0"/>
                                                                              <w:marTop w:val="0"/>
                                                                              <w:marBottom w:val="0"/>
                                                                              <w:divBdr>
                                                                                <w:top w:val="none" w:sz="0" w:space="0" w:color="auto"/>
                                                                                <w:left w:val="none" w:sz="0" w:space="0" w:color="auto"/>
                                                                                <w:bottom w:val="none" w:sz="0" w:space="0" w:color="auto"/>
                                                                                <w:right w:val="none" w:sz="0" w:space="0" w:color="auto"/>
                                                                              </w:divBdr>
                                                                              <w:divsChild>
                                                                                <w:div w:id="1577013375">
                                                                                  <w:marLeft w:val="0"/>
                                                                                  <w:marRight w:val="0"/>
                                                                                  <w:marTop w:val="0"/>
                                                                                  <w:marBottom w:val="0"/>
                                                                                  <w:divBdr>
                                                                                    <w:top w:val="none" w:sz="0" w:space="0" w:color="auto"/>
                                                                                    <w:left w:val="none" w:sz="0" w:space="0" w:color="auto"/>
                                                                                    <w:bottom w:val="none" w:sz="0" w:space="0" w:color="auto"/>
                                                                                    <w:right w:val="none" w:sz="0" w:space="0" w:color="auto"/>
                                                                                  </w:divBdr>
                                                                                  <w:divsChild>
                                                                                    <w:div w:id="413087707">
                                                                                      <w:marLeft w:val="0"/>
                                                                                      <w:marRight w:val="0"/>
                                                                                      <w:marTop w:val="0"/>
                                                                                      <w:marBottom w:val="0"/>
                                                                                      <w:divBdr>
                                                                                        <w:top w:val="none" w:sz="0" w:space="0" w:color="auto"/>
                                                                                        <w:left w:val="none" w:sz="0" w:space="0" w:color="auto"/>
                                                                                        <w:bottom w:val="none" w:sz="0" w:space="0" w:color="auto"/>
                                                                                        <w:right w:val="none" w:sz="0" w:space="0" w:color="auto"/>
                                                                                      </w:divBdr>
                                                                                      <w:divsChild>
                                                                                        <w:div w:id="1265915784">
                                                                                          <w:marLeft w:val="120"/>
                                                                                          <w:marRight w:val="120"/>
                                                                                          <w:marTop w:val="120"/>
                                                                                          <w:marBottom w:val="120"/>
                                                                                          <w:divBdr>
                                                                                            <w:top w:val="none" w:sz="0" w:space="0" w:color="auto"/>
                                                                                            <w:left w:val="none" w:sz="0" w:space="0" w:color="auto"/>
                                                                                            <w:bottom w:val="none" w:sz="0" w:space="0" w:color="auto"/>
                                                                                            <w:right w:val="none" w:sz="0" w:space="0" w:color="auto"/>
                                                                                          </w:divBdr>
                                                                                          <w:divsChild>
                                                                                            <w:div w:id="2137527289">
                                                                                              <w:marLeft w:val="0"/>
                                                                                              <w:marRight w:val="0"/>
                                                                                              <w:marTop w:val="0"/>
                                                                                              <w:marBottom w:val="0"/>
                                                                                              <w:divBdr>
                                                                                                <w:top w:val="none" w:sz="0" w:space="0" w:color="auto"/>
                                                                                                <w:left w:val="none" w:sz="0" w:space="0" w:color="auto"/>
                                                                                                <w:bottom w:val="none" w:sz="0" w:space="0" w:color="auto"/>
                                                                                                <w:right w:val="none" w:sz="0" w:space="0" w:color="auto"/>
                                                                                              </w:divBdr>
                                                                                              <w:divsChild>
                                                                                                <w:div w:id="552738849">
                                                                                                  <w:marLeft w:val="0"/>
                                                                                                  <w:marRight w:val="0"/>
                                                                                                  <w:marTop w:val="0"/>
                                                                                                  <w:marBottom w:val="0"/>
                                                                                                  <w:divBdr>
                                                                                                    <w:top w:val="single" w:sz="6" w:space="3" w:color="CCCCCC"/>
                                                                                                    <w:left w:val="single" w:sz="6" w:space="5" w:color="CCCCCC"/>
                                                                                                    <w:bottom w:val="single" w:sz="6" w:space="3" w:color="CCCCCC"/>
                                                                                                    <w:right w:val="single" w:sz="6" w:space="5" w:color="CCCCCC"/>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middleware/1213/wls/NOTES/whatsnew.htm" TargetMode="External"/><Relationship Id="rId3" Type="http://schemas.microsoft.com/office/2007/relationships/stylesWithEffects" Target="stylesWithEffects.xml"/><Relationship Id="rId7" Type="http://schemas.openxmlformats.org/officeDocument/2006/relationships/hyperlink" Target="http://docs.oracle.com/middleware/1221/wls/NOTES/whatsnew.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middleware/12212/wls/NOTES/whatsnew.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cs.oracle.com/cd/E21764_01/web.1111/e13852/toc.htm" TargetMode="External"/><Relationship Id="rId4" Type="http://schemas.openxmlformats.org/officeDocument/2006/relationships/settings" Target="settings.xml"/><Relationship Id="rId9" Type="http://schemas.openxmlformats.org/officeDocument/2006/relationships/hyperlink" Target="https://docs.oracle.com/middleware/1212/wls/NOTES/whatsn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570</Words>
  <Characters>3253</Characters>
  <Application>Microsoft Office Word</Application>
  <DocSecurity>0</DocSecurity>
  <Lines>27</Lines>
  <Paragraphs>7</Paragraphs>
  <ScaleCrop>false</ScaleCrop>
  <Company>Wells Fargo &amp; Co.</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Ashok,Yeddula</dc:creator>
  <cp:keywords/>
  <dc:description/>
  <cp:lastModifiedBy>Ashok,Yeddula</cp:lastModifiedBy>
  <cp:revision>16</cp:revision>
  <dcterms:created xsi:type="dcterms:W3CDTF">2017-08-28T21:30:00Z</dcterms:created>
  <dcterms:modified xsi:type="dcterms:W3CDTF">2017-09-05T17:38:00Z</dcterms:modified>
</cp:coreProperties>
</file>