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b w:val="true"/>
          <w:rFonts w:ascii="Calibri" w:hAnsi="Calibri"/>
          <w:sz w:val="24"/>
          <w:color w:val="333333"/>
        </w:rPr>
        <w:t xml:space="preserve">Max RHI in Ascending Colon vs RHI in Rectum and Descending Colon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  <w:gridSpan w:val="3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Max RHI in Ascending Colon</w:t>
            </w:r>
          </w:p>
        </w:tc>
      </w:tr>
      <w:tr>
        <w:trPr>
          <w:cantSplit/>
          <w:tblHeader/>
        </w:trPr>
        <w:tc>
          <w:tcPr>
            <w:tcBorders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location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RHI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≤ 3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 &lt; x ≤ 9</w:t>
            </w:r>
          </w:p>
        </w:tc>
        <w:tc>
          <w:tcPr>
            <w:tcBorders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&gt; 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rectum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 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rectum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 &lt; x ≤ 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rectum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&gt; 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2023-08-09T19:06:47Z</dcterms:created>
  <dcterms:modified xsi:type="dcterms:W3CDTF">2023-08-09T19:06:47Z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