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C33A7" w14:textId="40A1CA74" w:rsidR="00DA6F2E" w:rsidRPr="00F0630B" w:rsidRDefault="00ED23F7" w:rsidP="00F0630B">
      <w:pPr>
        <w:shd w:val="clear" w:color="auto" w:fill="FFFFFF"/>
        <w:rPr>
          <w:rFonts w:ascii="Arial" w:hAnsi="Arial" w:cs="Arial"/>
          <w:b/>
        </w:rPr>
      </w:pPr>
      <w:r>
        <w:rPr>
          <w:rFonts w:ascii="Arial" w:hAnsi="Arial" w:cs="Arial"/>
          <w:b/>
        </w:rPr>
        <w:t>Route</w:t>
      </w:r>
      <w:bookmarkStart w:id="0" w:name="_GoBack"/>
      <w:bookmarkEnd w:id="0"/>
      <w:r w:rsidR="00B772D1" w:rsidRPr="00F0630B">
        <w:rPr>
          <w:rFonts w:ascii="Arial" w:hAnsi="Arial" w:cs="Arial"/>
          <w:b/>
        </w:rPr>
        <w:t>Boxer</w:t>
      </w:r>
    </w:p>
    <w:p w14:paraId="1F464C89" w14:textId="77777777" w:rsidR="00B772D1" w:rsidRDefault="00B772D1"/>
    <w:p w14:paraId="66F2E674" w14:textId="77777777" w:rsidR="00B772D1" w:rsidRPr="00B772D1" w:rsidRDefault="00B772D1" w:rsidP="00B772D1">
      <w:pPr>
        <w:shd w:val="clear" w:color="auto" w:fill="FFFFFF"/>
        <w:rPr>
          <w:rFonts w:ascii="Arial" w:eastAsia="Times New Roman" w:hAnsi="Arial" w:cs="Arial"/>
          <w:color w:val="000000"/>
          <w:lang w:val="en-US"/>
        </w:rPr>
      </w:pPr>
      <w:r w:rsidRPr="00B772D1">
        <w:rPr>
          <w:rFonts w:ascii="Arial" w:eastAsia="Times New Roman" w:hAnsi="Arial" w:cs="Arial"/>
          <w:color w:val="000000"/>
          <w:lang w:val="en-US"/>
        </w:rPr>
        <w:t>A grid is overlaid on the route with square cells spaced at the specified distance. The grid is centered on the bounding box of the route polyline, and extends one cell further out in each direction than is necessary to cover the entire route.</w:t>
      </w:r>
    </w:p>
    <w:p w14:paraId="0F7FE34F" w14:textId="77777777" w:rsidR="00B772D1" w:rsidRPr="00B772D1" w:rsidRDefault="00B772D1" w:rsidP="00B772D1">
      <w:pPr>
        <w:rPr>
          <w:rFonts w:ascii="Times New Roman" w:eastAsia="Times New Roman" w:hAnsi="Times New Roman" w:cs="Times New Roman"/>
          <w:lang w:val="en-US"/>
        </w:rPr>
      </w:pPr>
    </w:p>
    <w:p w14:paraId="38400825" w14:textId="77777777" w:rsidR="00B772D1" w:rsidRDefault="00B772D1">
      <w:r w:rsidRPr="00B772D1">
        <w:drawing>
          <wp:inline distT="0" distB="0" distL="0" distR="0" wp14:anchorId="31F6483B" wp14:editId="503DD826">
            <wp:extent cx="5727700" cy="429958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4299585"/>
                    </a:xfrm>
                    <a:prstGeom prst="rect">
                      <a:avLst/>
                    </a:prstGeom>
                  </pic:spPr>
                </pic:pic>
              </a:graphicData>
            </a:graphic>
          </wp:inline>
        </w:drawing>
      </w:r>
    </w:p>
    <w:p w14:paraId="0B8540FF" w14:textId="77777777" w:rsidR="00B772D1" w:rsidRDefault="00B772D1"/>
    <w:p w14:paraId="121B2A0A" w14:textId="77777777" w:rsidR="00B772D1" w:rsidRPr="00B772D1" w:rsidRDefault="00B772D1" w:rsidP="00B772D1">
      <w:pPr>
        <w:rPr>
          <w:rFonts w:ascii="Times New Roman" w:eastAsia="Times New Roman" w:hAnsi="Times New Roman" w:cs="Times New Roman"/>
          <w:lang w:val="en-US"/>
        </w:rPr>
      </w:pPr>
      <w:r w:rsidRPr="00B772D1">
        <w:rPr>
          <w:rFonts w:ascii="Arial" w:eastAsia="Times New Roman" w:hAnsi="Arial" w:cs="Arial"/>
          <w:color w:val="000000"/>
          <w:shd w:val="clear" w:color="auto" w:fill="FFFFFF"/>
          <w:lang w:val="en-US"/>
        </w:rPr>
        <w:t>Every cell in the grid that the route intersects with is identified. To do this the vertices on the route polyline are traversed, and the cell containing each vertex is marked. If a cell that is marked does not share an edge with the cell for the previous vertex, the intermediate cells are also marked.</w:t>
      </w:r>
    </w:p>
    <w:p w14:paraId="37288C56" w14:textId="77777777" w:rsidR="00B772D1" w:rsidRDefault="00B772D1">
      <w:r w:rsidRPr="00B772D1">
        <w:lastRenderedPageBreak/>
        <w:drawing>
          <wp:inline distT="0" distB="0" distL="0" distR="0" wp14:anchorId="6F9A060A" wp14:editId="02E69E7B">
            <wp:extent cx="5727700" cy="429958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4299585"/>
                    </a:xfrm>
                    <a:prstGeom prst="rect">
                      <a:avLst/>
                    </a:prstGeom>
                  </pic:spPr>
                </pic:pic>
              </a:graphicData>
            </a:graphic>
          </wp:inline>
        </w:drawing>
      </w:r>
    </w:p>
    <w:p w14:paraId="299C9CC1" w14:textId="77777777" w:rsidR="00B772D1" w:rsidRDefault="00B772D1"/>
    <w:p w14:paraId="783665F6" w14:textId="77777777" w:rsidR="00B772D1" w:rsidRPr="00B772D1" w:rsidRDefault="00B772D1" w:rsidP="00B772D1">
      <w:pPr>
        <w:shd w:val="clear" w:color="auto" w:fill="FFFFFF"/>
        <w:rPr>
          <w:rFonts w:ascii="Arial" w:eastAsia="Times New Roman" w:hAnsi="Arial" w:cs="Arial"/>
          <w:color w:val="000000"/>
          <w:lang w:val="en-US"/>
        </w:rPr>
      </w:pPr>
      <w:r w:rsidRPr="00B772D1">
        <w:rPr>
          <w:rFonts w:ascii="Arial" w:eastAsia="Times New Roman" w:hAnsi="Arial" w:cs="Arial"/>
          <w:color w:val="000000"/>
          <w:lang w:val="en-US"/>
        </w:rPr>
        <w:t>When a cell is marked, each of the 8 cells surrounding it are also marked.</w:t>
      </w:r>
    </w:p>
    <w:p w14:paraId="59F28401" w14:textId="77777777" w:rsidR="00B772D1" w:rsidRPr="00B772D1" w:rsidRDefault="00B772D1" w:rsidP="00B772D1">
      <w:pPr>
        <w:rPr>
          <w:rFonts w:ascii="Times New Roman" w:eastAsia="Times New Roman" w:hAnsi="Times New Roman" w:cs="Times New Roman"/>
          <w:lang w:val="en-US"/>
        </w:rPr>
      </w:pPr>
    </w:p>
    <w:p w14:paraId="47BEFB18" w14:textId="77777777" w:rsidR="00B772D1" w:rsidRDefault="00B772D1">
      <w:r w:rsidRPr="00B772D1">
        <w:drawing>
          <wp:inline distT="0" distB="0" distL="0" distR="0" wp14:anchorId="645A7713" wp14:editId="7D96FC0D">
            <wp:extent cx="5727700" cy="429958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299585"/>
                    </a:xfrm>
                    <a:prstGeom prst="rect">
                      <a:avLst/>
                    </a:prstGeom>
                  </pic:spPr>
                </pic:pic>
              </a:graphicData>
            </a:graphic>
          </wp:inline>
        </w:drawing>
      </w:r>
    </w:p>
    <w:p w14:paraId="04B3B4AB" w14:textId="77777777" w:rsidR="00B772D1" w:rsidRDefault="00B772D1"/>
    <w:p w14:paraId="7D26BBA4" w14:textId="77777777" w:rsidR="00B772D1" w:rsidRPr="00B772D1" w:rsidRDefault="00B772D1" w:rsidP="00B772D1">
      <w:pPr>
        <w:shd w:val="clear" w:color="auto" w:fill="FFFFFF"/>
        <w:rPr>
          <w:rFonts w:ascii="Arial" w:eastAsia="Times New Roman" w:hAnsi="Arial" w:cs="Arial"/>
          <w:color w:val="000000"/>
          <w:lang w:val="en-US"/>
        </w:rPr>
      </w:pPr>
      <w:r w:rsidRPr="00B772D1">
        <w:rPr>
          <w:rFonts w:ascii="Arial" w:eastAsia="Times New Roman" w:hAnsi="Arial" w:cs="Arial"/>
          <w:color w:val="000000"/>
          <w:lang w:val="en-US"/>
        </w:rPr>
        <w:t>When all of the route vertices have been traversed, any point within the specified distance of the route is guaranteed to be in one of the marked cells of the grid.</w:t>
      </w:r>
    </w:p>
    <w:p w14:paraId="51F97345" w14:textId="77777777" w:rsidR="00B772D1" w:rsidRPr="00B772D1" w:rsidRDefault="00B772D1" w:rsidP="00B772D1">
      <w:pPr>
        <w:rPr>
          <w:rFonts w:ascii="Times New Roman" w:eastAsia="Times New Roman" w:hAnsi="Times New Roman" w:cs="Times New Roman"/>
          <w:lang w:val="en-US"/>
        </w:rPr>
      </w:pPr>
    </w:p>
    <w:p w14:paraId="69C7FF19" w14:textId="77777777" w:rsidR="00B772D1" w:rsidRDefault="00B772D1">
      <w:r w:rsidRPr="00B772D1">
        <w:drawing>
          <wp:inline distT="0" distB="0" distL="0" distR="0" wp14:anchorId="24508200" wp14:editId="3F97F678">
            <wp:extent cx="5727700" cy="429958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299585"/>
                    </a:xfrm>
                    <a:prstGeom prst="rect">
                      <a:avLst/>
                    </a:prstGeom>
                  </pic:spPr>
                </pic:pic>
              </a:graphicData>
            </a:graphic>
          </wp:inline>
        </w:drawing>
      </w:r>
    </w:p>
    <w:p w14:paraId="3892448A" w14:textId="77777777" w:rsidR="00B772D1" w:rsidRDefault="00B772D1"/>
    <w:p w14:paraId="5E5C2F88" w14:textId="77777777" w:rsidR="00B772D1" w:rsidRPr="00B772D1" w:rsidRDefault="00B772D1" w:rsidP="00B772D1">
      <w:pPr>
        <w:shd w:val="clear" w:color="auto" w:fill="FFFFFF"/>
        <w:rPr>
          <w:rFonts w:ascii="Arial" w:eastAsia="Times New Roman" w:hAnsi="Arial" w:cs="Arial"/>
          <w:color w:val="000000"/>
          <w:lang w:val="en-US"/>
        </w:rPr>
      </w:pPr>
      <w:r w:rsidRPr="00B772D1">
        <w:rPr>
          <w:rFonts w:ascii="Arial" w:eastAsia="Times New Roman" w:hAnsi="Arial" w:cs="Arial"/>
          <w:color w:val="000000"/>
          <w:lang w:val="en-US"/>
        </w:rPr>
        <w:t>The marked cells are then merged into a set of non overlapping rectangular boxes. Two different approaches are taken to this. The first approach merges cells that adjoin horizontally into a set of wide boxes, each one cell tall.</w:t>
      </w:r>
    </w:p>
    <w:p w14:paraId="1198669A" w14:textId="77777777" w:rsidR="00B772D1" w:rsidRPr="00B772D1" w:rsidRDefault="00B772D1" w:rsidP="00B772D1">
      <w:pPr>
        <w:rPr>
          <w:rFonts w:ascii="Times New Roman" w:eastAsia="Times New Roman" w:hAnsi="Times New Roman" w:cs="Times New Roman"/>
          <w:lang w:val="en-US"/>
        </w:rPr>
      </w:pPr>
    </w:p>
    <w:p w14:paraId="1EA4CE88" w14:textId="77777777" w:rsidR="00B772D1" w:rsidRDefault="00B772D1">
      <w:r w:rsidRPr="00B772D1">
        <w:drawing>
          <wp:inline distT="0" distB="0" distL="0" distR="0" wp14:anchorId="43D72379" wp14:editId="2F78B68B">
            <wp:extent cx="5727700" cy="429958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299585"/>
                    </a:xfrm>
                    <a:prstGeom prst="rect">
                      <a:avLst/>
                    </a:prstGeom>
                  </pic:spPr>
                </pic:pic>
              </a:graphicData>
            </a:graphic>
          </wp:inline>
        </w:drawing>
      </w:r>
    </w:p>
    <w:p w14:paraId="3393EDCE" w14:textId="77777777" w:rsidR="00B772D1" w:rsidRDefault="00B772D1"/>
    <w:p w14:paraId="4D16CCBB" w14:textId="77777777" w:rsidR="00B772D1" w:rsidRPr="00B772D1" w:rsidRDefault="00B772D1" w:rsidP="00B772D1">
      <w:pPr>
        <w:shd w:val="clear" w:color="auto" w:fill="FFFFFF"/>
        <w:rPr>
          <w:rFonts w:ascii="Arial" w:eastAsia="Times New Roman" w:hAnsi="Arial" w:cs="Arial"/>
          <w:color w:val="000000"/>
          <w:lang w:val="en-US"/>
        </w:rPr>
      </w:pPr>
      <w:r w:rsidRPr="00B772D1">
        <w:rPr>
          <w:rFonts w:ascii="Arial" w:eastAsia="Times New Roman" w:hAnsi="Arial" w:cs="Arial"/>
          <w:color w:val="000000"/>
          <w:lang w:val="en-US"/>
        </w:rPr>
        <w:t>Each box is then compared to the boxes on the row below, and if there is a box of the same width and horizontal position they are merged.</w:t>
      </w:r>
    </w:p>
    <w:p w14:paraId="7EB8F40D" w14:textId="77777777" w:rsidR="00B772D1" w:rsidRPr="00B772D1" w:rsidRDefault="00B772D1" w:rsidP="00B772D1">
      <w:pPr>
        <w:rPr>
          <w:rFonts w:ascii="Times New Roman" w:eastAsia="Times New Roman" w:hAnsi="Times New Roman" w:cs="Times New Roman"/>
          <w:lang w:val="en-US"/>
        </w:rPr>
      </w:pPr>
    </w:p>
    <w:p w14:paraId="187799ED" w14:textId="77777777" w:rsidR="00B772D1" w:rsidRDefault="00B772D1">
      <w:r w:rsidRPr="00B772D1">
        <w:drawing>
          <wp:inline distT="0" distB="0" distL="0" distR="0" wp14:anchorId="44FFC751" wp14:editId="238E3995">
            <wp:extent cx="5727700" cy="429958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299585"/>
                    </a:xfrm>
                    <a:prstGeom prst="rect">
                      <a:avLst/>
                    </a:prstGeom>
                  </pic:spPr>
                </pic:pic>
              </a:graphicData>
            </a:graphic>
          </wp:inline>
        </w:drawing>
      </w:r>
    </w:p>
    <w:p w14:paraId="3F58CEAC" w14:textId="77777777" w:rsidR="00B772D1" w:rsidRDefault="00B772D1"/>
    <w:p w14:paraId="35670D57" w14:textId="77777777" w:rsidR="009D5D71" w:rsidRPr="009D5D71" w:rsidRDefault="009D5D71" w:rsidP="009D5D71">
      <w:pPr>
        <w:shd w:val="clear" w:color="auto" w:fill="FFFFFF"/>
        <w:rPr>
          <w:rFonts w:ascii="Arial" w:eastAsia="Times New Roman" w:hAnsi="Arial" w:cs="Arial"/>
          <w:color w:val="000000"/>
          <w:lang w:val="en-US"/>
        </w:rPr>
      </w:pPr>
      <w:r w:rsidRPr="009D5D71">
        <w:rPr>
          <w:rFonts w:ascii="Arial" w:eastAsia="Times New Roman" w:hAnsi="Arial" w:cs="Arial"/>
          <w:color w:val="000000"/>
          <w:lang w:val="en-US"/>
        </w:rPr>
        <w:t>The second approach follows the same technique, but first merges cells vertically into a set of tall boxes, each one cell wide.</w:t>
      </w:r>
    </w:p>
    <w:p w14:paraId="4D7787D7" w14:textId="77777777" w:rsidR="009D5D71" w:rsidRPr="009D5D71" w:rsidRDefault="009D5D71" w:rsidP="009D5D71">
      <w:pPr>
        <w:rPr>
          <w:rFonts w:ascii="Times New Roman" w:eastAsia="Times New Roman" w:hAnsi="Times New Roman" w:cs="Times New Roman"/>
          <w:lang w:val="en-US"/>
        </w:rPr>
      </w:pPr>
    </w:p>
    <w:p w14:paraId="26467C1A" w14:textId="77777777" w:rsidR="009D5D71" w:rsidRPr="009D5D71" w:rsidRDefault="009D5D71" w:rsidP="009D5D71">
      <w:pPr>
        <w:rPr>
          <w:rFonts w:ascii="Times New Roman" w:eastAsia="Times New Roman" w:hAnsi="Times New Roman" w:cs="Times New Roman"/>
          <w:lang w:val="en-US"/>
        </w:rPr>
      </w:pPr>
    </w:p>
    <w:p w14:paraId="4CFD7174" w14:textId="215A2B8D" w:rsidR="00B772D1" w:rsidRDefault="005613CF">
      <w:r w:rsidRPr="005613CF">
        <w:drawing>
          <wp:inline distT="0" distB="0" distL="0" distR="0" wp14:anchorId="1B4577F9" wp14:editId="6744BCDD">
            <wp:extent cx="5727700" cy="429958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299585"/>
                    </a:xfrm>
                    <a:prstGeom prst="rect">
                      <a:avLst/>
                    </a:prstGeom>
                  </pic:spPr>
                </pic:pic>
              </a:graphicData>
            </a:graphic>
          </wp:inline>
        </w:drawing>
      </w:r>
    </w:p>
    <w:p w14:paraId="530E6B63" w14:textId="77777777" w:rsidR="005613CF" w:rsidRDefault="005613CF"/>
    <w:p w14:paraId="19B22F0B" w14:textId="77777777" w:rsidR="005613CF" w:rsidRPr="005613CF" w:rsidRDefault="005613CF" w:rsidP="005613CF">
      <w:pPr>
        <w:shd w:val="clear" w:color="auto" w:fill="FFFFFF"/>
        <w:rPr>
          <w:rFonts w:ascii="Arial" w:eastAsia="Times New Roman" w:hAnsi="Arial" w:cs="Arial"/>
          <w:color w:val="000000"/>
          <w:lang w:val="en-US"/>
        </w:rPr>
      </w:pPr>
      <w:r w:rsidRPr="005613CF">
        <w:rPr>
          <w:rFonts w:ascii="Arial" w:eastAsia="Times New Roman" w:hAnsi="Arial" w:cs="Arial"/>
          <w:color w:val="000000"/>
          <w:lang w:val="en-US"/>
        </w:rPr>
        <w:t>Each of these boxes are then compared with the boxes in the column to the left, and if there is a box with the same height and vertical position they are merged.</w:t>
      </w:r>
    </w:p>
    <w:p w14:paraId="63C37C34" w14:textId="77777777" w:rsidR="005613CF" w:rsidRPr="005613CF" w:rsidRDefault="005613CF" w:rsidP="005613CF">
      <w:pPr>
        <w:rPr>
          <w:rFonts w:ascii="Times New Roman" w:eastAsia="Times New Roman" w:hAnsi="Times New Roman" w:cs="Times New Roman"/>
          <w:lang w:val="en-US"/>
        </w:rPr>
      </w:pPr>
    </w:p>
    <w:p w14:paraId="0141BA8E" w14:textId="3E11AC8B" w:rsidR="005613CF" w:rsidRDefault="005613CF">
      <w:r w:rsidRPr="005613CF">
        <w:drawing>
          <wp:inline distT="0" distB="0" distL="0" distR="0" wp14:anchorId="471537F9" wp14:editId="68BD9637">
            <wp:extent cx="5727700" cy="429958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299585"/>
                    </a:xfrm>
                    <a:prstGeom prst="rect">
                      <a:avLst/>
                    </a:prstGeom>
                  </pic:spPr>
                </pic:pic>
              </a:graphicData>
            </a:graphic>
          </wp:inline>
        </w:drawing>
      </w:r>
    </w:p>
    <w:p w14:paraId="4C389F56" w14:textId="77777777" w:rsidR="005613CF" w:rsidRDefault="005613CF"/>
    <w:p w14:paraId="08B7C186" w14:textId="77777777" w:rsidR="005613CF" w:rsidRPr="005613CF" w:rsidRDefault="005613CF" w:rsidP="005613CF">
      <w:pPr>
        <w:shd w:val="clear" w:color="auto" w:fill="FFFFFF"/>
        <w:rPr>
          <w:rFonts w:ascii="Arial" w:eastAsia="Times New Roman" w:hAnsi="Arial" w:cs="Arial"/>
          <w:color w:val="000000"/>
          <w:lang w:val="en-US"/>
        </w:rPr>
      </w:pPr>
      <w:r w:rsidRPr="005613CF">
        <w:rPr>
          <w:rFonts w:ascii="Arial" w:eastAsia="Times New Roman" w:hAnsi="Arial" w:cs="Arial"/>
          <w:color w:val="000000"/>
          <w:lang w:val="en-US"/>
        </w:rPr>
        <w:t>When the two approaches are complete the number of boxes that resulted from each approach are compared.</w:t>
      </w:r>
    </w:p>
    <w:p w14:paraId="0C87ED8D" w14:textId="77777777" w:rsidR="005613CF" w:rsidRPr="005613CF" w:rsidRDefault="005613CF" w:rsidP="005613CF">
      <w:pPr>
        <w:rPr>
          <w:rFonts w:ascii="Times New Roman" w:eastAsia="Times New Roman" w:hAnsi="Times New Roman" w:cs="Times New Roman"/>
          <w:lang w:val="en-US"/>
        </w:rPr>
      </w:pPr>
    </w:p>
    <w:p w14:paraId="3BD8F502" w14:textId="71370C17" w:rsidR="005613CF" w:rsidRDefault="005613CF">
      <w:r w:rsidRPr="005613CF">
        <w:drawing>
          <wp:inline distT="0" distB="0" distL="0" distR="0" wp14:anchorId="67D7B5AE" wp14:editId="20F0A313">
            <wp:extent cx="5727700" cy="429958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299585"/>
                    </a:xfrm>
                    <a:prstGeom prst="rect">
                      <a:avLst/>
                    </a:prstGeom>
                  </pic:spPr>
                </pic:pic>
              </a:graphicData>
            </a:graphic>
          </wp:inline>
        </w:drawing>
      </w:r>
    </w:p>
    <w:p w14:paraId="4AACCCAB" w14:textId="77777777" w:rsidR="005613CF" w:rsidRDefault="005613CF"/>
    <w:p w14:paraId="65076E29" w14:textId="77777777" w:rsidR="005613CF" w:rsidRPr="005613CF" w:rsidRDefault="005613CF" w:rsidP="005613CF">
      <w:pPr>
        <w:shd w:val="clear" w:color="auto" w:fill="FFFFFF"/>
        <w:rPr>
          <w:rFonts w:ascii="Arial" w:eastAsia="Times New Roman" w:hAnsi="Arial" w:cs="Arial"/>
          <w:color w:val="000000"/>
          <w:lang w:val="en-US"/>
        </w:rPr>
      </w:pPr>
      <w:r w:rsidRPr="005613CF">
        <w:rPr>
          <w:rFonts w:ascii="Arial" w:eastAsia="Times New Roman" w:hAnsi="Arial" w:cs="Arial"/>
          <w:color w:val="000000"/>
          <w:lang w:val="en-US"/>
        </w:rPr>
        <w:t>The set of boxes that is smallest in number are returned to the application.</w:t>
      </w:r>
    </w:p>
    <w:p w14:paraId="691A07D7" w14:textId="77777777" w:rsidR="005613CF" w:rsidRPr="005613CF" w:rsidRDefault="005613CF" w:rsidP="005613CF">
      <w:pPr>
        <w:rPr>
          <w:rFonts w:ascii="Times New Roman" w:eastAsia="Times New Roman" w:hAnsi="Times New Roman" w:cs="Times New Roman"/>
          <w:lang w:val="en-US"/>
        </w:rPr>
      </w:pPr>
    </w:p>
    <w:p w14:paraId="048429A6" w14:textId="7AD9C6F9" w:rsidR="005613CF" w:rsidRDefault="005613CF">
      <w:r w:rsidRPr="005613CF">
        <w:drawing>
          <wp:inline distT="0" distB="0" distL="0" distR="0" wp14:anchorId="0FB34748" wp14:editId="125F9541">
            <wp:extent cx="5727700" cy="429958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9585"/>
                    </a:xfrm>
                    <a:prstGeom prst="rect">
                      <a:avLst/>
                    </a:prstGeom>
                  </pic:spPr>
                </pic:pic>
              </a:graphicData>
            </a:graphic>
          </wp:inline>
        </w:drawing>
      </w:r>
    </w:p>
    <w:sectPr w:rsidR="005613CF" w:rsidSect="0063767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D1"/>
    <w:rsid w:val="0047285B"/>
    <w:rsid w:val="005613CF"/>
    <w:rsid w:val="0063767C"/>
    <w:rsid w:val="008B6481"/>
    <w:rsid w:val="009D5D71"/>
    <w:rsid w:val="00B0359D"/>
    <w:rsid w:val="00B772D1"/>
    <w:rsid w:val="00BC1F2D"/>
    <w:rsid w:val="00C65117"/>
    <w:rsid w:val="00D3211B"/>
    <w:rsid w:val="00DA6F2E"/>
    <w:rsid w:val="00DD6E2C"/>
    <w:rsid w:val="00DE665C"/>
    <w:rsid w:val="00ED23F7"/>
    <w:rsid w:val="00F0630B"/>
    <w:rsid w:val="00F24B85"/>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39AB5B"/>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85952">
      <w:bodyDiv w:val="1"/>
      <w:marLeft w:val="0"/>
      <w:marRight w:val="0"/>
      <w:marTop w:val="0"/>
      <w:marBottom w:val="0"/>
      <w:divBdr>
        <w:top w:val="none" w:sz="0" w:space="0" w:color="auto"/>
        <w:left w:val="none" w:sz="0" w:space="0" w:color="auto"/>
        <w:bottom w:val="none" w:sz="0" w:space="0" w:color="auto"/>
        <w:right w:val="none" w:sz="0" w:space="0" w:color="auto"/>
      </w:divBdr>
      <w:divsChild>
        <w:div w:id="1100415283">
          <w:marLeft w:val="150"/>
          <w:marRight w:val="150"/>
          <w:marTop w:val="150"/>
          <w:marBottom w:val="150"/>
          <w:divBdr>
            <w:top w:val="none" w:sz="0" w:space="0" w:color="auto"/>
            <w:left w:val="none" w:sz="0" w:space="0" w:color="auto"/>
            <w:bottom w:val="none" w:sz="0" w:space="0" w:color="auto"/>
            <w:right w:val="none" w:sz="0" w:space="0" w:color="auto"/>
          </w:divBdr>
        </w:div>
      </w:divsChild>
    </w:div>
    <w:div w:id="93093086">
      <w:bodyDiv w:val="1"/>
      <w:marLeft w:val="0"/>
      <w:marRight w:val="0"/>
      <w:marTop w:val="0"/>
      <w:marBottom w:val="0"/>
      <w:divBdr>
        <w:top w:val="none" w:sz="0" w:space="0" w:color="auto"/>
        <w:left w:val="none" w:sz="0" w:space="0" w:color="auto"/>
        <w:bottom w:val="none" w:sz="0" w:space="0" w:color="auto"/>
        <w:right w:val="none" w:sz="0" w:space="0" w:color="auto"/>
      </w:divBdr>
      <w:divsChild>
        <w:div w:id="554850797">
          <w:marLeft w:val="150"/>
          <w:marRight w:val="150"/>
          <w:marTop w:val="150"/>
          <w:marBottom w:val="150"/>
          <w:divBdr>
            <w:top w:val="none" w:sz="0" w:space="0" w:color="auto"/>
            <w:left w:val="none" w:sz="0" w:space="0" w:color="auto"/>
            <w:bottom w:val="none" w:sz="0" w:space="0" w:color="auto"/>
            <w:right w:val="none" w:sz="0" w:space="0" w:color="auto"/>
          </w:divBdr>
        </w:div>
      </w:divsChild>
    </w:div>
    <w:div w:id="336344489">
      <w:bodyDiv w:val="1"/>
      <w:marLeft w:val="0"/>
      <w:marRight w:val="0"/>
      <w:marTop w:val="0"/>
      <w:marBottom w:val="0"/>
      <w:divBdr>
        <w:top w:val="none" w:sz="0" w:space="0" w:color="auto"/>
        <w:left w:val="none" w:sz="0" w:space="0" w:color="auto"/>
        <w:bottom w:val="none" w:sz="0" w:space="0" w:color="auto"/>
        <w:right w:val="none" w:sz="0" w:space="0" w:color="auto"/>
      </w:divBdr>
      <w:divsChild>
        <w:div w:id="605046199">
          <w:marLeft w:val="150"/>
          <w:marRight w:val="150"/>
          <w:marTop w:val="150"/>
          <w:marBottom w:val="150"/>
          <w:divBdr>
            <w:top w:val="none" w:sz="0" w:space="0" w:color="auto"/>
            <w:left w:val="none" w:sz="0" w:space="0" w:color="auto"/>
            <w:bottom w:val="none" w:sz="0" w:space="0" w:color="auto"/>
            <w:right w:val="none" w:sz="0" w:space="0" w:color="auto"/>
          </w:divBdr>
        </w:div>
      </w:divsChild>
    </w:div>
    <w:div w:id="535891492">
      <w:bodyDiv w:val="1"/>
      <w:marLeft w:val="0"/>
      <w:marRight w:val="0"/>
      <w:marTop w:val="0"/>
      <w:marBottom w:val="0"/>
      <w:divBdr>
        <w:top w:val="none" w:sz="0" w:space="0" w:color="auto"/>
        <w:left w:val="none" w:sz="0" w:space="0" w:color="auto"/>
        <w:bottom w:val="none" w:sz="0" w:space="0" w:color="auto"/>
        <w:right w:val="none" w:sz="0" w:space="0" w:color="auto"/>
      </w:divBdr>
      <w:divsChild>
        <w:div w:id="1851524924">
          <w:marLeft w:val="150"/>
          <w:marRight w:val="150"/>
          <w:marTop w:val="150"/>
          <w:marBottom w:val="150"/>
          <w:divBdr>
            <w:top w:val="none" w:sz="0" w:space="0" w:color="auto"/>
            <w:left w:val="none" w:sz="0" w:space="0" w:color="auto"/>
            <w:bottom w:val="none" w:sz="0" w:space="0" w:color="auto"/>
            <w:right w:val="none" w:sz="0" w:space="0" w:color="auto"/>
          </w:divBdr>
        </w:div>
      </w:divsChild>
    </w:div>
    <w:div w:id="612178130">
      <w:bodyDiv w:val="1"/>
      <w:marLeft w:val="0"/>
      <w:marRight w:val="0"/>
      <w:marTop w:val="0"/>
      <w:marBottom w:val="0"/>
      <w:divBdr>
        <w:top w:val="none" w:sz="0" w:space="0" w:color="auto"/>
        <w:left w:val="none" w:sz="0" w:space="0" w:color="auto"/>
        <w:bottom w:val="none" w:sz="0" w:space="0" w:color="auto"/>
        <w:right w:val="none" w:sz="0" w:space="0" w:color="auto"/>
      </w:divBdr>
      <w:divsChild>
        <w:div w:id="1304700304">
          <w:marLeft w:val="150"/>
          <w:marRight w:val="150"/>
          <w:marTop w:val="150"/>
          <w:marBottom w:val="150"/>
          <w:divBdr>
            <w:top w:val="none" w:sz="0" w:space="0" w:color="auto"/>
            <w:left w:val="none" w:sz="0" w:space="0" w:color="auto"/>
            <w:bottom w:val="none" w:sz="0" w:space="0" w:color="auto"/>
            <w:right w:val="none" w:sz="0" w:space="0" w:color="auto"/>
          </w:divBdr>
        </w:div>
      </w:divsChild>
    </w:div>
    <w:div w:id="832988913">
      <w:bodyDiv w:val="1"/>
      <w:marLeft w:val="0"/>
      <w:marRight w:val="0"/>
      <w:marTop w:val="0"/>
      <w:marBottom w:val="0"/>
      <w:divBdr>
        <w:top w:val="none" w:sz="0" w:space="0" w:color="auto"/>
        <w:left w:val="none" w:sz="0" w:space="0" w:color="auto"/>
        <w:bottom w:val="none" w:sz="0" w:space="0" w:color="auto"/>
        <w:right w:val="none" w:sz="0" w:space="0" w:color="auto"/>
      </w:divBdr>
      <w:divsChild>
        <w:div w:id="366686036">
          <w:marLeft w:val="150"/>
          <w:marRight w:val="150"/>
          <w:marTop w:val="150"/>
          <w:marBottom w:val="150"/>
          <w:divBdr>
            <w:top w:val="none" w:sz="0" w:space="0" w:color="auto"/>
            <w:left w:val="none" w:sz="0" w:space="0" w:color="auto"/>
            <w:bottom w:val="none" w:sz="0" w:space="0" w:color="auto"/>
            <w:right w:val="none" w:sz="0" w:space="0" w:color="auto"/>
          </w:divBdr>
        </w:div>
      </w:divsChild>
    </w:div>
    <w:div w:id="921987813">
      <w:bodyDiv w:val="1"/>
      <w:marLeft w:val="0"/>
      <w:marRight w:val="0"/>
      <w:marTop w:val="0"/>
      <w:marBottom w:val="0"/>
      <w:divBdr>
        <w:top w:val="none" w:sz="0" w:space="0" w:color="auto"/>
        <w:left w:val="none" w:sz="0" w:space="0" w:color="auto"/>
        <w:bottom w:val="none" w:sz="0" w:space="0" w:color="auto"/>
        <w:right w:val="none" w:sz="0" w:space="0" w:color="auto"/>
      </w:divBdr>
    </w:div>
    <w:div w:id="1363096448">
      <w:bodyDiv w:val="1"/>
      <w:marLeft w:val="0"/>
      <w:marRight w:val="0"/>
      <w:marTop w:val="0"/>
      <w:marBottom w:val="0"/>
      <w:divBdr>
        <w:top w:val="none" w:sz="0" w:space="0" w:color="auto"/>
        <w:left w:val="none" w:sz="0" w:space="0" w:color="auto"/>
        <w:bottom w:val="none" w:sz="0" w:space="0" w:color="auto"/>
        <w:right w:val="none" w:sz="0" w:space="0" w:color="auto"/>
      </w:divBdr>
      <w:divsChild>
        <w:div w:id="905342352">
          <w:marLeft w:val="150"/>
          <w:marRight w:val="150"/>
          <w:marTop w:val="150"/>
          <w:marBottom w:val="150"/>
          <w:divBdr>
            <w:top w:val="none" w:sz="0" w:space="0" w:color="auto"/>
            <w:left w:val="none" w:sz="0" w:space="0" w:color="auto"/>
            <w:bottom w:val="none" w:sz="0" w:space="0" w:color="auto"/>
            <w:right w:val="none" w:sz="0" w:space="0" w:color="auto"/>
          </w:divBdr>
        </w:div>
      </w:divsChild>
    </w:div>
    <w:div w:id="1487236377">
      <w:bodyDiv w:val="1"/>
      <w:marLeft w:val="0"/>
      <w:marRight w:val="0"/>
      <w:marTop w:val="0"/>
      <w:marBottom w:val="0"/>
      <w:divBdr>
        <w:top w:val="none" w:sz="0" w:space="0" w:color="auto"/>
        <w:left w:val="none" w:sz="0" w:space="0" w:color="auto"/>
        <w:bottom w:val="none" w:sz="0" w:space="0" w:color="auto"/>
        <w:right w:val="none" w:sz="0" w:space="0" w:color="auto"/>
      </w:divBdr>
      <w:divsChild>
        <w:div w:id="410465853">
          <w:marLeft w:val="150"/>
          <w:marRight w:val="150"/>
          <w:marTop w:val="150"/>
          <w:marBottom w:val="150"/>
          <w:divBdr>
            <w:top w:val="none" w:sz="0" w:space="0" w:color="auto"/>
            <w:left w:val="none" w:sz="0" w:space="0" w:color="auto"/>
            <w:bottom w:val="none" w:sz="0" w:space="0" w:color="auto"/>
            <w:right w:val="none" w:sz="0" w:space="0" w:color="auto"/>
          </w:divBdr>
        </w:div>
      </w:divsChild>
    </w:div>
    <w:div w:id="1703242756">
      <w:bodyDiv w:val="1"/>
      <w:marLeft w:val="0"/>
      <w:marRight w:val="0"/>
      <w:marTop w:val="0"/>
      <w:marBottom w:val="0"/>
      <w:divBdr>
        <w:top w:val="none" w:sz="0" w:space="0" w:color="auto"/>
        <w:left w:val="none" w:sz="0" w:space="0" w:color="auto"/>
        <w:bottom w:val="none" w:sz="0" w:space="0" w:color="auto"/>
        <w:right w:val="none" w:sz="0" w:space="0" w:color="auto"/>
      </w:divBdr>
      <w:divsChild>
        <w:div w:id="891501755">
          <w:marLeft w:val="150"/>
          <w:marRight w:val="150"/>
          <w:marTop w:val="150"/>
          <w:marBottom w:val="150"/>
          <w:divBdr>
            <w:top w:val="none" w:sz="0" w:space="0" w:color="auto"/>
            <w:left w:val="none" w:sz="0" w:space="0" w:color="auto"/>
            <w:bottom w:val="none" w:sz="0" w:space="0" w:color="auto"/>
            <w:right w:val="none" w:sz="0" w:space="0" w:color="auto"/>
          </w:divBdr>
        </w:div>
      </w:divsChild>
    </w:div>
    <w:div w:id="1973898370">
      <w:bodyDiv w:val="1"/>
      <w:marLeft w:val="0"/>
      <w:marRight w:val="0"/>
      <w:marTop w:val="0"/>
      <w:marBottom w:val="0"/>
      <w:divBdr>
        <w:top w:val="none" w:sz="0" w:space="0" w:color="auto"/>
        <w:left w:val="none" w:sz="0" w:space="0" w:color="auto"/>
        <w:bottom w:val="none" w:sz="0" w:space="0" w:color="auto"/>
        <w:right w:val="none" w:sz="0" w:space="0" w:color="auto"/>
      </w:divBdr>
      <w:divsChild>
        <w:div w:id="1230918661">
          <w:marLeft w:val="150"/>
          <w:marRight w:val="150"/>
          <w:marTop w:val="150"/>
          <w:marBottom w:val="15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250</Words>
  <Characters>1427</Characters>
  <Application>Microsoft Macintosh Word</Application>
  <DocSecurity>0</DocSecurity>
  <Lines>11</Lines>
  <Paragraphs>3</Paragraphs>
  <ScaleCrop>false</ScaleCrop>
  <Company>Universitas Brawijaya</Company>
  <LinksUpToDate>false</LinksUpToDate>
  <CharactersWithSpaces>1674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Aryo Pinandito</dc:creator>
  <cp:keywords/>
  <dc:description/>
  <cp:lastModifiedBy>Aryo Pinandito</cp:lastModifiedBy>
  <cp:revision>6</cp:revision>
  <dcterms:created xsi:type="dcterms:W3CDTF">2016-01-25T04:17:00Z</dcterms:created>
  <dcterms:modified xsi:type="dcterms:W3CDTF">2016-01-25T04:22:00Z</dcterms:modified>
</cp:coreProperties>
</file>