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u1gjoa1og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Цель процесса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текущего процесса оформления и использования зерновой расписки для подтверждения права собственности на зерно.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rj9gir1u8qe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(роли)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6015"/>
        <w:tblGridChange w:id="0">
          <w:tblGrid>
            <w:gridCol w:w="3570"/>
            <w:gridCol w:w="60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Сельхозпроизводитель (Клиент)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сдаёт зерно на хранение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Элеватор (Лицензированное зернохранилище)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зерно, проводит анализ, оформляет расписку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Государственный реестр зерновых расписок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регистрирует документы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мельницы (Покупатель зерна)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приобретает права по расписке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9jpknec7t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Входы процесса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Зерно (физический продукт).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Паспорт/регистрационные данные клиента.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Заявка на приём зерна.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Документы на право собственности (при необходимости).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bvc6u7jqg80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Выходы процесса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Зерновая расписка (электронная).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Договор хранения зерна.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регистрации в госреестре.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7lf0r0v0pmn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Описание текущего процесса (As-Is)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b w:val="1"/>
          <w:rtl w:val="0"/>
        </w:rPr>
        <w:t xml:space="preserve">1. Приём зерна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Клиент доставляет зерно на элеватор.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Элеватор проводит анализ качества (класс, влажность, засорённость).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Результаты фиксируются в системе элеватора.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5.2. Заключение договора хранения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Элеватор и клиент подписывают договор хранения зерна.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5.3. Формирование зерновой расписки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Элеватор формирует электронную расписку.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Расписка регистрируется в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Государственном электронном реестре держателей зерновых расписок в Республике Казахстан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5.4. Использование расписки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Клиент продает расписку покупателю зерна (уступка прав).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5.5. Выдача зерна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Покупатель зерна предъявляет расписку элеватору и инициирует процесс транспортировки зерна.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