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2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шаблон сценария для NS-2;</w:t>
      </w:r>
    </w:p>
    <w:p>
      <w:pPr>
        <w:pStyle w:val="Compact"/>
        <w:numPr>
          <w:ilvl w:val="0"/>
          <w:numId w:val="1001"/>
        </w:numPr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усложнённой топологией сети;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кольцевой топологией сети;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упражнение.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 (рис. 1).</w:t>
      </w:r>
    </w:p>
    <w:p>
      <w:pPr>
        <w:pStyle w:val="CaptionedFigure"/>
      </w:pPr>
      <w:r>
        <w:drawing>
          <wp:inline>
            <wp:extent cx="3733800" cy="850580"/>
            <wp:effectExtent b="0" l="0" r="0" t="0"/>
            <wp:docPr descr="Рис. 1: Создание директорий и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директорий и файла</w:t>
      </w:r>
    </w:p>
    <w:p>
      <w:pPr>
        <w:pStyle w:val="BodyText"/>
      </w:pPr>
      <w:r>
        <w:t xml:space="preserve">Откроем на редактирование файл shablon.tcl (рис. 2).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</w:t>
      </w:r>
    </w:p>
    <w:p>
      <w:pPr>
        <w:pStyle w:val="CaptionedFigure"/>
      </w:pPr>
      <w:r>
        <w:drawing>
          <wp:inline>
            <wp:extent cx="3733800" cy="3876583"/>
            <wp:effectExtent b="0" l="0" r="0" t="0"/>
            <wp:docPr descr="Рис. 2: Редактирование файла shablon.tcl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 shablon.tcl</w:t>
      </w:r>
    </w:p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 (рис. 3).</w:t>
      </w:r>
    </w:p>
    <w:p>
      <w:pPr>
        <w:pStyle w:val="CaptionedFigure"/>
      </w:pPr>
      <w:r>
        <w:drawing>
          <wp:inline>
            <wp:extent cx="3733800" cy="3570092"/>
            <wp:effectExtent b="0" l="0" r="0" t="0"/>
            <wp:docPr descr="Рис. 3: Запуск шаблона сценария для NS-2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шаблона сценария для NS-2</w:t>
      </w:r>
    </w:p>
    <w:bookmarkEnd w:id="31"/>
    <w:bookmarkStart w:id="38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rPr>
            <m:sty m:val="p"/>
          </m:rP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rPr>
            <m:sty m:val="p"/>
          </m:rP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 (рис. 4).</w:t>
      </w:r>
    </w:p>
    <w:p>
      <w:pPr>
        <w:pStyle w:val="CaptionedFigure"/>
      </w:pPr>
      <w:r>
        <w:drawing>
          <wp:inline>
            <wp:extent cx="3733800" cy="4592225"/>
            <wp:effectExtent b="0" l="0" r="0" t="0"/>
            <wp:docPr descr="Рис. 4: Пример описания топологии сети, состоящей из двух узлов и одного соедине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 описания топологии сети, состоящей из двух узлов и одного соединения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в качестве результата запуск аниматора nam в фоновом режиме (рис. 5).</w:t>
      </w:r>
    </w:p>
    <w:p>
      <w:pPr>
        <w:pStyle w:val="CaptionedFigure"/>
      </w:pPr>
      <w:r>
        <w:drawing>
          <wp:inline>
            <wp:extent cx="3733800" cy="2733573"/>
            <wp:effectExtent b="0" l="0" r="0" t="0"/>
            <wp:docPr descr="Рис. 5: Визуализация простой модели сети с помощью na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Визуализация простой модели сети с помощью nam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</w:t>
      </w:r>
    </w:p>
    <w:bookmarkEnd w:id="38"/>
    <w:bookmarkStart w:id="51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rPr>
          <w:b/>
          <w:bCs/>
        </w:rP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4 узлов (n0, n1, n2, n3);</w:t>
      </w:r>
    </w:p>
    <w:p>
      <w:pPr>
        <w:pStyle w:val="Compact"/>
        <w:numPr>
          <w:ilvl w:val="0"/>
          <w:numId w:val="1002"/>
        </w:numPr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pStyle w:val="Compact"/>
        <w:numPr>
          <w:ilvl w:val="0"/>
          <w:numId w:val="1002"/>
        </w:numPr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pStyle w:val="Compact"/>
        <w:numPr>
          <w:ilvl w:val="0"/>
          <w:numId w:val="1002"/>
        </w:numPr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pStyle w:val="Compact"/>
        <w:numPr>
          <w:ilvl w:val="0"/>
          <w:numId w:val="1002"/>
        </w:numPr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pStyle w:val="Compact"/>
        <w:numPr>
          <w:ilvl w:val="0"/>
          <w:numId w:val="1002"/>
        </w:numPr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и cbr прикреплены к TCP и UDP агентам соответственно;</w:t>
      </w:r>
    </w:p>
    <w:p>
      <w:pPr>
        <w:pStyle w:val="Compact"/>
        <w:numPr>
          <w:ilvl w:val="0"/>
          <w:numId w:val="1002"/>
        </w:numPr>
      </w:pPr>
      <w:r>
        <w:t xml:space="preserve">генератор cbr генерирует пакеты размером 1 Кбайт со скоростью 1 Мбит/с;</w:t>
      </w:r>
    </w:p>
    <w:p>
      <w:pPr>
        <w:pStyle w:val="Compact"/>
        <w:numPr>
          <w:ilvl w:val="0"/>
          <w:numId w:val="1002"/>
        </w:numPr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 (рис. 6).</w:t>
      </w:r>
    </w:p>
    <w:p>
      <w:pPr>
        <w:pStyle w:val="CaptionedFigure"/>
      </w:pPr>
      <w:r>
        <w:drawing>
          <wp:inline>
            <wp:extent cx="3703704" cy="1475334"/>
            <wp:effectExtent b="0" l="0" r="0" t="0"/>
            <wp:docPr descr="Рис. 6: Визуализация простой модели сети с помощью nam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Визуализация простой модели сети с помощью nam</w:t>
      </w:r>
    </w:p>
    <w:p>
      <w:pPr>
        <w:pStyle w:val="BodyText"/>
      </w:pP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 (рис. 7).</w:t>
      </w:r>
    </w:p>
    <w:p>
      <w:pPr>
        <w:pStyle w:val="CaptionedFigure"/>
      </w:pPr>
      <w:r>
        <w:drawing>
          <wp:inline>
            <wp:extent cx="3580759" cy="2658675"/>
            <wp:effectExtent b="0" l="0" r="0" t="0"/>
            <wp:docPr descr="Рис. 7: Описание усложненной топологии сет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Описание усложненной топологии сети</w:t>
      </w:r>
    </w:p>
    <w:p>
      <w:pPr>
        <w:pStyle w:val="BodyText"/>
      </w:pP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 (рис. 8).</w:t>
      </w:r>
    </w:p>
    <w:p>
      <w:pPr>
        <w:pStyle w:val="CaptionedFigure"/>
      </w:pPr>
      <w:r>
        <w:drawing>
          <wp:inline>
            <wp:extent cx="3242662" cy="3135085"/>
            <wp:effectExtent b="0" l="0" r="0" t="0"/>
            <wp:docPr descr="Рис. 8: Описание усложненной топологии сет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Описание усложненной топологии сети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 9).</w:t>
      </w:r>
    </w:p>
    <w:p>
      <w:pPr>
        <w:pStyle w:val="CaptionedFigure"/>
      </w:pPr>
      <w:r>
        <w:drawing>
          <wp:inline>
            <wp:extent cx="3733800" cy="2976058"/>
            <wp:effectExtent b="0" l="0" r="0" t="0"/>
            <wp:docPr descr="Рис. 9: Описание усложненной топологии сети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Описание усложненной топологии сети</w:t>
      </w:r>
    </w:p>
    <w:bookmarkEnd w:id="51"/>
    <w:bookmarkStart w:id="76" w:name="пример-с-кольцевой-топологией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rPr>
          <w:b/>
          <w:bCs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pStyle w:val="Compact"/>
        <w:numPr>
          <w:ilvl w:val="0"/>
          <w:numId w:val="1003"/>
        </w:numPr>
      </w:pPr>
      <w:r>
        <w:t xml:space="preserve">сеть состоит из 7 узлов, соединённых в кольцо;</w:t>
      </w:r>
    </w:p>
    <w:p>
      <w:pPr>
        <w:pStyle w:val="Compact"/>
        <w:numPr>
          <w:ilvl w:val="0"/>
          <w:numId w:val="1003"/>
        </w:numPr>
      </w:pPr>
      <w:r>
        <w:t xml:space="preserve">данные передаются от узла n(0) к узлу n(3) по кратчайшему пути;</w:t>
      </w:r>
    </w:p>
    <w:p>
      <w:pPr>
        <w:pStyle w:val="Compact"/>
        <w:numPr>
          <w:ilvl w:val="0"/>
          <w:numId w:val="1003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pStyle w:val="Compact"/>
        <w:numPr>
          <w:ilvl w:val="0"/>
          <w:numId w:val="1003"/>
        </w:numPr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 (рис. 10). Далее соединим узлы так, чтобы создать круговую топологию. 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 n(1) и n(2) (рис. 11).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</w:t>
      </w:r>
    </w:p>
    <w:p>
      <w:pPr>
        <w:pStyle w:val="CaptionedFigure"/>
      </w:pPr>
      <w:r>
        <w:drawing>
          <wp:inline>
            <wp:extent cx="3733800" cy="3262092"/>
            <wp:effectExtent b="0" l="0" r="0" t="0"/>
            <wp:docPr descr="Рис. 10: Описание кольцевой топологии сети и динамической маршрутизацией пакетов" title="" id="53" name="Picture"/>
            <a:graphic>
              <a:graphicData uri="http://schemas.openxmlformats.org/drawingml/2006/picture">
                <pic:pic>
                  <pic:nvPicPr>
                    <pic:cNvPr descr="image/9.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Описание кольцевой топологии сети и динамической маршрутизацией пакетов</w:t>
      </w:r>
    </w:p>
    <w:p>
      <w:pPr>
        <w:pStyle w:val="CaptionedFigure"/>
      </w:pPr>
      <w:r>
        <w:drawing>
          <wp:inline>
            <wp:extent cx="3733800" cy="3455327"/>
            <wp:effectExtent b="0" l="0" r="0" t="0"/>
            <wp:docPr descr="Рис. 11: Передача данных по кратчайшему пути сети с кольцевой топологией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данных по кратчайшему пути сети с кольцевой топологией</w:t>
      </w:r>
    </w:p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рис. 12.</w:t>
      </w:r>
    </w:p>
    <w:p>
      <w:pPr>
        <w:pStyle w:val="CaptionedFigure"/>
      </w:pPr>
      <w:r>
        <w:drawing>
          <wp:inline>
            <wp:extent cx="3733800" cy="3449644"/>
            <wp:effectExtent b="0" l="0" r="0" t="0"/>
            <wp:docPr descr="Рис. 12: Передача данных по сети с кольцевой топологией в случае разрыва соединения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Передача данных по сети с кольцевой топологией в случае разрыва соединения</w:t>
      </w:r>
    </w:p>
    <w:p>
      <w:pPr>
        <w:pStyle w:val="BodyText"/>
      </w:pPr>
      <w:r>
        <w:t xml:space="preserve">Добавив в начало скрипта после команды создания объекта Simulator:</w:t>
      </w:r>
    </w:p>
    <w:p>
      <w:pPr>
        <w:pStyle w:val="BodyText"/>
      </w:pPr>
      <w:r>
        <w:rPr>
          <w:rStyle w:val="VerbatimChar"/>
        </w:rPr>
        <w:t xml:space="preserve">$ns rtproto DV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 (рис. 13).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n(4).</w:t>
      </w:r>
    </w:p>
    <w:p>
      <w:pPr>
        <w:pStyle w:val="CaptionedFigure"/>
      </w:pPr>
      <w:r>
        <w:drawing>
          <wp:inline>
            <wp:extent cx="3733800" cy="3382065"/>
            <wp:effectExtent b="0" l="0" r="0" t="0"/>
            <wp:docPr descr="Рис. 13: Маршрутизация данных по сети с кольцевой топологией в случае разрыва соединения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Маршрутизация данных по сети с кольцевой топологией в случае разрыва соединения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pStyle w:val="Compact"/>
        <w:numPr>
          <w:ilvl w:val="0"/>
          <w:numId w:val="1004"/>
        </w:numPr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pStyle w:val="Compact"/>
        <w:numPr>
          <w:ilvl w:val="0"/>
          <w:numId w:val="1004"/>
        </w:numPr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pStyle w:val="Compact"/>
        <w:numPr>
          <w:ilvl w:val="0"/>
          <w:numId w:val="1004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pStyle w:val="Compact"/>
        <w:numPr>
          <w:ilvl w:val="0"/>
          <w:numId w:val="1004"/>
        </w:numPr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отдельно присоединим к</w:t>
      </w:r>
      <w:r>
        <w:t xml:space="preserve"> </w:t>
      </w:r>
      <w:r>
        <w:t xml:space="preserve">узлу n(1).</w:t>
      </w:r>
      <w:r>
        <w:t xml:space="preserve"> </w:t>
      </w:r>
      <w:r>
        <w:t xml:space="preserve">Вместо агента UDP создадим агента TCP (типа Newreno), а на принимающей</w:t>
      </w:r>
      <w:r>
        <w:t xml:space="preserve"> </w:t>
      </w:r>
      <w:r>
        <w:t xml:space="preserve">стороне используем TCPSink-объект типа DelAck; поверх TCP работает протокол</w:t>
      </w:r>
      <w:r>
        <w:t xml:space="preserve"> </w:t>
      </w:r>
      <w:r>
        <w:t xml:space="preserve">FTP с 0,5 до 4,5 секунд модельного времени Также зададим с 1 по 2 секунду</w:t>
      </w:r>
      <w:r>
        <w:t xml:space="preserve"> </w:t>
      </w:r>
      <w:r>
        <w:t xml:space="preserve">модельного времени разрыв соединения между узлами n(0) и n(1)(14).</w:t>
      </w:r>
    </w:p>
    <w:p>
      <w:pPr>
        <w:pStyle w:val="CaptionedFigure"/>
      </w:pPr>
      <w:r>
        <w:drawing>
          <wp:inline>
            <wp:extent cx="3733800" cy="2937790"/>
            <wp:effectExtent b="0" l="0" r="0" t="0"/>
            <wp:docPr descr="Рис. 14: Программа для упражнения по построению топологии сети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для упражнения по построению топологии сети</w:t>
      </w:r>
    </w:p>
    <w:p>
      <w:pPr>
        <w:pStyle w:val="BodyText"/>
      </w:pPr>
      <w:r>
        <w:t xml:space="preserve">Запустим программу и увидим, что пакеты идут по кратчайшему пути через узел</w:t>
      </w:r>
      <w:r>
        <w:t xml:space="preserve"> </w:t>
      </w:r>
      <w:r>
        <w:t xml:space="preserve">n(1) (15).</w:t>
      </w:r>
    </w:p>
    <w:p>
      <w:pPr>
        <w:pStyle w:val="CaptionedFigure"/>
      </w:pPr>
      <w:r>
        <w:drawing>
          <wp:inline>
            <wp:extent cx="3733800" cy="3466710"/>
            <wp:effectExtent b="0" l="0" r="0" t="0"/>
            <wp:docPr descr="Рис. 15: Передача данных по изменённой кольцевой топологии сети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Передача данных по изменённой кольцевой топологии сети</w:t>
      </w:r>
    </w:p>
    <w:p>
      <w:pPr>
        <w:pStyle w:val="BodyText"/>
      </w:pPr>
      <w:r>
        <w:t xml:space="preserve">При разрыве соединения часть пакетов теряется, но поскольку данные обновляются пакеты начинают идти по другому пути (16).</w:t>
      </w:r>
    </w:p>
    <w:p>
      <w:pPr>
        <w:pStyle w:val="CaptionedFigure"/>
      </w:pPr>
      <w:r>
        <w:drawing>
          <wp:inline>
            <wp:extent cx="3733800" cy="3460060"/>
            <wp:effectExtent b="0" l="0" r="0" t="0"/>
            <wp:docPr descr="Рис. 16: Передача данных по сети в случае разрыва соединения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Передача данных по сети в случае разрыва соединения</w:t>
      </w:r>
    </w:p>
    <w:p>
      <w:pPr>
        <w:pStyle w:val="BodyText"/>
      </w:pPr>
      <w:r>
        <w:t xml:space="preserve">После восстановления соединения пакеты снова идут по кратчайшему пути (17).</w:t>
      </w:r>
    </w:p>
    <w:p>
      <w:pPr>
        <w:pStyle w:val="CaptionedFigure"/>
      </w:pPr>
      <w:r>
        <w:drawing>
          <wp:inline>
            <wp:extent cx="3733800" cy="3400327"/>
            <wp:effectExtent b="0" l="0" r="0" t="0"/>
            <wp:docPr descr="Рис. 17: Передача данных после восстановления соединения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Передача данных после восстановления соединения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моделирования сетей передачи данных с помощью средства имитационного моделирования NS-2, а также проанализировала полученные результаты моделирования.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</w:pPr>
      <w:r>
        <w:t xml:space="preserve">Королькова А.В., Кулябов Д.С. Руководство к лабораторной работе №1. Моделирование информационных процессов. Простые модели компьютерной сети. – 2025. — 27 с.</w:t>
      </w:r>
    </w:p>
    <w:p>
      <w:pPr>
        <w:numPr>
          <w:ilvl w:val="0"/>
          <w:numId w:val="1005"/>
        </w:numPr>
      </w:pPr>
      <w:r>
        <w:t xml:space="preserve">Овечкин Г.В., Овечкин П.В. Компьютерное моделирование [Электронный ресурс]. – URL: https://dblib.rsreu.ru/data/publications/1796_text.pdf.</w:t>
      </w:r>
    </w:p>
    <w:p>
      <w:pPr>
        <w:numPr>
          <w:ilvl w:val="0"/>
          <w:numId w:val="1005"/>
        </w:numPr>
      </w:pPr>
      <w:r>
        <w:t xml:space="preserve">Канаков О.И., Ковалев П., Филимонов В. Система моделирования сетей связи NS 2: методическое пособие [Электронный ресурс]. – URL: https://wl.unn.ru/materials/courses/wlnet/Pres/5_Pres_1.pdf.</w:t>
      </w:r>
    </w:p>
    <w:p>
      <w:pPr>
        <w:numPr>
          <w:ilvl w:val="0"/>
          <w:numId w:val="1005"/>
        </w:numPr>
      </w:pPr>
      <w:r>
        <w:t xml:space="preserve">Использование специализированной системы моделирования ns-2 для исследования телекоммуникационных сетей [Электронный ресурс] // CyberLeninka. – URL: https://cyberleninka.ru/article/n/ispolzovanie-spetsializirovannoy-sistemy-modelirovaniya-ns-2-dlya-issledovaniya-telekommunikatsionnyh-setey.</w:t>
      </w:r>
    </w:p>
    <w:p>
      <w:pPr>
        <w:numPr>
          <w:ilvl w:val="0"/>
          <w:numId w:val="1005"/>
        </w:numPr>
      </w:pPr>
      <w:r>
        <w:t xml:space="preserve">Имитационное моделирование. Теория и практика. ИММОД-2011. – URL: https://www.spsl.nsc.ru/FullText/konfe/%D0%98%D0%9C%D0%9C%D0%9E%D0%94-2011%20-%20%D0%A2%D0%BE%D0%BC%201[1].pdf.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Ендонова Арюна Валерьевна</dc:creator>
  <dc:language>ru-RU</dc:language>
  <cp:keywords/>
  <dcterms:created xsi:type="dcterms:W3CDTF">2025-04-11T12:03:02Z</dcterms:created>
  <dcterms:modified xsi:type="dcterms:W3CDTF">2025-04-11T12:03:02Z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Простые модели компьютерной сети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