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pStyle w:val="Compact"/>
        <w:numPr>
          <w:ilvl w:val="0"/>
          <w:numId w:val="1002"/>
        </w:numPr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pStyle w:val="Compact"/>
        <w:numPr>
          <w:ilvl w:val="0"/>
          <w:numId w:val="1002"/>
        </w:numPr>
      </w:pPr>
      <w:r>
        <w:t xml:space="preserve">данные передаются по протоколу FTP поверх TCPReno;</w:t>
      </w:r>
    </w:p>
    <w:p>
      <w:pPr>
        <w:pStyle w:val="Compact"/>
        <w:numPr>
          <w:ilvl w:val="0"/>
          <w:numId w:val="1002"/>
        </w:numPr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008236"/>
            <wp:effectExtent b="0" l="0" r="0" t="0"/>
            <wp:docPr descr="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моделируемой сети при N=30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(рис.</w:t>
      </w:r>
      <w:r>
        <w:t xml:space="preserve"> </w:t>
      </w:r>
      <w:r>
        <w:t xml:space="preserve">[-@fig:002]</w:t>
      </w:r>
      <w:r>
        <w:t xml:space="preserve">) и на всех источниках (рис.</w:t>
      </w:r>
      <w:r>
        <w:t xml:space="preserve"> </w:t>
      </w:r>
      <w:r>
        <w:t xml:space="preserve">[-@fig:003]</w:t>
      </w:r>
      <w:r>
        <w:t xml:space="preserve">). Графики построены с помощью xgraph.</w:t>
      </w:r>
    </w:p>
    <w:p>
      <w:pPr>
        <w:pStyle w:val="CaptionedFigure"/>
      </w:pPr>
      <w:r>
        <w:drawing>
          <wp:inline>
            <wp:extent cx="3733800" cy="3031671"/>
            <wp:effectExtent b="0" l="0" r="0" t="0"/>
            <wp:docPr descr="Изменение размера окна TCP на линке 1-го источника при N=30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3164237"/>
            <wp:effectExtent b="0" l="0" r="0" t="0"/>
            <wp:docPr descr="Изменение размера окна TCP на всех источниках при N=30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всех источниках при N=30</w:t>
      </w:r>
    </w:p>
    <w:p>
      <w:pPr>
        <w:pStyle w:val="BodyText"/>
      </w:pPr>
      <w:r>
        <w:t xml:space="preserve">Еще получим графики изменения размера длины очереди (рис.</w:t>
      </w:r>
      <w:r>
        <w:t xml:space="preserve"> </w:t>
      </w:r>
      <w:r>
        <w:t xml:space="preserve">[-@fig:004]</w:t>
      </w:r>
      <w:r>
        <w:t xml:space="preserve">) и размера средней длины очереди (рис.</w:t>
      </w:r>
      <w:r>
        <w:t xml:space="preserve"> </w:t>
      </w:r>
      <w:r>
        <w:t xml:space="preserve">[-@fig:005]</w:t>
      </w:r>
      <w:r>
        <w:t xml:space="preserve">). Графики построены с помощью xgraph.</w:t>
      </w:r>
    </w:p>
    <w:p>
      <w:pPr>
        <w:pStyle w:val="CaptionedFigure"/>
      </w:pPr>
      <w:r>
        <w:drawing>
          <wp:inline>
            <wp:extent cx="3733800" cy="2989262"/>
            <wp:effectExtent b="0" l="0" r="0" t="0"/>
            <wp:docPr descr="Изменение размера длины очереди на линке (R1–R2) при N=30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2955925"/>
            <wp:effectExtent b="0" l="0" r="0" t="0"/>
            <wp:docPr descr="Изменение размера средней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средней длины очереди на линке (R1–R2) при N=30</w:t>
      </w:r>
    </w:p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</w:t>
      </w:r>
      <w:r>
        <w:t xml:space="preserve"> </w:t>
      </w:r>
      <w:r>
        <w:t xml:space="preserve">[-@fig:006]</w:t>
      </w:r>
      <w:r>
        <w:t xml:space="preserve">) и на всех источниках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795513"/>
            <wp:effectExtent b="0" l="0" r="0" t="0"/>
            <wp:docPr descr="Изменение размера окна TCP на линке 1-го источника при N=30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2811331"/>
            <wp:effectExtent b="0" l="0" r="0" t="0"/>
            <wp:docPr descr="Изменение размера окна TCP на всех источниках при N=30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всех источниках при N=30</w:t>
      </w:r>
    </w:p>
    <w:p>
      <w:pPr>
        <w:pStyle w:val="BodyText"/>
      </w:pPr>
      <w:r>
        <w:t xml:space="preserve">Графики изменения размера длины очереди (рис.</w:t>
      </w:r>
      <w:r>
        <w:t xml:space="preserve"> </w:t>
      </w:r>
      <w:r>
        <w:t xml:space="preserve">[-@fig:008]</w:t>
      </w:r>
      <w:r>
        <w:t xml:space="preserve">) и размера средней длины очереди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3963"/>
            <wp:effectExtent b="0" l="0" r="0" t="0"/>
            <wp:docPr descr="Изменение размера длины очереди на линке (R1–R2) при N=30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2813497"/>
            <wp:effectExtent b="0" l="0" r="0" t="0"/>
            <wp:docPr descr="Изменение размера средней длины очереди на линке (R1–R2) при N=30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средней длины очереди на линке (R1–R2) при N=30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  <w:r>
        <w:t xml:space="preserve"> </w:t>
      </w:r>
      <w:r>
        <w:t xml:space="preserve"># Список литературы {.unnumbered}</w:t>
      </w:r>
    </w:p>
    <w:p>
      <w:pPr>
        <w:numPr>
          <w:ilvl w:val="0"/>
          <w:numId w:val="1003"/>
        </w:numPr>
      </w:pPr>
      <w:r>
        <w:t xml:space="preserve">Королькова А.В., Кулябов Д.С. Руководство к лабораторной работе №3. Моделирование стохастических процессов. – 2025. – 47 с.</w:t>
      </w:r>
    </w:p>
    <w:p>
      <w:pPr>
        <w:numPr>
          <w:ilvl w:val="0"/>
          <w:numId w:val="1003"/>
        </w:numPr>
      </w:pPr>
      <w:r>
        <w:t xml:space="preserve">Овсянников А.В., Козел В.М. Формирование и моделирование стохастических процессов с заданными свойствами траекторий // Доклады Белорусского государственного университета информатики и радиоэлектроники. – 2016. – URL: https://cyberleninka.ru/article/n/formirovanie-i-modelirovanie-stohasticheskih-protsessov-s-zadannymi-svoystvami-traektoriy</w:t>
      </w:r>
    </w:p>
    <w:p>
      <w:pPr>
        <w:numPr>
          <w:ilvl w:val="0"/>
          <w:numId w:val="1003"/>
        </w:numPr>
      </w:pPr>
      <w:r>
        <w:t xml:space="preserve">Моделирование стохастических систем. – Мордовский государственный педагогический институт им. М.Е. Евсевьева, 2016. – URL: https://studfile.net/preview/5553697/page:9/</w:t>
      </w:r>
    </w:p>
    <w:p>
      <w:pPr>
        <w:numPr>
          <w:ilvl w:val="0"/>
          <w:numId w:val="1003"/>
        </w:numPr>
      </w:pPr>
      <w:r>
        <w:t xml:space="preserve">Модели реализации протокола TCP и его перспективы Семенов Ю.А. (ИТЭФ-МФТИ)</w:t>
      </w:r>
      <w:r>
        <w:t xml:space="preserve"> </w:t>
      </w:r>
      <w:r>
        <w:t xml:space="preserve">http://book.itep.ru/4/44/tcp.htm</w:t>
      </w:r>
    </w:p>
    <w:p>
      <w:pPr>
        <w:numPr>
          <w:ilvl w:val="0"/>
          <w:numId w:val="1003"/>
        </w:numPr>
      </w:pPr>
      <w:r>
        <w:t xml:space="preserve">Модель управления очередями на маршрутизаторах</w:t>
      </w:r>
      <w:r>
        <w:t xml:space="preserve"> </w:t>
      </w:r>
      <w:r>
        <w:t xml:space="preserve">https://cyberleninka.ru/article/n/model-upravleniya-ocheredyami-na-marshrutizatorah?ysclid=m9ctz9fh22471690163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Ендонова Арюна Валерьевна</dc:creator>
  <dc:language>ru-RU</dc:language>
  <cp:keywords/>
  <dcterms:created xsi:type="dcterms:W3CDTF">2025-04-11T14:20:55Z</dcterms:created>
  <dcterms:modified xsi:type="dcterms:W3CDTF">2025-04-11T14:20:55Z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Задание для самостоятельного выполнения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