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144FA" w14:textId="77777777" w:rsidR="00AF5C5A" w:rsidRPr="003213A4" w:rsidRDefault="00AF5C5A" w:rsidP="00853C03">
      <w:pPr>
        <w:spacing w:line="360" w:lineRule="auto"/>
        <w:jc w:val="center"/>
        <w:rPr>
          <w:rFonts w:ascii="Times New Roman" w:hAnsi="Times New Roman" w:cs="Times New Roman"/>
          <w:b/>
          <w:bCs/>
          <w:sz w:val="24"/>
          <w:szCs w:val="24"/>
        </w:rPr>
      </w:pPr>
      <w:r w:rsidRPr="003213A4">
        <w:rPr>
          <w:rFonts w:ascii="Times New Roman" w:hAnsi="Times New Roman" w:cs="Times New Roman"/>
          <w:b/>
          <w:bCs/>
          <w:sz w:val="24"/>
          <w:szCs w:val="24"/>
        </w:rPr>
        <w:t>IMPACT OF NEURODEVELOPMENTAL DISORDER CHILDREN ON QUALITY OF LIFE OF THEIR SIBLINGS</w:t>
      </w:r>
    </w:p>
    <w:p w14:paraId="01CFD6CF" w14:textId="77777777" w:rsidR="00AF5C5A" w:rsidRPr="003213A4" w:rsidRDefault="00AF5C5A" w:rsidP="00853C03">
      <w:pPr>
        <w:spacing w:line="360" w:lineRule="auto"/>
        <w:rPr>
          <w:rFonts w:ascii="Times New Roman" w:hAnsi="Times New Roman" w:cs="Times New Roman"/>
          <w:sz w:val="24"/>
          <w:szCs w:val="24"/>
        </w:rPr>
      </w:pPr>
    </w:p>
    <w:p w14:paraId="1D706837" w14:textId="77777777" w:rsidR="00AF5C5A" w:rsidRPr="003213A4" w:rsidRDefault="00AF5C5A" w:rsidP="00853C03">
      <w:pPr>
        <w:spacing w:line="360" w:lineRule="auto"/>
        <w:jc w:val="center"/>
        <w:rPr>
          <w:rFonts w:ascii="Times New Roman" w:hAnsi="Times New Roman" w:cs="Times New Roman"/>
          <w:b/>
          <w:bCs/>
          <w:sz w:val="24"/>
          <w:szCs w:val="24"/>
        </w:rPr>
      </w:pPr>
      <w:r w:rsidRPr="003213A4">
        <w:rPr>
          <w:rFonts w:ascii="Times New Roman" w:hAnsi="Times New Roman" w:cs="Times New Roman"/>
          <w:b/>
          <w:bCs/>
          <w:sz w:val="24"/>
          <w:szCs w:val="24"/>
        </w:rPr>
        <w:t>INTRODUCTION</w:t>
      </w:r>
    </w:p>
    <w:p w14:paraId="7C5AD57A" w14:textId="02E41742"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Neurodevelopmental disorders (NDDs) are a diverse set of </w:t>
      </w:r>
      <w:r w:rsidR="00FF4E2F" w:rsidRPr="00FF4E2F">
        <w:rPr>
          <w:rFonts w:ascii="Times New Roman" w:hAnsi="Times New Roman" w:cs="Times New Roman"/>
          <w:sz w:val="24"/>
          <w:szCs w:val="24"/>
        </w:rPr>
        <w:t>disorders</w:t>
      </w:r>
      <w:r w:rsidR="00FF4E2F" w:rsidRPr="00FF4E2F">
        <w:rPr>
          <w:rFonts w:ascii="Times New Roman" w:hAnsi="Times New Roman" w:cs="Times New Roman"/>
          <w:sz w:val="24"/>
          <w:szCs w:val="24"/>
        </w:rPr>
        <w:t xml:space="preserve"> </w:t>
      </w:r>
      <w:r w:rsidRPr="003213A4">
        <w:rPr>
          <w:rFonts w:ascii="Times New Roman" w:hAnsi="Times New Roman" w:cs="Times New Roman"/>
          <w:sz w:val="24"/>
          <w:szCs w:val="24"/>
        </w:rPr>
        <w:t xml:space="preserve">defined by disruptions in brain growth and maturation that often appear in early infancy and persist throughout life. These disorders include autism spectrum disorder (ASD), attention-deficit/hyperactivity disorder (ADHD), intellectual disability, specific learning </w:t>
      </w:r>
      <w:r w:rsidR="00A43D93" w:rsidRPr="00A43D93">
        <w:rPr>
          <w:rFonts w:ascii="Times New Roman" w:hAnsi="Times New Roman" w:cs="Times New Roman"/>
          <w:sz w:val="24"/>
          <w:szCs w:val="24"/>
        </w:rPr>
        <w:t>disorder</w:t>
      </w:r>
      <w:r w:rsidRPr="003213A4">
        <w:rPr>
          <w:rFonts w:ascii="Times New Roman" w:hAnsi="Times New Roman" w:cs="Times New Roman"/>
          <w:sz w:val="24"/>
          <w:szCs w:val="24"/>
        </w:rPr>
        <w:t>, communication disorders, and motor disorders. [1-3] With a global prevalence of 5-9%, NDDs pose a significant public health problem. [4,5] According to population-based research in India, approximately 11.4% of children aged 2–9 years (around one in eight children) have at least one neurodevelopmental disorder. When applied to national population estimates, this corresponds to approximately 18–20 million affected children and an estimated 30–40 million unaffected siblings who may experience indirect family</w:t>
      </w:r>
      <w:r w:rsidR="00662B1A">
        <w:rPr>
          <w:rFonts w:ascii="Times New Roman" w:hAnsi="Times New Roman" w:cs="Times New Roman"/>
          <w:sz w:val="24"/>
          <w:szCs w:val="24"/>
        </w:rPr>
        <w:t>-</w:t>
      </w:r>
      <w:r w:rsidRPr="003213A4">
        <w:rPr>
          <w:rFonts w:ascii="Times New Roman" w:hAnsi="Times New Roman" w:cs="Times New Roman"/>
          <w:sz w:val="24"/>
          <w:szCs w:val="24"/>
        </w:rPr>
        <w:t>level impacts. [5-7]</w:t>
      </w:r>
    </w:p>
    <w:p w14:paraId="43BCB5D0" w14:textId="3C47DCCE"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NDDs may have a major impact on numerous areas of functioning, including self-care skills, social interactions, peer relationships, academic achievement, and emotional well</w:t>
      </w:r>
      <w:r w:rsidR="00DF28AF">
        <w:rPr>
          <w:rFonts w:ascii="Times New Roman" w:hAnsi="Times New Roman" w:cs="Times New Roman"/>
          <w:sz w:val="24"/>
          <w:szCs w:val="24"/>
        </w:rPr>
        <w:t>-</w:t>
      </w:r>
      <w:r w:rsidRPr="003213A4">
        <w:rPr>
          <w:rFonts w:ascii="Times New Roman" w:hAnsi="Times New Roman" w:cs="Times New Roman"/>
          <w:sz w:val="24"/>
          <w:szCs w:val="24"/>
        </w:rPr>
        <w:t xml:space="preserve">being [6]. The degree of functional impairment and care required vary greatly among NDDs and degrees of severity. While persons with moderate to severe or complex NDDs may need long-term multidisciplinary assistance, those with lesser manifestations, such as ADHD, particular learning problems, or mild ASD, may benefit from focused or time-limited therapies rather than ongoing care. </w:t>
      </w:r>
      <w:r>
        <w:rPr>
          <w:rFonts w:ascii="Times New Roman" w:hAnsi="Times New Roman" w:cs="Times New Roman"/>
          <w:sz w:val="24"/>
          <w:szCs w:val="24"/>
        </w:rPr>
        <w:t>M</w:t>
      </w:r>
      <w:r w:rsidRPr="003213A4">
        <w:rPr>
          <w:rFonts w:ascii="Times New Roman" w:hAnsi="Times New Roman" w:cs="Times New Roman"/>
          <w:sz w:val="24"/>
          <w:szCs w:val="24"/>
        </w:rPr>
        <w:t>anagement options may extend beyond traditional hospital settings to include educational accommodations, rehabilitation programs, and social support tailored to individual needs. Regardless of severity, NDDs may have a wide-ranging impact not only on the afflicted persons but also on those closest to them in their everyday lives, notably their parents and siblings [7,8].</w:t>
      </w:r>
    </w:p>
    <w:p w14:paraId="3997B638" w14:textId="77777777"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Chronic neurological problems in children, especially ASD, place significant psychosocial and caregiving demands on families, making them more vulnerable to stress and emotional distress. Siblings are especially vulnerable to these stressors because of their increased emotional sensitivity, early assumption of responsibility, concerns about long-term outcomes, difficulties in peer relationships, and difficulty in expressing feelings about their affected sibling [2]. An increasing body of research has demonstrated worse quality of life (QoL) and higher stress </w:t>
      </w:r>
      <w:r w:rsidRPr="003213A4">
        <w:rPr>
          <w:rFonts w:ascii="Times New Roman" w:hAnsi="Times New Roman" w:cs="Times New Roman"/>
          <w:sz w:val="24"/>
          <w:szCs w:val="24"/>
        </w:rPr>
        <w:lastRenderedPageBreak/>
        <w:t>levels among siblings of children with ASD [3-6], empirical information from Indian communities addressing these issues is sparse [7].</w:t>
      </w:r>
    </w:p>
    <w:p w14:paraId="0C364B07" w14:textId="0886F3E9"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Growing up with a sibling with an NDD may significantly influence the psychological, emotional, and social development of the unaffected sibling. NDDs may influence siblings' health and well-being through both direct and indirect paths. [9, 10] The </w:t>
      </w:r>
      <w:r w:rsidR="00FE3FF7" w:rsidRPr="00FE3FF7">
        <w:rPr>
          <w:rFonts w:ascii="Times New Roman" w:hAnsi="Times New Roman" w:cs="Times New Roman"/>
          <w:sz w:val="24"/>
          <w:szCs w:val="24"/>
        </w:rPr>
        <w:t>sibling relationship</w:t>
      </w:r>
      <w:r w:rsidR="00FE3FF7">
        <w:rPr>
          <w:rFonts w:ascii="Times New Roman" w:hAnsi="Times New Roman" w:cs="Times New Roman"/>
          <w:sz w:val="24"/>
          <w:szCs w:val="24"/>
        </w:rPr>
        <w:t xml:space="preserve"> </w:t>
      </w:r>
      <w:r w:rsidRPr="003213A4">
        <w:rPr>
          <w:rFonts w:ascii="Times New Roman" w:hAnsi="Times New Roman" w:cs="Times New Roman"/>
          <w:sz w:val="24"/>
          <w:szCs w:val="24"/>
        </w:rPr>
        <w:t>is one of the most permanent and emotionally significant interpersonal ties, influencing both immediate adjustment and long-term psychosocial results. Evidence shows that unaffected siblings of children with chronic diseases are more likely to experience negative psychological and behavioural effects, such as social withdrawal, aggressiveness, depressive symptoms, anxiety, and feelings of isolation. [11-14] Peer stigma, restricted possibilities for reciprocal play, exposure to disruptive or violent behaviours, and caregiving obligations may all contribute to these difficulties. Furthermore, Sharpe et al. found that siblings of children with chronic diseases, such as ASD, ADHD, and cerebral palsy, had lower levels of peer involvement and worse cognitive developmental outcomes than those of siblings of children without chronic illnesses. [15] Unaffected siblings may suffer indirect repercussions due to changes in overall family functioning caused by the high and prolonged caregiving demands imposed by NDDs. The potential advantages of growing up with a sibling with an NDD. [16-18]</w:t>
      </w:r>
    </w:p>
    <w:p w14:paraId="19E9065D" w14:textId="53F8BD67"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The existence of NDD in a sibling may have both positive and negative consequences on the QoL of unaffected siblings. QoL is defined as an individual's subjective opinion and evaluation of their overall health and well-being, encompassing physical, emotional, and social variables that impact health status. Health-related QoL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is a subset of QoL that focuses on factors that directly influence the health of individuals or communities. [19, 20] Growing up with a brother with an NDD results in diverse outcomes that reflect both severe psychological dangers and unanticipated developmental benefits, with trajectories influenced by environmental variables. Studies have shown that siblings have a higher risk of anxiety, depression, internalising symptoms, social isolation, and less peer participation than controls. The severity of the disease in the affected sibling has repeatedly emerged as the most significant risk factor. [19]</w:t>
      </w:r>
    </w:p>
    <w:p w14:paraId="1BA5E7D1" w14:textId="7B086B59"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QoL is typically measured using either generic instruments, which are applicable across a wide range of clinical conditions and age groups and allow for population comparisons, or disease-specific instruments, which focus on domains that are particularly relevant to a given condition </w:t>
      </w:r>
      <w:r w:rsidRPr="003213A4">
        <w:rPr>
          <w:rFonts w:ascii="Times New Roman" w:hAnsi="Times New Roman" w:cs="Times New Roman"/>
          <w:sz w:val="24"/>
          <w:szCs w:val="24"/>
        </w:rPr>
        <w:lastRenderedPageBreak/>
        <w:t>and are more sensitive than generic measures. Although self-reports are considered the best method for evaluating children's QoL, there are situations when children are too young or lack the cognitive, verbal, or communication capacity required to make reliable self-assessments. In such cases, proxy reports from parents, caregivers, or healthcare professionals are used to obtain information. [18-20]</w:t>
      </w:r>
      <w:r>
        <w:rPr>
          <w:rFonts w:ascii="Times New Roman" w:hAnsi="Times New Roman" w:cs="Times New Roman"/>
          <w:sz w:val="24"/>
          <w:szCs w:val="24"/>
        </w:rPr>
        <w:t xml:space="preserve"> </w:t>
      </w:r>
      <w:r w:rsidRPr="003213A4">
        <w:rPr>
          <w:rFonts w:ascii="Times New Roman" w:hAnsi="Times New Roman" w:cs="Times New Roman"/>
          <w:sz w:val="24"/>
          <w:szCs w:val="24"/>
        </w:rPr>
        <w:t>A cross-sectional study of QoL among siblings of children with ASD using the World Health Organisation Quality of Life-BREF (WHOQOL-BREF) questionnaire found that environmental variables had a significant impact on siblings' self-perceived well-being. The research comprised 21 older siblings aged 16-30 years, chosen from the households of 77 children diagnosed with autism spectrum condition aged 3-16 years. The findings demonstrated a substantial difference between the environmental domain and the physical and psychological domains of QoL, suggesting that contextual and living situations had a greater effect on overall QoL than individual health-related aspects. [21]</w:t>
      </w:r>
    </w:p>
    <w:p w14:paraId="46BB0216" w14:textId="0D0B26B4" w:rsidR="00AF5C5A" w:rsidRPr="003213A4" w:rsidRDefault="00AF5C5A" w:rsidP="00021782">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Despite worldwide evidence, there is little India-specific quantitative research on sibling QoL. Agnihotri K et al. (2023) conducted a case-control study comparing 40 adolescent siblings of children with ASD to 40 controls using WHOQOL-BREF. The results showed significantly lower QoL across all domains (physical: 24 vs. 32; psychological: 22 vs. 25; social: 11 vs. 13; environmental: 28 vs. 35; all p</w:t>
      </w:r>
      <w:r w:rsidR="00BD7256">
        <w:rPr>
          <w:rFonts w:ascii="Times New Roman" w:hAnsi="Times New Roman" w:cs="Times New Roman"/>
          <w:sz w:val="24"/>
          <w:szCs w:val="24"/>
        </w:rPr>
        <w:t xml:space="preserve"> </w:t>
      </w:r>
      <w:r w:rsidRPr="003213A4">
        <w:rPr>
          <w:rFonts w:ascii="Times New Roman" w:hAnsi="Times New Roman" w:cs="Times New Roman"/>
          <w:sz w:val="24"/>
          <w:szCs w:val="24"/>
        </w:rPr>
        <w:t>&lt;</w:t>
      </w:r>
      <w:r w:rsidR="00BD7256">
        <w:rPr>
          <w:rFonts w:ascii="Times New Roman" w:hAnsi="Times New Roman" w:cs="Times New Roman"/>
          <w:sz w:val="24"/>
          <w:szCs w:val="24"/>
        </w:rPr>
        <w:t xml:space="preserve"> </w:t>
      </w:r>
      <w:r w:rsidRPr="003213A4">
        <w:rPr>
          <w:rFonts w:ascii="Times New Roman" w:hAnsi="Times New Roman" w:cs="Times New Roman"/>
          <w:sz w:val="24"/>
          <w:szCs w:val="24"/>
        </w:rPr>
        <w:t>0.001). This study has several limitations: a small sample size (n</w:t>
      </w:r>
      <w:r w:rsidR="00E83E78">
        <w:rPr>
          <w:rFonts w:ascii="Times New Roman" w:hAnsi="Times New Roman" w:cs="Times New Roman"/>
          <w:sz w:val="24"/>
          <w:szCs w:val="24"/>
        </w:rPr>
        <w:t xml:space="preserve"> </w:t>
      </w:r>
      <w:r w:rsidRPr="003213A4">
        <w:rPr>
          <w:rFonts w:ascii="Times New Roman" w:hAnsi="Times New Roman" w:cs="Times New Roman"/>
          <w:sz w:val="24"/>
          <w:szCs w:val="24"/>
        </w:rPr>
        <w:t>=</w:t>
      </w:r>
      <w:r w:rsidR="00E83E78">
        <w:rPr>
          <w:rFonts w:ascii="Times New Roman" w:hAnsi="Times New Roman" w:cs="Times New Roman"/>
          <w:sz w:val="24"/>
          <w:szCs w:val="24"/>
        </w:rPr>
        <w:t xml:space="preserve"> </w:t>
      </w:r>
      <w:r w:rsidRPr="003213A4">
        <w:rPr>
          <w:rFonts w:ascii="Times New Roman" w:hAnsi="Times New Roman" w:cs="Times New Roman"/>
          <w:sz w:val="24"/>
          <w:szCs w:val="24"/>
        </w:rPr>
        <w:t xml:space="preserve">80), a single location (Delhi), an adolescent-only age range (10-18 years), and an ASD-only emphasis. </w:t>
      </w:r>
      <w:r w:rsidR="000045EF" w:rsidRPr="000045EF">
        <w:rPr>
          <w:rFonts w:ascii="Times New Roman" w:hAnsi="Times New Roman" w:cs="Times New Roman"/>
          <w:sz w:val="24"/>
          <w:szCs w:val="24"/>
        </w:rPr>
        <w:t xml:space="preserve">Given the large number of children with </w:t>
      </w:r>
      <w:r w:rsidR="002C2209">
        <w:rPr>
          <w:rFonts w:ascii="Times New Roman" w:hAnsi="Times New Roman" w:cs="Times New Roman"/>
          <w:sz w:val="24"/>
          <w:szCs w:val="24"/>
        </w:rPr>
        <w:t>NDD</w:t>
      </w:r>
      <w:r w:rsidR="000045EF" w:rsidRPr="000045EF">
        <w:rPr>
          <w:rFonts w:ascii="Times New Roman" w:hAnsi="Times New Roman" w:cs="Times New Roman"/>
          <w:sz w:val="24"/>
          <w:szCs w:val="24"/>
        </w:rPr>
        <w:t xml:space="preserve"> </w:t>
      </w:r>
      <w:r w:rsidRPr="003213A4">
        <w:rPr>
          <w:rFonts w:ascii="Times New Roman" w:hAnsi="Times New Roman" w:cs="Times New Roman"/>
          <w:sz w:val="24"/>
          <w:szCs w:val="24"/>
        </w:rPr>
        <w:t>in India, no comprehensive studies have systematically used the WHOQOL-BREF to assess QoL across the entire NDD spectrum (ASD, ADHD, ID, learning/motor/communication disorders) in large, geographically representative Indian samples, indicating a significant methodological and empirical gap. [22]</w:t>
      </w:r>
    </w:p>
    <w:p w14:paraId="0F4BD292" w14:textId="77777777" w:rsidR="00AF5C5A" w:rsidRDefault="00AF5C5A" w:rsidP="00853C03">
      <w:pPr>
        <w:spacing w:line="360" w:lineRule="auto"/>
        <w:jc w:val="both"/>
        <w:rPr>
          <w:rFonts w:ascii="Times New Roman" w:hAnsi="Times New Roman" w:cs="Times New Roman"/>
          <w:sz w:val="24"/>
          <w:szCs w:val="24"/>
        </w:rPr>
      </w:pPr>
      <w:r w:rsidRPr="007575F6">
        <w:rPr>
          <w:rFonts w:ascii="Times New Roman" w:hAnsi="Times New Roman" w:cs="Times New Roman"/>
          <w:sz w:val="24"/>
          <w:szCs w:val="24"/>
        </w:rPr>
        <w:t xml:space="preserve">This study compared </w:t>
      </w:r>
      <w:r>
        <w:rPr>
          <w:rFonts w:ascii="Times New Roman" w:hAnsi="Times New Roman" w:cs="Times New Roman"/>
          <w:sz w:val="24"/>
          <w:szCs w:val="24"/>
        </w:rPr>
        <w:t>the QoL</w:t>
      </w:r>
      <w:r w:rsidRPr="007575F6">
        <w:rPr>
          <w:rFonts w:ascii="Times New Roman" w:hAnsi="Times New Roman" w:cs="Times New Roman"/>
          <w:sz w:val="24"/>
          <w:szCs w:val="24"/>
        </w:rPr>
        <w:t xml:space="preserve">, measured using the WHOQOL-BREF, of siblings of children with neurodevelopmental disorders and siblings of typically developing children in India. It examines differences in overall </w:t>
      </w:r>
      <w:r>
        <w:rPr>
          <w:rFonts w:ascii="Times New Roman" w:hAnsi="Times New Roman" w:cs="Times New Roman"/>
          <w:sz w:val="24"/>
          <w:szCs w:val="24"/>
        </w:rPr>
        <w:t>QoL</w:t>
      </w:r>
      <w:r w:rsidRPr="007575F6">
        <w:rPr>
          <w:rFonts w:ascii="Times New Roman" w:hAnsi="Times New Roman" w:cs="Times New Roman"/>
          <w:sz w:val="24"/>
          <w:szCs w:val="24"/>
        </w:rPr>
        <w:t xml:space="preserve"> and in the physical, psychological, social, and environmental domains, with the aim of identifying which aspects of life are most affected in siblings of children with neurodevelopmental disorders and to support family-centred clinical care</w:t>
      </w:r>
      <w:r>
        <w:rPr>
          <w:rFonts w:ascii="Times New Roman" w:hAnsi="Times New Roman" w:cs="Times New Roman"/>
          <w:sz w:val="24"/>
          <w:szCs w:val="24"/>
        </w:rPr>
        <w:t>.</w:t>
      </w:r>
    </w:p>
    <w:p w14:paraId="2DEBB3F6" w14:textId="77777777" w:rsidR="00614D39" w:rsidRDefault="00614D39" w:rsidP="00853C03">
      <w:pPr>
        <w:spacing w:line="360" w:lineRule="auto"/>
        <w:jc w:val="both"/>
        <w:rPr>
          <w:rFonts w:ascii="Times New Roman" w:hAnsi="Times New Roman" w:cs="Times New Roman"/>
          <w:sz w:val="24"/>
          <w:szCs w:val="24"/>
        </w:rPr>
      </w:pPr>
    </w:p>
    <w:p w14:paraId="798ADFAF" w14:textId="77777777" w:rsidR="00614D39" w:rsidRDefault="00614D39" w:rsidP="00853C03">
      <w:pPr>
        <w:spacing w:line="360" w:lineRule="auto"/>
        <w:jc w:val="both"/>
        <w:rPr>
          <w:rFonts w:ascii="Times New Roman" w:hAnsi="Times New Roman" w:cs="Times New Roman"/>
          <w:sz w:val="24"/>
          <w:szCs w:val="24"/>
        </w:rPr>
      </w:pPr>
    </w:p>
    <w:p w14:paraId="6AD9F6F0" w14:textId="3347350F" w:rsidR="00AF5C5A" w:rsidRPr="003213A4" w:rsidRDefault="00AF5C5A" w:rsidP="00853C03">
      <w:pPr>
        <w:spacing w:line="360" w:lineRule="auto"/>
        <w:jc w:val="both"/>
        <w:rPr>
          <w:rFonts w:ascii="Times New Roman" w:hAnsi="Times New Roman" w:cs="Times New Roman"/>
          <w:sz w:val="24"/>
          <w:szCs w:val="24"/>
        </w:rPr>
      </w:pPr>
    </w:p>
    <w:p w14:paraId="46E35577" w14:textId="77777777" w:rsidR="00AF5C5A" w:rsidRPr="003213A4" w:rsidRDefault="00AF5C5A" w:rsidP="00853C03">
      <w:pPr>
        <w:spacing w:line="360" w:lineRule="auto"/>
        <w:jc w:val="center"/>
        <w:rPr>
          <w:rFonts w:ascii="Times New Roman" w:hAnsi="Times New Roman" w:cs="Times New Roman"/>
          <w:b/>
          <w:bCs/>
          <w:sz w:val="24"/>
          <w:szCs w:val="24"/>
        </w:rPr>
      </w:pPr>
      <w:r w:rsidRPr="003213A4">
        <w:rPr>
          <w:rFonts w:ascii="Times New Roman" w:hAnsi="Times New Roman" w:cs="Times New Roman"/>
          <w:b/>
          <w:bCs/>
          <w:sz w:val="24"/>
          <w:szCs w:val="24"/>
        </w:rPr>
        <w:br w:type="page"/>
      </w:r>
      <w:r w:rsidRPr="003213A4">
        <w:rPr>
          <w:rFonts w:ascii="Times New Roman" w:hAnsi="Times New Roman" w:cs="Times New Roman"/>
          <w:b/>
          <w:bCs/>
          <w:sz w:val="24"/>
          <w:szCs w:val="24"/>
        </w:rPr>
        <w:lastRenderedPageBreak/>
        <w:t>REVIEW OF LITERATURE</w:t>
      </w:r>
    </w:p>
    <w:p w14:paraId="1A528EE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Neurodevelopmental Disorders: Definition, Classification, and Epidemiology</w:t>
      </w:r>
    </w:p>
    <w:p w14:paraId="6C3FD647"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NDDs represent a heterogeneous group of conditions arising from atypical brain development and are characterised by deficits in cognition, communication, behaviour, and motor functioning. This group encompasses intellectual disabilities, communication disorders, ASD, and ADHD.</w:t>
      </w:r>
      <w:r>
        <w:rPr>
          <w:rFonts w:ascii="Times New Roman" w:hAnsi="Times New Roman" w:cs="Times New Roman"/>
          <w:sz w:val="24"/>
          <w:szCs w:val="24"/>
        </w:rPr>
        <w:t xml:space="preserve"> </w:t>
      </w:r>
      <w:r w:rsidRPr="003213A4">
        <w:rPr>
          <w:rFonts w:ascii="Times New Roman" w:hAnsi="Times New Roman" w:cs="Times New Roman"/>
          <w:sz w:val="24"/>
          <w:szCs w:val="24"/>
        </w:rPr>
        <w:t>These conditions are classified as discrete diagnostic entities primarily based on clinical symptomatology. [23]</w:t>
      </w:r>
    </w:p>
    <w:p w14:paraId="680C56C1"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This symptom-based approach is inherently limited because many clinical features are not specific to a single NDD, and significant overlap exists across diagnostic categories. Impairments in social cognition are observed in both ASD and schizophrenia, while psychotic symptoms are not exclusive to schizophrenia but also occur in bipolar disorder and major depressive disorders. Such convergence of clinical manifestations complicates </w:t>
      </w:r>
      <w:proofErr w:type="spellStart"/>
      <w:r w:rsidRPr="003213A4">
        <w:rPr>
          <w:rFonts w:ascii="Times New Roman" w:hAnsi="Times New Roman" w:cs="Times New Roman"/>
          <w:sz w:val="24"/>
          <w:szCs w:val="24"/>
        </w:rPr>
        <w:t>nosological</w:t>
      </w:r>
      <w:proofErr w:type="spellEnd"/>
      <w:r w:rsidRPr="003213A4">
        <w:rPr>
          <w:rFonts w:ascii="Times New Roman" w:hAnsi="Times New Roman" w:cs="Times New Roman"/>
          <w:sz w:val="24"/>
          <w:szCs w:val="24"/>
        </w:rPr>
        <w:t xml:space="preserve"> classification and poses challenges in accurate diagnosis and targeted treatment. [23, 24]</w:t>
      </w:r>
    </w:p>
    <w:p w14:paraId="3C6918C8"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Diagnostic frameworks in other fields, such as cardiovascular medicine, are based on well-defined biological mechanisms, biomarkers, and pathophysiological processes. The indistinct clinical boundaries that characterise NDDs raise critical questions regarding the validity and utility of the current diagnostic constructs. Therefore, a </w:t>
      </w:r>
      <w:proofErr w:type="spellStart"/>
      <w:r w:rsidRPr="003213A4">
        <w:rPr>
          <w:rFonts w:ascii="Times New Roman" w:hAnsi="Times New Roman" w:cs="Times New Roman"/>
          <w:sz w:val="24"/>
          <w:szCs w:val="24"/>
        </w:rPr>
        <w:t>reconceptualisation</w:t>
      </w:r>
      <w:proofErr w:type="spellEnd"/>
      <w:r w:rsidRPr="003213A4">
        <w:rPr>
          <w:rFonts w:ascii="Times New Roman" w:hAnsi="Times New Roman" w:cs="Times New Roman"/>
          <w:sz w:val="24"/>
          <w:szCs w:val="24"/>
        </w:rPr>
        <w:t xml:space="preserve"> of NDD nosology is warranted. Specifically, the development of novel disorder definitions anchored in the underlying biological processes implicated in NDDs may provide a more coherent and mechanistically informed framework for understanding these conditions. The adoption of biologically based classifications has the potential to fundamentally reshape the role of symptomatology in diagnosis and improve precision in clinical decision-making. [25, 26, 27]</w:t>
      </w:r>
    </w:p>
    <w:p w14:paraId="26E8955D" w14:textId="61AC5E10"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NDDs are a diverse set of </w:t>
      </w:r>
      <w:r w:rsidR="00143C19" w:rsidRPr="00143C19">
        <w:rPr>
          <w:rFonts w:ascii="Times New Roman" w:hAnsi="Times New Roman" w:cs="Times New Roman"/>
          <w:sz w:val="24"/>
          <w:szCs w:val="24"/>
        </w:rPr>
        <w:t>disorders</w:t>
      </w:r>
      <w:r w:rsidR="00143C19" w:rsidRPr="00143C19">
        <w:rPr>
          <w:rFonts w:ascii="Times New Roman" w:hAnsi="Times New Roman" w:cs="Times New Roman"/>
          <w:sz w:val="24"/>
          <w:szCs w:val="24"/>
        </w:rPr>
        <w:t xml:space="preserve"> </w:t>
      </w:r>
      <w:r w:rsidRPr="003213A4">
        <w:rPr>
          <w:rFonts w:ascii="Times New Roman" w:hAnsi="Times New Roman" w:cs="Times New Roman"/>
          <w:sz w:val="24"/>
          <w:szCs w:val="24"/>
        </w:rPr>
        <w:t>caused by abnormal brain development and function, resulting in deficiencies in the cognitive, affective, and motor domains. These problems originate during the formative period and typically cause significant deficits in physical, cognitive, and social functioning. NDDs are fundamentally characterised by central nervous system malfunction during crucial developmental phases, resulting in significant impairments in adaptive functioning. NDDs include deficits in learning, executive functioning, and social cognition. The phrase developmental brain dysfunction is often used to characterise the pathophysiological processes underlying neurodevelopmental impairments, which result from complex interactions between many genetic and genomic variables and prenatal and postnatal environmental impacts. [28, 29]</w:t>
      </w:r>
    </w:p>
    <w:p w14:paraId="43B6C90E"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lastRenderedPageBreak/>
        <w:t>Typical human neurodevelopment relies on precisely controlled mechanisms, including neurogenesis, neuronal migration, polarisation, axonal guidance, dendritic arborisation, and synaptogenesis, which together determine the brain structure, organisation, and connection. Disruptions in these essential pathways may lead to a wide array of NDDs, from minor developmental delays to profound intellectual disabilities, with or without concomitant illnesses, such as ASD, seizures, or epilepsy. NDDs exhibit significant variations in genesis and clinical manifestations, illustrating the intricate interactions between genetic, epigenetic, and environmental influences. The significant phenotypic overlap across diseases sometimes hinders diagnostic classification and affects the heterogeneity of functional outcomes and support requirements. [29-31]</w:t>
      </w:r>
    </w:p>
    <w:p w14:paraId="564C07BC"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Epidemiological data reveal that ASD impacts roughly 1 in 100 children worldwide, ADHD affects nearly 8% of the paediatric population globally, and intellectual disability has an estimated global prevalence of approximately 1.74%, with elevated rates observed in low- and middle-income nations. The incidence of ASD has escalated, with worldwide estimates varying from 1 in 100 to 1 in 160 persons, and it is projected that almost one in six children in affluent nations has some sort of neurodevelopmental disorder. This increasing cost highlights the far-reaching impact of NDDs beyond the afflicted child. [30, 31]</w:t>
      </w:r>
    </w:p>
    <w:p w14:paraId="3DD1957B" w14:textId="70F31DD4" w:rsidR="00AF5C5A" w:rsidRPr="003213A4" w:rsidRDefault="00706F57"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NDDs </w:t>
      </w:r>
      <w:r w:rsidR="00AF5C5A" w:rsidRPr="003213A4">
        <w:rPr>
          <w:rFonts w:ascii="Times New Roman" w:hAnsi="Times New Roman" w:cs="Times New Roman"/>
          <w:sz w:val="24"/>
          <w:szCs w:val="24"/>
        </w:rPr>
        <w:t>entail significant emotional, economic, and psychological burdens for both afflicted individuals and their families. Functional impairments in self-care, communication, social interaction, and academic or occupational performance may require heightened caregiving obligations, prolonged monitoring, and healthcare consumption. These pressures may profoundly alter family relations, reallocate parental attention and resources, and generate persistent stress at home. Siblings of children with NDDs are particularly affected, as they are indirectly influenced by the biological and behavioural expressions of these diseases via alterations in family dynamics, caregiving responsibilities, and emotional atmosphere. [31, 32]</w:t>
      </w:r>
    </w:p>
    <w:p w14:paraId="2C6075E3"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intricate molecular foundations of NDDs, comprising genetic predisposition, epigenetic modulation of gene expression, and environmental factors, result in diverse symptom intensities and behavioural characteristics, subsequently influencing the psychosocial context in which siblings grow. Furthermore, recent research has highlighted sex-specific and sex-dependent molecular pathways that influence neurodevelopmental disease phenotypes, consistently indicating a male preponderance across many illnesses, including ASD. These biological traits may also affect familial expectations, caregiving behaviours, and the </w:t>
      </w:r>
      <w:r w:rsidRPr="003213A4">
        <w:rPr>
          <w:rFonts w:ascii="Times New Roman" w:hAnsi="Times New Roman" w:cs="Times New Roman"/>
          <w:sz w:val="24"/>
          <w:szCs w:val="24"/>
        </w:rPr>
        <w:lastRenderedPageBreak/>
        <w:t>distinction between sibling roles. Thus, comprehending the neurobiological intricacies of NDDs is crucial for both clinical care and recognising their subsequent impacts on family dynamics, as well as the QoL and psychological welfare of unaffected siblings. [33, 34]</w:t>
      </w:r>
    </w:p>
    <w:p w14:paraId="0B975604"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Classification of NDD</w:t>
      </w:r>
    </w:p>
    <w:p w14:paraId="47CB950B" w14:textId="1134D09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NDDs are a vast and varied group of illnesses that appear throughout the developmental period and often result in impairments in physical, cognitive, and social functioning. The Diagnostic and Statistical Manual of Mental Disorders, Fifth Edition (DSM-5), </w:t>
      </w:r>
      <w:r w:rsidR="00FF22D0" w:rsidRPr="00FF22D0">
        <w:rPr>
          <w:rFonts w:ascii="Times New Roman" w:hAnsi="Times New Roman" w:cs="Times New Roman"/>
          <w:sz w:val="24"/>
          <w:szCs w:val="24"/>
        </w:rPr>
        <w:t xml:space="preserve">divides neurodevelopmental disorders into </w:t>
      </w:r>
      <w:r w:rsidR="00A024F3">
        <w:rPr>
          <w:rFonts w:ascii="Times New Roman" w:hAnsi="Times New Roman" w:cs="Times New Roman"/>
          <w:sz w:val="24"/>
          <w:szCs w:val="24"/>
        </w:rPr>
        <w:t>ASD</w:t>
      </w:r>
      <w:r w:rsidR="00FF22D0" w:rsidRPr="00FF22D0">
        <w:rPr>
          <w:rFonts w:ascii="Times New Roman" w:hAnsi="Times New Roman" w:cs="Times New Roman"/>
          <w:sz w:val="24"/>
          <w:szCs w:val="24"/>
        </w:rPr>
        <w:t xml:space="preserve">, </w:t>
      </w:r>
      <w:r w:rsidR="006C6ADE">
        <w:rPr>
          <w:rFonts w:ascii="Times New Roman" w:hAnsi="Times New Roman" w:cs="Times New Roman"/>
          <w:sz w:val="24"/>
          <w:szCs w:val="24"/>
        </w:rPr>
        <w:t>ADHD</w:t>
      </w:r>
      <w:r w:rsidR="00FF22D0" w:rsidRPr="00FF22D0">
        <w:rPr>
          <w:rFonts w:ascii="Times New Roman" w:hAnsi="Times New Roman" w:cs="Times New Roman"/>
          <w:sz w:val="24"/>
          <w:szCs w:val="24"/>
        </w:rPr>
        <w:t>, intellectual disability, communication disorders, specific learning disorder, motor disorders, and tic disorders</w:t>
      </w:r>
      <w:r w:rsidRPr="003213A4">
        <w:rPr>
          <w:rFonts w:ascii="Times New Roman" w:hAnsi="Times New Roman" w:cs="Times New Roman"/>
          <w:sz w:val="24"/>
          <w:szCs w:val="24"/>
        </w:rPr>
        <w:t>. [30-33]</w:t>
      </w:r>
    </w:p>
    <w:p w14:paraId="6821ACAC" w14:textId="35800154"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Autism Spectrum Disorder</w:t>
      </w:r>
    </w:p>
    <w:p w14:paraId="6EEA2EFA" w14:textId="5017D01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ASD is defined by chronic difficulties in social communication and interaction, as well as </w:t>
      </w:r>
      <w:r w:rsidR="008F50EF" w:rsidRPr="008F50EF">
        <w:rPr>
          <w:rFonts w:ascii="Times New Roman" w:hAnsi="Times New Roman" w:cs="Times New Roman"/>
          <w:sz w:val="24"/>
          <w:szCs w:val="24"/>
        </w:rPr>
        <w:t>restricted and repetitive patterns</w:t>
      </w:r>
      <w:r w:rsidR="008F50EF" w:rsidRPr="008F50EF">
        <w:rPr>
          <w:rFonts w:ascii="Times New Roman" w:hAnsi="Times New Roman" w:cs="Times New Roman"/>
          <w:sz w:val="24"/>
          <w:szCs w:val="24"/>
        </w:rPr>
        <w:t xml:space="preserve"> </w:t>
      </w:r>
      <w:r w:rsidRPr="003213A4">
        <w:rPr>
          <w:rFonts w:ascii="Times New Roman" w:hAnsi="Times New Roman" w:cs="Times New Roman"/>
          <w:sz w:val="24"/>
          <w:szCs w:val="24"/>
        </w:rPr>
        <w:t xml:space="preserve">of behaviour, interests, or </w:t>
      </w:r>
      <w:r w:rsidR="00905EED" w:rsidRPr="00905EED">
        <w:rPr>
          <w:rFonts w:ascii="Times New Roman" w:hAnsi="Times New Roman" w:cs="Times New Roman"/>
          <w:sz w:val="24"/>
          <w:szCs w:val="24"/>
        </w:rPr>
        <w:t>activities</w:t>
      </w:r>
      <w:r w:rsidRPr="003213A4">
        <w:rPr>
          <w:rFonts w:ascii="Times New Roman" w:hAnsi="Times New Roman" w:cs="Times New Roman"/>
          <w:sz w:val="24"/>
          <w:szCs w:val="24"/>
        </w:rPr>
        <w:t xml:space="preserve">. ASD is significantly diverse, with a broad range of severity and clinical presentations, ranging from minor social communication issues to significant intellectual </w:t>
      </w:r>
      <w:r w:rsidR="002A0993" w:rsidRPr="002A0993">
        <w:rPr>
          <w:rFonts w:ascii="Times New Roman" w:hAnsi="Times New Roman" w:cs="Times New Roman"/>
          <w:sz w:val="24"/>
          <w:szCs w:val="24"/>
        </w:rPr>
        <w:t>disability</w:t>
      </w:r>
      <w:r w:rsidR="002A0993" w:rsidRPr="002A0993">
        <w:rPr>
          <w:rFonts w:ascii="Times New Roman" w:hAnsi="Times New Roman" w:cs="Times New Roman"/>
          <w:sz w:val="24"/>
          <w:szCs w:val="24"/>
        </w:rPr>
        <w:t xml:space="preserve"> </w:t>
      </w:r>
      <w:r w:rsidRPr="003213A4">
        <w:rPr>
          <w:rFonts w:ascii="Times New Roman" w:hAnsi="Times New Roman" w:cs="Times New Roman"/>
          <w:sz w:val="24"/>
          <w:szCs w:val="24"/>
        </w:rPr>
        <w:t xml:space="preserve">with low or </w:t>
      </w:r>
      <w:proofErr w:type="spellStart"/>
      <w:r w:rsidRPr="003213A4">
        <w:rPr>
          <w:rFonts w:ascii="Times New Roman" w:hAnsi="Times New Roman" w:cs="Times New Roman"/>
          <w:sz w:val="24"/>
          <w:szCs w:val="24"/>
        </w:rPr>
        <w:t>nonexistent</w:t>
      </w:r>
      <w:proofErr w:type="spellEnd"/>
      <w:r w:rsidRPr="003213A4">
        <w:rPr>
          <w:rFonts w:ascii="Times New Roman" w:hAnsi="Times New Roman" w:cs="Times New Roman"/>
          <w:sz w:val="24"/>
          <w:szCs w:val="24"/>
        </w:rPr>
        <w:t xml:space="preserve"> language skills. Intellectual </w:t>
      </w:r>
      <w:r w:rsidR="002A0993" w:rsidRPr="002A0993">
        <w:rPr>
          <w:rFonts w:ascii="Times New Roman" w:hAnsi="Times New Roman" w:cs="Times New Roman"/>
          <w:sz w:val="24"/>
          <w:szCs w:val="24"/>
        </w:rPr>
        <w:t>disability</w:t>
      </w:r>
      <w:r w:rsidRPr="003213A4">
        <w:rPr>
          <w:rFonts w:ascii="Times New Roman" w:hAnsi="Times New Roman" w:cs="Times New Roman"/>
          <w:sz w:val="24"/>
          <w:szCs w:val="24"/>
        </w:rPr>
        <w:t>, epilepsy, anxiety disorders, depression, ADHD, and gastrointestinal issues are the most frequently reported comorbidities. Neurobiological studies have shown anomalies in the cerebellum, amygdala, and frontal cortex; however, no single neuroanatomical marker has been established as pathognomonic. As a result, diagnoses are mostly dependent on behavioural and clinical criteria. [34, 35]</w:t>
      </w:r>
    </w:p>
    <w:p w14:paraId="29192DA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Attention-Deficit Hyperactivity Disorder </w:t>
      </w:r>
    </w:p>
    <w:p w14:paraId="45F80FE4" w14:textId="26999D3A"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Attention-deficit/hyperactivity disorder (ADHD) is characterised by persistent patterns of inattention, hyperactivity, and impulsivity that impair functioning or growth. The </w:t>
      </w:r>
      <w:r w:rsidR="00C27590" w:rsidRPr="00C27590">
        <w:rPr>
          <w:rFonts w:ascii="Times New Roman" w:hAnsi="Times New Roman" w:cs="Times New Roman"/>
          <w:sz w:val="24"/>
          <w:szCs w:val="24"/>
        </w:rPr>
        <w:t>disorder</w:t>
      </w:r>
      <w:r w:rsidR="00C27590" w:rsidRPr="00C27590">
        <w:rPr>
          <w:rFonts w:ascii="Times New Roman" w:hAnsi="Times New Roman" w:cs="Times New Roman"/>
          <w:sz w:val="24"/>
          <w:szCs w:val="24"/>
        </w:rPr>
        <w:t xml:space="preserve"> </w:t>
      </w:r>
      <w:r w:rsidRPr="003213A4">
        <w:rPr>
          <w:rFonts w:ascii="Times New Roman" w:hAnsi="Times New Roman" w:cs="Times New Roman"/>
          <w:sz w:val="24"/>
          <w:szCs w:val="24"/>
        </w:rPr>
        <w:t>is clinically diverse and commonly coexists with speech and language deficits, learning challenges, and mood disorders. Both genetic vulnerability and environmental exposure increase the likelihood of ADHD, which is diagnosed by a complete behavioural examination. [36]</w:t>
      </w:r>
    </w:p>
    <w:p w14:paraId="58868394"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Intellectual Disability </w:t>
      </w:r>
    </w:p>
    <w:p w14:paraId="3B72B83B" w14:textId="483AC33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Intellectual </w:t>
      </w:r>
      <w:r w:rsidR="00C74605" w:rsidRPr="00C74605">
        <w:rPr>
          <w:rFonts w:ascii="Times New Roman" w:hAnsi="Times New Roman" w:cs="Times New Roman"/>
          <w:sz w:val="24"/>
          <w:szCs w:val="24"/>
        </w:rPr>
        <w:t>disability</w:t>
      </w:r>
      <w:r w:rsidR="00C74605" w:rsidRPr="00C74605">
        <w:rPr>
          <w:rFonts w:ascii="Times New Roman" w:hAnsi="Times New Roman" w:cs="Times New Roman"/>
          <w:sz w:val="24"/>
          <w:szCs w:val="24"/>
        </w:rPr>
        <w:t xml:space="preserve"> </w:t>
      </w:r>
      <w:r w:rsidRPr="003213A4">
        <w:rPr>
          <w:rFonts w:ascii="Times New Roman" w:hAnsi="Times New Roman" w:cs="Times New Roman"/>
          <w:sz w:val="24"/>
          <w:szCs w:val="24"/>
        </w:rPr>
        <w:t xml:space="preserve">is defined as difficulties in intellectual functioning and adaptive behaviour, and it is often related to ASD, ADHD, and other neurodevelopmental conditions. ID has a wide range of causes and clinical manifestations. Its incidence is disproportionately </w:t>
      </w:r>
      <w:r w:rsidRPr="003213A4">
        <w:rPr>
          <w:rFonts w:ascii="Times New Roman" w:hAnsi="Times New Roman" w:cs="Times New Roman"/>
          <w:sz w:val="24"/>
          <w:szCs w:val="24"/>
        </w:rPr>
        <w:lastRenderedPageBreak/>
        <w:t>high in low- and middle-income nations, owing mostly to socioeconomic inequities and health-related factors. [35, 36]</w:t>
      </w:r>
    </w:p>
    <w:p w14:paraId="3B1285C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Communication and Specific Learning Disorders.</w:t>
      </w:r>
    </w:p>
    <w:p w14:paraId="50A1FA2E" w14:textId="29A1CDE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Communication and </w:t>
      </w:r>
      <w:r w:rsidR="007B4E68" w:rsidRPr="007B4E68">
        <w:rPr>
          <w:rFonts w:ascii="Times New Roman" w:hAnsi="Times New Roman" w:cs="Times New Roman"/>
          <w:sz w:val="24"/>
          <w:szCs w:val="24"/>
        </w:rPr>
        <w:t>specific learning disorder</w:t>
      </w:r>
      <w:r w:rsidR="007B4E68" w:rsidRPr="007B4E68">
        <w:rPr>
          <w:rFonts w:ascii="Times New Roman" w:hAnsi="Times New Roman" w:cs="Times New Roman"/>
          <w:sz w:val="24"/>
          <w:szCs w:val="24"/>
        </w:rPr>
        <w:t xml:space="preserve"> </w:t>
      </w:r>
      <w:r w:rsidRPr="003213A4">
        <w:rPr>
          <w:rFonts w:ascii="Times New Roman" w:hAnsi="Times New Roman" w:cs="Times New Roman"/>
          <w:sz w:val="24"/>
          <w:szCs w:val="24"/>
        </w:rPr>
        <w:t>are described as impairments in language, speech, and academic abilities that negatively impact educational and functional performance. These diseases typically co-occur with ADHD and ASD, indicating common neurological vulnerability. [35, 36]</w:t>
      </w:r>
    </w:p>
    <w:p w14:paraId="710791F9"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Tic Disorders</w:t>
      </w:r>
    </w:p>
    <w:p w14:paraId="4A77E070" w14:textId="1FB0834D"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Tic disorders, such as Tourette syndrome, are characterised by the presence of motor and/or </w:t>
      </w:r>
      <w:r w:rsidR="005573A2" w:rsidRPr="005573A2">
        <w:rPr>
          <w:rFonts w:ascii="Times New Roman" w:hAnsi="Times New Roman" w:cs="Times New Roman"/>
          <w:sz w:val="24"/>
          <w:szCs w:val="24"/>
        </w:rPr>
        <w:t>vocal</w:t>
      </w:r>
      <w:r w:rsidR="005573A2" w:rsidRPr="005573A2">
        <w:rPr>
          <w:rFonts w:ascii="Times New Roman" w:hAnsi="Times New Roman" w:cs="Times New Roman"/>
          <w:sz w:val="24"/>
          <w:szCs w:val="24"/>
        </w:rPr>
        <w:t xml:space="preserve"> </w:t>
      </w:r>
      <w:r w:rsidRPr="003213A4">
        <w:rPr>
          <w:rFonts w:ascii="Times New Roman" w:hAnsi="Times New Roman" w:cs="Times New Roman"/>
          <w:sz w:val="24"/>
          <w:szCs w:val="24"/>
        </w:rPr>
        <w:t>tics. Tourette syndrome is often associated with comorbid illnesses, most notably ADHD and obsessive-compulsive disorder. [36]</w:t>
      </w:r>
    </w:p>
    <w:p w14:paraId="73EA0093"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Other Syndromic Neurodevelopmental Disorders</w:t>
      </w:r>
    </w:p>
    <w:p w14:paraId="73250A13" w14:textId="084ED9A9" w:rsidR="00AF5C5A" w:rsidRPr="003213A4" w:rsidRDefault="00AF5C5A" w:rsidP="00853C03">
      <w:pPr>
        <w:pStyle w:val="ListParagraph"/>
        <w:numPr>
          <w:ilvl w:val="0"/>
          <w:numId w:val="2"/>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Rett syndrome affects nearly exclusively girls and is characterized by delayed development, regression of previously learned abilities, stereotyped movements, microcephaly, seizures, and intellectual </w:t>
      </w:r>
      <w:r w:rsidR="004439DC" w:rsidRPr="004439DC">
        <w:rPr>
          <w:rFonts w:ascii="Times New Roman" w:hAnsi="Times New Roman" w:cs="Times New Roman"/>
          <w:sz w:val="24"/>
          <w:szCs w:val="24"/>
        </w:rPr>
        <w:t>disability</w:t>
      </w:r>
      <w:r w:rsidRPr="003213A4">
        <w:rPr>
          <w:rFonts w:ascii="Times New Roman" w:hAnsi="Times New Roman" w:cs="Times New Roman"/>
          <w:sz w:val="24"/>
          <w:szCs w:val="24"/>
        </w:rPr>
        <w:t>. Pathogenic mutations in the MECP2 gene are responsible for the illness. [35-37]</w:t>
      </w:r>
    </w:p>
    <w:p w14:paraId="6F0072B6" w14:textId="4E30F5BB" w:rsidR="00AF5C5A" w:rsidRPr="003213A4" w:rsidRDefault="00AF5C5A" w:rsidP="00853C03">
      <w:pPr>
        <w:pStyle w:val="ListParagraph"/>
        <w:numPr>
          <w:ilvl w:val="0"/>
          <w:numId w:val="2"/>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Intellectual </w:t>
      </w:r>
      <w:r w:rsidR="00B0644B" w:rsidRPr="00B0644B">
        <w:rPr>
          <w:rFonts w:ascii="Times New Roman" w:hAnsi="Times New Roman" w:cs="Times New Roman"/>
          <w:sz w:val="24"/>
          <w:szCs w:val="24"/>
        </w:rPr>
        <w:t>disability</w:t>
      </w:r>
      <w:r w:rsidR="00B0644B" w:rsidRPr="00B0644B">
        <w:rPr>
          <w:rFonts w:ascii="Times New Roman" w:hAnsi="Times New Roman" w:cs="Times New Roman"/>
          <w:sz w:val="24"/>
          <w:szCs w:val="24"/>
        </w:rPr>
        <w:t xml:space="preserve"> </w:t>
      </w:r>
      <w:r w:rsidRPr="003213A4">
        <w:rPr>
          <w:rFonts w:ascii="Times New Roman" w:hAnsi="Times New Roman" w:cs="Times New Roman"/>
          <w:sz w:val="24"/>
          <w:szCs w:val="24"/>
        </w:rPr>
        <w:t>is the defining feature of Fragile X syndrome, which is commonly coupled with seizures, anxiety, hyperactivity, and concentration problems. Fragile X syndrome is caused by a mutation in the FMR1 gene. [35-37]</w:t>
      </w:r>
    </w:p>
    <w:p w14:paraId="7F3D9B09" w14:textId="77777777" w:rsidR="00AF5C5A" w:rsidRPr="003213A4" w:rsidRDefault="00AF5C5A" w:rsidP="00853C03">
      <w:pPr>
        <w:pStyle w:val="ListParagraph"/>
        <w:numPr>
          <w:ilvl w:val="0"/>
          <w:numId w:val="2"/>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CDKL5 deficiency disorder is a rare X-linked developmental encephalopathy characterised by early onset, refractory epilepsy, stereotyped behaviours, severe muscular weakness, and visual impairment caused by CDKL5 gene disruption. [35-37]</w:t>
      </w:r>
    </w:p>
    <w:p w14:paraId="7971B043" w14:textId="15CB1C9E"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significant variation within and overlap across </w:t>
      </w:r>
      <w:r w:rsidR="00383E04" w:rsidRPr="003213A4">
        <w:rPr>
          <w:rFonts w:ascii="Times New Roman" w:hAnsi="Times New Roman" w:cs="Times New Roman"/>
          <w:sz w:val="24"/>
          <w:szCs w:val="24"/>
        </w:rPr>
        <w:t>NDDs</w:t>
      </w:r>
      <w:r w:rsidRPr="003213A4">
        <w:rPr>
          <w:rFonts w:ascii="Times New Roman" w:hAnsi="Times New Roman" w:cs="Times New Roman"/>
          <w:sz w:val="24"/>
          <w:szCs w:val="24"/>
        </w:rPr>
        <w:t>, prevalence of comorbidities, and shared genetic and environmental risk factors make differential diagnosis difficult. The continued dependence on behavioural diagnostic criteria, along with the heterogeneity of symptom manifestation, complicates correct categorisation and successful therapeutic outcomes. [35-37]</w:t>
      </w:r>
    </w:p>
    <w:p w14:paraId="1983EE42" w14:textId="77777777" w:rsidR="00AF5C5A" w:rsidRPr="003213A4" w:rsidRDefault="00AF5C5A" w:rsidP="00853C03">
      <w:pPr>
        <w:spacing w:line="360" w:lineRule="auto"/>
        <w:jc w:val="both"/>
        <w:rPr>
          <w:rFonts w:ascii="Times New Roman" w:hAnsi="Times New Roman" w:cs="Times New Roman"/>
          <w:b/>
          <w:bCs/>
          <w:sz w:val="24"/>
          <w:szCs w:val="24"/>
        </w:rPr>
      </w:pPr>
    </w:p>
    <w:p w14:paraId="75580D73" w14:textId="77777777" w:rsidR="00AF5C5A" w:rsidRPr="003213A4" w:rsidRDefault="00AF5C5A" w:rsidP="00853C03">
      <w:pPr>
        <w:spacing w:line="360" w:lineRule="auto"/>
        <w:jc w:val="both"/>
        <w:rPr>
          <w:rFonts w:ascii="Times New Roman" w:hAnsi="Times New Roman" w:cs="Times New Roman"/>
          <w:b/>
          <w:bCs/>
          <w:sz w:val="24"/>
          <w:szCs w:val="24"/>
        </w:rPr>
      </w:pPr>
    </w:p>
    <w:p w14:paraId="4E08ECD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Family Impact of Neurodevelopmental Disorders</w:t>
      </w:r>
    </w:p>
    <w:p w14:paraId="4771C11A"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lastRenderedPageBreak/>
        <w:t xml:space="preserve">Emotional and psychological impacts </w:t>
      </w:r>
    </w:p>
    <w:p w14:paraId="7209DE9B"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Parents of children with NDDs express more stress, anxiety, despair, guilt, and emotional exhaustion than do parents of typically developing children. Caregiver burden in illnesses such as autism and developmental epileptic encephalopathies may be comparable to that of brain injury or dementia, driven mostly by unfulfilled expectations and concerns for the child's future. [37, 38]</w:t>
      </w:r>
    </w:p>
    <w:p w14:paraId="7FADCA2E"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Siblings who grow up with a child with NDDs are more likely to experience emotional and behavioural difficulties, especially when family stress is high and coping tools are limited. Simultaneously, some siblings report increased empathy, maturity, and a strong sense of obligation to their families.</w:t>
      </w:r>
      <w:r>
        <w:rPr>
          <w:rFonts w:ascii="Times New Roman" w:hAnsi="Times New Roman" w:cs="Times New Roman"/>
          <w:sz w:val="24"/>
          <w:szCs w:val="24"/>
        </w:rPr>
        <w:t xml:space="preserve"> </w:t>
      </w:r>
      <w:r w:rsidRPr="003213A4">
        <w:rPr>
          <w:rFonts w:ascii="Times New Roman" w:hAnsi="Times New Roman" w:cs="Times New Roman"/>
          <w:sz w:val="24"/>
          <w:szCs w:val="24"/>
        </w:rPr>
        <w:t>[37, 38]</w:t>
      </w:r>
    </w:p>
    <w:p w14:paraId="493239E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Family relationships and functioning </w:t>
      </w:r>
    </w:p>
    <w:p w14:paraId="26E32742"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The constant need for care, many appointments, and behavioural challenges may strain family functioning, lowering the time and energy available for spouses and other children. Expressed emotions, such as criticism and overinvolvement, may increase in families with children with NDDs, affecting both child outcomes and caregiver well-being. Despite these challenges, many families report strong bonds and mutual support, particularly when partners share caregiving tasks and communicate effectively. Successful family adaptation requires effective problem-solving, acceptance of the diagnosis, and realistic expectations of the child's abilities. [37, 38]</w:t>
      </w:r>
    </w:p>
    <w:p w14:paraId="7365E37E" w14:textId="43CFD2B1"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Social, professional, and </w:t>
      </w:r>
      <w:r w:rsidR="00736D92" w:rsidRPr="00736D92">
        <w:rPr>
          <w:rFonts w:ascii="Times New Roman" w:hAnsi="Times New Roman" w:cs="Times New Roman"/>
          <w:b/>
          <w:bCs/>
          <w:sz w:val="24"/>
          <w:szCs w:val="24"/>
        </w:rPr>
        <w:t>economic implications</w:t>
      </w:r>
    </w:p>
    <w:p w14:paraId="26D554C8"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Caregivers often reduce their work hours, leave their jobs, or experience lower productivity to fulfil care demands, resulting in financial stress and career disruption. Stigma, public conduct concerns, and a lack of understanding or support from extended family and community are all factors that lead to widespread social isolation. [37, 38]</w:t>
      </w:r>
    </w:p>
    <w:p w14:paraId="612247CF" w14:textId="65ADE7E8"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Families with children with ASD or intellectual </w:t>
      </w:r>
      <w:r w:rsidR="00D9763C" w:rsidRPr="00707210">
        <w:rPr>
          <w:rFonts w:ascii="Times New Roman" w:hAnsi="Times New Roman" w:cs="Times New Roman"/>
          <w:sz w:val="24"/>
          <w:szCs w:val="24"/>
        </w:rPr>
        <w:t>disabilit</w:t>
      </w:r>
      <w:r w:rsidR="00D9763C">
        <w:rPr>
          <w:rFonts w:ascii="Times New Roman" w:hAnsi="Times New Roman" w:cs="Times New Roman"/>
          <w:sz w:val="24"/>
          <w:szCs w:val="24"/>
        </w:rPr>
        <w:t>y</w:t>
      </w:r>
      <w:r w:rsidR="00707210" w:rsidRPr="00707210">
        <w:rPr>
          <w:rFonts w:ascii="Times New Roman" w:hAnsi="Times New Roman" w:cs="Times New Roman"/>
          <w:sz w:val="24"/>
          <w:szCs w:val="24"/>
        </w:rPr>
        <w:t xml:space="preserve"> </w:t>
      </w:r>
      <w:r w:rsidRPr="003213A4">
        <w:rPr>
          <w:rFonts w:ascii="Times New Roman" w:hAnsi="Times New Roman" w:cs="Times New Roman"/>
          <w:sz w:val="24"/>
          <w:szCs w:val="24"/>
        </w:rPr>
        <w:t>reported worse QoL in all domains (emotional, physical, social, and material) than families with ADHD or specific learning difficulties. Low socioeconomic status and single-parent households face additional obstacles due to inadequate resources and increasing daily stress. [37, 38]</w:t>
      </w:r>
    </w:p>
    <w:p w14:paraId="7B29B127" w14:textId="77777777" w:rsidR="00AF5C5A" w:rsidRPr="003213A4" w:rsidRDefault="00AF5C5A" w:rsidP="00853C03">
      <w:pPr>
        <w:spacing w:line="360" w:lineRule="auto"/>
        <w:jc w:val="both"/>
        <w:rPr>
          <w:rFonts w:ascii="Times New Roman" w:hAnsi="Times New Roman" w:cs="Times New Roman"/>
          <w:b/>
          <w:bCs/>
          <w:sz w:val="24"/>
          <w:szCs w:val="24"/>
        </w:rPr>
      </w:pPr>
    </w:p>
    <w:p w14:paraId="097E2706"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Determinants of Impact </w:t>
      </w:r>
    </w:p>
    <w:p w14:paraId="47ABBC6A"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lastRenderedPageBreak/>
        <w:t>According to research, certain child factors, such as emotional symptoms, demanding behaviours, and limitations in practical and social skills, predict poor family outcomes more than a diagnostic label. Higher caregiver burden is significantly associated with higher symptom severity and unmet needs in areas such as mental health, behavioural control, and social interactions. [37, 38]</w:t>
      </w:r>
    </w:p>
    <w:p w14:paraId="226800EE"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Family environmental factors, such as parental mental health, parenting style, and substance use, influence child outcomes and family stress. Strong social support (family, friends, support groups) and access to specialised services reduce the negative impact and improve caregiver well-being. [37, 38]</w:t>
      </w:r>
    </w:p>
    <w:p w14:paraId="0AF87CD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Supportive therapies and protective factors </w:t>
      </w:r>
    </w:p>
    <w:p w14:paraId="79D8DC93"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Early therapies and psychoeducational programs provided by parents may improve family dynamics, parental self-efficacy, and general QoL. Psychological therapy for parents, such as CBT-based stress management, coping skills training, and support groups, may reduce pain and increase adaptive coping. [37, 38]</w:t>
      </w:r>
    </w:p>
    <w:p w14:paraId="0F92E945" w14:textId="77777777" w:rsidR="00AF5C5A"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Siblings benefit from specialised psychoeducational and psychosocial programs that address individual stressors, promote healthy coping, and reduce emotional and behavioural problems. Long-term family well-being is dependent on system-level interventions, such as increased access to resources, respite care, inclusive education, and anti-stigma campaigns.</w:t>
      </w:r>
    </w:p>
    <w:p w14:paraId="120BA4E8" w14:textId="77777777" w:rsidR="00AF5C5A" w:rsidRPr="002A285B" w:rsidRDefault="00AF5C5A" w:rsidP="00853C03">
      <w:pPr>
        <w:spacing w:line="360" w:lineRule="auto"/>
        <w:jc w:val="both"/>
        <w:rPr>
          <w:rFonts w:ascii="Times New Roman" w:hAnsi="Times New Roman" w:cs="Times New Roman"/>
          <w:b/>
          <w:bCs/>
          <w:sz w:val="24"/>
          <w:szCs w:val="24"/>
        </w:rPr>
      </w:pPr>
      <w:r w:rsidRPr="002A285B">
        <w:rPr>
          <w:rFonts w:ascii="Times New Roman" w:hAnsi="Times New Roman" w:cs="Times New Roman"/>
          <w:b/>
          <w:bCs/>
          <w:sz w:val="24"/>
          <w:szCs w:val="24"/>
        </w:rPr>
        <w:t>Psychosocial Effects on Siblings of Children with NDDs</w:t>
      </w:r>
    </w:p>
    <w:p w14:paraId="63C20B88" w14:textId="50CBAE7A"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Siblings of children with NDDs face severe psychosocial challenges, including higher rates of emotional fragility, behavioural concerns, and peer difficulties than peers with </w:t>
      </w:r>
      <w:r w:rsidR="00E573EE" w:rsidRPr="00E573EE">
        <w:rPr>
          <w:rFonts w:ascii="Times New Roman" w:hAnsi="Times New Roman" w:cs="Times New Roman"/>
          <w:sz w:val="24"/>
          <w:szCs w:val="24"/>
        </w:rPr>
        <w:t>typically developing siblings</w:t>
      </w:r>
      <w:r w:rsidRPr="003213A4">
        <w:rPr>
          <w:rFonts w:ascii="Times New Roman" w:hAnsi="Times New Roman" w:cs="Times New Roman"/>
          <w:sz w:val="24"/>
          <w:szCs w:val="24"/>
        </w:rPr>
        <w:t xml:space="preserve">. Recent research has confirmed an increased risk of internalising (e.g. anxiety and sadness) and externalising difficulties, notably among siblings of people with ASD or Down syndrome, with males being more vulnerable. Interventions such as support groups may help attenuate these impacts, build resilience, and address difficulties such as a lower QoL. [38] </w:t>
      </w:r>
    </w:p>
    <w:p w14:paraId="2641438A"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Physical Health and Stress-Related Outcomes among Siblings</w:t>
      </w:r>
    </w:p>
    <w:p w14:paraId="30C8C486" w14:textId="2AC3361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WHOQOL-BREF assesses adult QoL across physical, psychological, social, and environmental domains, </w:t>
      </w:r>
      <w:r w:rsidR="00E904A0" w:rsidRPr="00E904A0">
        <w:rPr>
          <w:rFonts w:ascii="Times New Roman" w:hAnsi="Times New Roman" w:cs="Times New Roman"/>
          <w:sz w:val="24"/>
          <w:szCs w:val="24"/>
        </w:rPr>
        <w:t>making it suitable for older siblings to complete</w:t>
      </w:r>
      <w:r w:rsidRPr="003213A4">
        <w:rPr>
          <w:rFonts w:ascii="Times New Roman" w:hAnsi="Times New Roman" w:cs="Times New Roman"/>
          <w:sz w:val="24"/>
          <w:szCs w:val="24"/>
        </w:rPr>
        <w:t xml:space="preserve">. However, its generic nature limits its specificity to paediatric sibling experiences.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4.0, widely used in </w:t>
      </w:r>
      <w:r w:rsidRPr="003213A4">
        <w:rPr>
          <w:rFonts w:ascii="Times New Roman" w:hAnsi="Times New Roman" w:cs="Times New Roman"/>
          <w:sz w:val="24"/>
          <w:szCs w:val="24"/>
        </w:rPr>
        <w:lastRenderedPageBreak/>
        <w:t xml:space="preserve">siblings of children with chronic conditions, including NDDs, evaluates physical, emotional, social, and school functioning with scores from 0-100 (higher indicating better QoL), showing lower psychosocial scores (e.g. ~73 vs. 82 in controls) in affected siblings. </w:t>
      </w:r>
      <w:r w:rsidR="00092582" w:rsidRPr="00092582">
        <w:rPr>
          <w:rFonts w:ascii="Times New Roman" w:hAnsi="Times New Roman" w:cs="Times New Roman"/>
          <w:sz w:val="24"/>
          <w:szCs w:val="24"/>
        </w:rPr>
        <w:t>KIDSCREEN-52 includes 10 domains, and KIDSCREEN-27 includes 5 domains</w:t>
      </w:r>
      <w:r w:rsidR="00092582" w:rsidRPr="00092582">
        <w:rPr>
          <w:rFonts w:ascii="Times New Roman" w:hAnsi="Times New Roman" w:cs="Times New Roman"/>
          <w:sz w:val="24"/>
          <w:szCs w:val="24"/>
        </w:rPr>
        <w:t xml:space="preserve"> </w:t>
      </w:r>
      <w:r w:rsidRPr="003213A4">
        <w:rPr>
          <w:rFonts w:ascii="Times New Roman" w:hAnsi="Times New Roman" w:cs="Times New Roman"/>
          <w:sz w:val="24"/>
          <w:szCs w:val="24"/>
        </w:rPr>
        <w:t>like autonomy and bullying, in children aged 8-18, revealing correlations such as a higher sibling count linked to better autonomy scores in NDD families. [39]</w:t>
      </w:r>
    </w:p>
    <w:p w14:paraId="212815C8"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These tools excel at quantifying well-being impacts, such as emotional strain or social isolation, in healthy siblings, with the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demonstrating reliability in multiple NDD studies (e.g. ASD and chronic illnesses). They support parent/child self-reports, enabling the detection of subtle effects, such as reduced school functioning, without conflating with the affected child's symptoms. The psychometric properties are strong, although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shows good reproducibility, while KIDSCREEN varies in NDD-specific validation. [40-42].</w:t>
      </w:r>
    </w:p>
    <w:p w14:paraId="19D86FFA"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Siblings frequently report poorer physical health scores, including higher rates of somatic complaints such as headaches, fatigue, and sleep disturbances, which are linked to caregiving demands and chronic family stress. The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physical functioning subscales showed modest reductions (e.g., 5-10 points lower than the norms), reflecting indirect effects from NDD-related disruptions rather than direct illness. Longitudinal data indicate that these persist into adolescence without intervention. [43, 44]</w:t>
      </w:r>
    </w:p>
    <w:p w14:paraId="1F4C86E4"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Physical Health Scores</w:t>
      </w:r>
    </w:p>
    <w:p w14:paraId="55DF8DBA" w14:textId="3E693A5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physical health subscale averaged 82.6 in siblings versus 87.2 in controls (p</w:t>
      </w:r>
      <w:r w:rsidR="0060542D">
        <w:rPr>
          <w:rFonts w:ascii="Times New Roman" w:hAnsi="Times New Roman" w:cs="Times New Roman"/>
          <w:sz w:val="24"/>
          <w:szCs w:val="24"/>
        </w:rPr>
        <w:t xml:space="preserve"> </w:t>
      </w:r>
      <w:r w:rsidRPr="003213A4">
        <w:rPr>
          <w:rFonts w:ascii="Times New Roman" w:hAnsi="Times New Roman" w:cs="Times New Roman"/>
          <w:sz w:val="24"/>
          <w:szCs w:val="24"/>
        </w:rPr>
        <w:t>&lt;</w:t>
      </w:r>
      <w:r w:rsidR="0060542D">
        <w:rPr>
          <w:rFonts w:ascii="Times New Roman" w:hAnsi="Times New Roman" w:cs="Times New Roman"/>
          <w:sz w:val="24"/>
          <w:szCs w:val="24"/>
        </w:rPr>
        <w:t xml:space="preserve"> </w:t>
      </w:r>
      <w:r w:rsidRPr="003213A4">
        <w:rPr>
          <w:rFonts w:ascii="Times New Roman" w:hAnsi="Times New Roman" w:cs="Times New Roman"/>
          <w:sz w:val="24"/>
          <w:szCs w:val="24"/>
        </w:rPr>
        <w:t xml:space="preserve">0.01), reflecting fatigue and somatic issues from caregiving. The WHOQOL-BREF physical domain showed similar generic reductions in older siblings, although it </w:t>
      </w:r>
      <w:r w:rsidR="004F5690" w:rsidRPr="004F5690">
        <w:rPr>
          <w:rFonts w:ascii="Times New Roman" w:hAnsi="Times New Roman" w:cs="Times New Roman"/>
          <w:sz w:val="24"/>
          <w:szCs w:val="24"/>
        </w:rPr>
        <w:t>is a generic adult-oriented QoL instrument</w:t>
      </w:r>
      <w:r w:rsidRPr="003213A4">
        <w:rPr>
          <w:rFonts w:ascii="Times New Roman" w:hAnsi="Times New Roman" w:cs="Times New Roman"/>
          <w:sz w:val="24"/>
          <w:szCs w:val="24"/>
        </w:rPr>
        <w:t>. KIDSCREEN physical well-being scores align, indicating disrupted routines over direct illness.​ [41]</w:t>
      </w:r>
    </w:p>
    <w:p w14:paraId="7C4CFB8C"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Stress-Related Outcomes</w:t>
      </w:r>
    </w:p>
    <w:p w14:paraId="305B280A" w14:textId="32F571CC"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Psychosocial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scores dropped to 72.6 versus 82.1 in controls (p</w:t>
      </w:r>
      <w:r w:rsidR="00460BE2">
        <w:rPr>
          <w:rFonts w:ascii="Times New Roman" w:hAnsi="Times New Roman" w:cs="Times New Roman"/>
          <w:sz w:val="24"/>
          <w:szCs w:val="24"/>
        </w:rPr>
        <w:t xml:space="preserve"> </w:t>
      </w:r>
      <w:r w:rsidRPr="003213A4">
        <w:rPr>
          <w:rFonts w:ascii="Times New Roman" w:hAnsi="Times New Roman" w:cs="Times New Roman"/>
          <w:sz w:val="24"/>
          <w:szCs w:val="24"/>
        </w:rPr>
        <w:t>&lt;</w:t>
      </w:r>
      <w:r w:rsidR="00460BE2">
        <w:rPr>
          <w:rFonts w:ascii="Times New Roman" w:hAnsi="Times New Roman" w:cs="Times New Roman"/>
          <w:sz w:val="24"/>
          <w:szCs w:val="24"/>
        </w:rPr>
        <w:t xml:space="preserve"> </w:t>
      </w:r>
      <w:r w:rsidRPr="003213A4">
        <w:rPr>
          <w:rFonts w:ascii="Times New Roman" w:hAnsi="Times New Roman" w:cs="Times New Roman"/>
          <w:sz w:val="24"/>
          <w:szCs w:val="24"/>
        </w:rPr>
        <w:t>0.001), capturing anxiety and emotional strain. The KIDSCREEN autonomy and mood domains highlight stress from NDD behaviours, with a 30% prevalence of impaired QoL. WHOQOL psychological scores confirm elevated distress in family contexts.​ [39]</w:t>
      </w:r>
    </w:p>
    <w:p w14:paraId="341BDCFA"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Overall QoL Impact</w:t>
      </w:r>
    </w:p>
    <w:p w14:paraId="2BF93864" w14:textId="5695677B"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lastRenderedPageBreak/>
        <w:t xml:space="preserve">Total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falls to 75.1-77.7 </w:t>
      </w:r>
      <w:r w:rsidR="00745ED4" w:rsidRPr="00745ED4">
        <w:rPr>
          <w:rFonts w:ascii="Times New Roman" w:hAnsi="Times New Roman" w:cs="Times New Roman"/>
          <w:sz w:val="24"/>
          <w:szCs w:val="24"/>
        </w:rPr>
        <w:t>in siblings</w:t>
      </w:r>
      <w:r w:rsidR="00745ED4" w:rsidRPr="00745ED4">
        <w:rPr>
          <w:rFonts w:ascii="Times New Roman" w:hAnsi="Times New Roman" w:cs="Times New Roman"/>
          <w:sz w:val="24"/>
          <w:szCs w:val="24"/>
        </w:rPr>
        <w:t xml:space="preserve"> </w:t>
      </w:r>
      <w:r w:rsidRPr="003213A4">
        <w:rPr>
          <w:rFonts w:ascii="Times New Roman" w:hAnsi="Times New Roman" w:cs="Times New Roman"/>
          <w:sz w:val="24"/>
          <w:szCs w:val="24"/>
        </w:rPr>
        <w:t>versus 83.4-88.0 in controls (p</w:t>
      </w:r>
      <w:r w:rsidR="00490C9C">
        <w:rPr>
          <w:rFonts w:ascii="Times New Roman" w:hAnsi="Times New Roman" w:cs="Times New Roman"/>
          <w:sz w:val="24"/>
          <w:szCs w:val="24"/>
        </w:rPr>
        <w:t xml:space="preserve"> </w:t>
      </w:r>
      <w:r w:rsidRPr="003213A4">
        <w:rPr>
          <w:rFonts w:ascii="Times New Roman" w:hAnsi="Times New Roman" w:cs="Times New Roman"/>
          <w:sz w:val="24"/>
          <w:szCs w:val="24"/>
        </w:rPr>
        <w:t>&lt;</w:t>
      </w:r>
      <w:r w:rsidR="00490C9C">
        <w:rPr>
          <w:rFonts w:ascii="Times New Roman" w:hAnsi="Times New Roman" w:cs="Times New Roman"/>
          <w:sz w:val="24"/>
          <w:szCs w:val="24"/>
        </w:rPr>
        <w:t xml:space="preserve"> </w:t>
      </w:r>
      <w:r w:rsidRPr="003213A4">
        <w:rPr>
          <w:rFonts w:ascii="Times New Roman" w:hAnsi="Times New Roman" w:cs="Times New Roman"/>
          <w:sz w:val="24"/>
          <w:szCs w:val="24"/>
        </w:rPr>
        <w:t>0.001), and was the lowest in siblings with cerebral palsy or oncology. These tools distinguish sibling well-being from NDD symptoms, showing 15-30% impairment rates requiring targeted support. [41, 50]</w:t>
      </w:r>
    </w:p>
    <w:p w14:paraId="12F51871"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Quality of Life Domains Affected in Siblings</w:t>
      </w:r>
    </w:p>
    <w:p w14:paraId="5FB75ECC" w14:textId="65F81D69"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QoL in unaffected siblings of children with NDDs is often impaired across multiple domains, including psychological well-being, social support, and family interactions, with mixed evidence from self- and parent-reports. Scoping reviews have identified consistent reductions in emotional functioning, increased anxiety/stress, and poorer perceived support, particularly when ND</w:t>
      </w:r>
      <w:r w:rsidR="00742AA1">
        <w:rPr>
          <w:rFonts w:ascii="Times New Roman" w:hAnsi="Times New Roman" w:cs="Times New Roman"/>
          <w:sz w:val="24"/>
          <w:szCs w:val="24"/>
        </w:rPr>
        <w:t>D</w:t>
      </w:r>
      <w:r w:rsidRPr="003213A4">
        <w:rPr>
          <w:rFonts w:ascii="Times New Roman" w:hAnsi="Times New Roman" w:cs="Times New Roman"/>
          <w:sz w:val="24"/>
          <w:szCs w:val="24"/>
        </w:rPr>
        <w:t xml:space="preserve"> severity is high or family stress is elevated. </w:t>
      </w:r>
      <w:proofErr w:type="spellStart"/>
      <w:r w:rsidRPr="003213A4">
        <w:rPr>
          <w:rFonts w:ascii="Times New Roman" w:hAnsi="Times New Roman" w:cs="Times New Roman"/>
          <w:sz w:val="24"/>
          <w:szCs w:val="24"/>
        </w:rPr>
        <w:t>Pediatric</w:t>
      </w:r>
      <w:proofErr w:type="spellEnd"/>
      <w:r w:rsidRPr="003213A4">
        <w:rPr>
          <w:rFonts w:ascii="Times New Roman" w:hAnsi="Times New Roman" w:cs="Times New Roman"/>
          <w:sz w:val="24"/>
          <w:szCs w:val="24"/>
        </w:rPr>
        <w:t xml:space="preserve"> QoL inventories like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or KIDSCREEN reveal discrepancies, where siblings self-report milder issues than parents, yet overall scores lag behind controls.​ [45]</w:t>
      </w:r>
    </w:p>
    <w:p w14:paraId="18BC9759"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Physical/school functioning shows variability, with environmental domains lowest in WHOQOL-BREF; up to 51% impaired QoL in </w:t>
      </w:r>
      <w:proofErr w:type="spellStart"/>
      <w:r w:rsidRPr="003213A4">
        <w:rPr>
          <w:rFonts w:ascii="Times New Roman" w:hAnsi="Times New Roman" w:cs="Times New Roman"/>
          <w:sz w:val="24"/>
          <w:szCs w:val="24"/>
        </w:rPr>
        <w:t>hematology</w:t>
      </w:r>
      <w:proofErr w:type="spellEnd"/>
      <w:r w:rsidRPr="003213A4">
        <w:rPr>
          <w:rFonts w:ascii="Times New Roman" w:hAnsi="Times New Roman" w:cs="Times New Roman"/>
          <w:sz w:val="24"/>
          <w:szCs w:val="24"/>
        </w:rPr>
        <w:t xml:space="preserve">/ASD sibling groups per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[46]</w:t>
      </w:r>
    </w:p>
    <w:p w14:paraId="1606DFA4"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Psychological Domain</w:t>
      </w:r>
    </w:p>
    <w:p w14:paraId="20BE53CC" w14:textId="77777777" w:rsidR="00AF5C5A" w:rsidRPr="003213A4" w:rsidRDefault="00AF5C5A" w:rsidP="00853C03">
      <w:pPr>
        <w:numPr>
          <w:ilvl w:val="0"/>
          <w:numId w:val="13"/>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Highest impairment noted, with elevated anxiety, depression, and stress; Greek siblings scored lowest on KIDSCREEN psychological subscales.​ [45]</w:t>
      </w:r>
    </w:p>
    <w:p w14:paraId="40A17BF2" w14:textId="477DF6E2" w:rsidR="00AF5C5A" w:rsidRPr="003213A4" w:rsidRDefault="00AF5C5A" w:rsidP="00853C03">
      <w:pPr>
        <w:numPr>
          <w:ilvl w:val="0"/>
          <w:numId w:val="13"/>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Sibling </w:t>
      </w:r>
      <w:proofErr w:type="spellStart"/>
      <w:r w:rsidRPr="003213A4">
        <w:rPr>
          <w:rFonts w:ascii="Times New Roman" w:hAnsi="Times New Roman" w:cs="Times New Roman"/>
          <w:sz w:val="24"/>
          <w:szCs w:val="24"/>
        </w:rPr>
        <w:t>behaviors</w:t>
      </w:r>
      <w:proofErr w:type="spellEnd"/>
      <w:r w:rsidRPr="003213A4">
        <w:rPr>
          <w:rFonts w:ascii="Times New Roman" w:hAnsi="Times New Roman" w:cs="Times New Roman"/>
          <w:sz w:val="24"/>
          <w:szCs w:val="24"/>
        </w:rPr>
        <w:t xml:space="preserve"> like rivalry/aggression correlate negatively with QoL (R²</w:t>
      </w:r>
      <w:r w:rsidR="00683880">
        <w:rPr>
          <w:rFonts w:ascii="Times New Roman" w:hAnsi="Times New Roman" w:cs="Times New Roman"/>
          <w:sz w:val="24"/>
          <w:szCs w:val="24"/>
        </w:rPr>
        <w:t xml:space="preserve"> </w:t>
      </w:r>
      <w:r w:rsidRPr="003213A4">
        <w:rPr>
          <w:rFonts w:ascii="Times New Roman" w:hAnsi="Times New Roman" w:cs="Times New Roman"/>
          <w:sz w:val="24"/>
          <w:szCs w:val="24"/>
        </w:rPr>
        <w:t>=</w:t>
      </w:r>
      <w:r w:rsidR="00683880">
        <w:rPr>
          <w:rFonts w:ascii="Times New Roman" w:hAnsi="Times New Roman" w:cs="Times New Roman"/>
          <w:sz w:val="24"/>
          <w:szCs w:val="24"/>
        </w:rPr>
        <w:t xml:space="preserve"> </w:t>
      </w:r>
      <w:r w:rsidRPr="003213A4">
        <w:rPr>
          <w:rFonts w:ascii="Times New Roman" w:hAnsi="Times New Roman" w:cs="Times New Roman"/>
          <w:sz w:val="24"/>
          <w:szCs w:val="24"/>
        </w:rPr>
        <w:t>0.286).​ [48]</w:t>
      </w:r>
    </w:p>
    <w:p w14:paraId="0E1CCDA8" w14:textId="77777777" w:rsidR="00AF5C5A" w:rsidRPr="003213A4" w:rsidRDefault="00AF5C5A" w:rsidP="00853C03">
      <w:pPr>
        <w:numPr>
          <w:ilvl w:val="0"/>
          <w:numId w:val="13"/>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Parental anxiety independently predicts sibling outcomes.​ [45]</w:t>
      </w:r>
    </w:p>
    <w:p w14:paraId="020A583D"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Social Domain</w:t>
      </w:r>
    </w:p>
    <w:p w14:paraId="61E7C418" w14:textId="77777777" w:rsidR="00AF5C5A" w:rsidRPr="003213A4" w:rsidRDefault="00AF5C5A" w:rsidP="00853C03">
      <w:pPr>
        <w:numPr>
          <w:ilvl w:val="0"/>
          <w:numId w:val="14"/>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Aggressive/conflict-prone </w:t>
      </w:r>
      <w:proofErr w:type="spellStart"/>
      <w:r w:rsidRPr="003213A4">
        <w:rPr>
          <w:rFonts w:ascii="Times New Roman" w:hAnsi="Times New Roman" w:cs="Times New Roman"/>
          <w:sz w:val="24"/>
          <w:szCs w:val="24"/>
        </w:rPr>
        <w:t>behaviors</w:t>
      </w:r>
      <w:proofErr w:type="spellEnd"/>
      <w:r w:rsidRPr="003213A4">
        <w:rPr>
          <w:rFonts w:ascii="Times New Roman" w:hAnsi="Times New Roman" w:cs="Times New Roman"/>
          <w:sz w:val="24"/>
          <w:szCs w:val="24"/>
        </w:rPr>
        <w:t xml:space="preserve"> and isolation affect 30-50% vs. 14% in controls.​ [45]</w:t>
      </w:r>
    </w:p>
    <w:p w14:paraId="135AC5CF" w14:textId="77777777" w:rsidR="00AF5C5A" w:rsidRPr="003213A4" w:rsidRDefault="00AF5C5A" w:rsidP="00853C03">
      <w:pPr>
        <w:numPr>
          <w:ilvl w:val="0"/>
          <w:numId w:val="14"/>
        </w:num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Positive sibling bonds (empathy) offer partial protection.​ [45]</w:t>
      </w:r>
    </w:p>
    <w:p w14:paraId="1C634EB3" w14:textId="77777777" w:rsidR="00AF5C5A" w:rsidRPr="003213A4" w:rsidRDefault="00AF5C5A" w:rsidP="00853C03">
      <w:pPr>
        <w:spacing w:line="360" w:lineRule="auto"/>
        <w:jc w:val="both"/>
        <w:rPr>
          <w:rFonts w:ascii="Times New Roman" w:hAnsi="Times New Roman" w:cs="Times New Roman"/>
          <w:sz w:val="24"/>
          <w:szCs w:val="24"/>
        </w:rPr>
      </w:pPr>
    </w:p>
    <w:p w14:paraId="28CEDADB"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World Health Organization Quality of Life–BREF (WHOQOL-BREF)</w:t>
      </w:r>
    </w:p>
    <w:p w14:paraId="22AED562" w14:textId="77777777"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WHOQOL-BREF is a widely used general instrument developed by the World Health Organization (WHO) to measure people's subjective perceptions of their QoL within their </w:t>
      </w:r>
      <w:r w:rsidRPr="003213A4">
        <w:rPr>
          <w:rFonts w:ascii="Times New Roman" w:hAnsi="Times New Roman" w:cs="Times New Roman"/>
          <w:sz w:val="24"/>
          <w:szCs w:val="24"/>
        </w:rPr>
        <w:lastRenderedPageBreak/>
        <w:t>cultural, social, and environmental contexts. It is an abridged version of the WHOQOL-100, created to provide a reliable, valid, and cross-culturally relevant measure of QoL for use in clinical practice, public health research, and epidemiological investigations [46].</w:t>
      </w:r>
    </w:p>
    <w:p w14:paraId="283CD191" w14:textId="77777777"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noProof/>
          <w:sz w:val="24"/>
          <w:szCs w:val="24"/>
        </w:rPr>
        <w:drawing>
          <wp:inline distT="0" distB="0" distL="0" distR="0" wp14:anchorId="00B7474C" wp14:editId="1236DF64">
            <wp:extent cx="5834418" cy="4353636"/>
            <wp:effectExtent l="0" t="0" r="0" b="8890"/>
            <wp:docPr id="10710951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0406DA9" w14:textId="42EE46EE" w:rsidR="00AF5C5A" w:rsidRPr="003213A4" w:rsidRDefault="00AF5C5A" w:rsidP="00EE2BF0">
      <w:pPr>
        <w:spacing w:line="360" w:lineRule="auto"/>
        <w:jc w:val="center"/>
        <w:rPr>
          <w:rFonts w:ascii="Times New Roman" w:hAnsi="Times New Roman" w:cs="Times New Roman"/>
          <w:b/>
          <w:bCs/>
          <w:sz w:val="24"/>
          <w:szCs w:val="24"/>
        </w:rPr>
      </w:pPr>
      <w:r w:rsidRPr="003213A4">
        <w:rPr>
          <w:rFonts w:ascii="Times New Roman" w:hAnsi="Times New Roman" w:cs="Times New Roman"/>
          <w:b/>
          <w:bCs/>
          <w:sz w:val="24"/>
          <w:szCs w:val="24"/>
        </w:rPr>
        <w:t xml:space="preserve">Figure 1: Domains of </w:t>
      </w:r>
      <w:r w:rsidR="00E842F6" w:rsidRPr="00E842F6">
        <w:rPr>
          <w:rFonts w:ascii="Times New Roman" w:hAnsi="Times New Roman" w:cs="Times New Roman"/>
          <w:b/>
          <w:bCs/>
          <w:sz w:val="24"/>
          <w:szCs w:val="24"/>
        </w:rPr>
        <w:t>WHOQOL-BREF</w:t>
      </w:r>
      <w:r w:rsidR="00E842F6" w:rsidRPr="00E842F6">
        <w:rPr>
          <w:rFonts w:ascii="Times New Roman" w:hAnsi="Times New Roman" w:cs="Times New Roman"/>
          <w:b/>
          <w:bCs/>
          <w:sz w:val="24"/>
          <w:szCs w:val="24"/>
        </w:rPr>
        <w:t xml:space="preserve"> </w:t>
      </w:r>
      <w:r w:rsidRPr="003213A4">
        <w:rPr>
          <w:rFonts w:ascii="Times New Roman" w:hAnsi="Times New Roman" w:cs="Times New Roman"/>
          <w:b/>
          <w:bCs/>
          <w:sz w:val="24"/>
          <w:szCs w:val="24"/>
        </w:rPr>
        <w:t>(physical (pain and discomfort, energy and fatigue, sleep and rest, mobility, activities of daily life, medication, working capacity), psychological (positive feelings, thinking, memory, concentration, self-esteem, body image and appearance, negative feelings, spirituality), social relationships (personal relationships, social support, sexual activity), and environment (physical safety and security, home environment, financial resources, availability and quality of health and social care, information access, leisure, physical environment, transportation))</w:t>
      </w:r>
    </w:p>
    <w:p w14:paraId="02BBB8E6" w14:textId="77777777" w:rsidR="00AF5C5A" w:rsidRPr="003213A4" w:rsidRDefault="00AF5C5A" w:rsidP="00853C03">
      <w:pPr>
        <w:spacing w:line="360" w:lineRule="auto"/>
        <w:jc w:val="both"/>
        <w:rPr>
          <w:rFonts w:ascii="Times New Roman" w:hAnsi="Times New Roman" w:cs="Times New Roman"/>
          <w:b/>
          <w:bCs/>
          <w:sz w:val="24"/>
          <w:szCs w:val="24"/>
        </w:rPr>
      </w:pPr>
    </w:p>
    <w:p w14:paraId="76B1147C"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Conceptual framework</w:t>
      </w:r>
    </w:p>
    <w:p w14:paraId="026BDD74" w14:textId="77777777"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WHOQOL-BREF is based on the WHO's comprehensive definition of QoL, which highlights an individual's assessment of their place in life in relation to their objectives, expectations, standards, and worries, all within the framework of their culture and value </w:t>
      </w:r>
      <w:r w:rsidRPr="003213A4">
        <w:rPr>
          <w:rFonts w:ascii="Times New Roman" w:hAnsi="Times New Roman" w:cs="Times New Roman"/>
          <w:sz w:val="24"/>
          <w:szCs w:val="24"/>
        </w:rPr>
        <w:lastRenderedPageBreak/>
        <w:t>systems [46]. Rather than focusing solely on disease or disability, the instrument takes a broad, multidimensional view of well-being, making it especially suitable for populations in which psychosocial and environmental factors are important, such as family members and siblings of people with chronic or neurodevelopmental conditions.</w:t>
      </w:r>
    </w:p>
    <w:p w14:paraId="7F1B4DAE"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Structure and domains</w:t>
      </w:r>
    </w:p>
    <w:p w14:paraId="5580024D"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WHOQOL-BREF consists of </w:t>
      </w:r>
      <w:r w:rsidRPr="003213A4">
        <w:rPr>
          <w:rFonts w:ascii="Times New Roman" w:hAnsi="Times New Roman" w:cs="Times New Roman"/>
          <w:b/>
          <w:bCs/>
          <w:sz w:val="24"/>
          <w:szCs w:val="24"/>
        </w:rPr>
        <w:t>26 items</w:t>
      </w:r>
      <w:r w:rsidRPr="003213A4">
        <w:rPr>
          <w:rFonts w:ascii="Times New Roman" w:hAnsi="Times New Roman" w:cs="Times New Roman"/>
          <w:sz w:val="24"/>
          <w:szCs w:val="24"/>
        </w:rPr>
        <w:t xml:space="preserve"> derived from the original 100-item instrument. These items are organised into </w:t>
      </w:r>
      <w:r w:rsidRPr="003213A4">
        <w:rPr>
          <w:rFonts w:ascii="Times New Roman" w:hAnsi="Times New Roman" w:cs="Times New Roman"/>
          <w:b/>
          <w:bCs/>
          <w:sz w:val="24"/>
          <w:szCs w:val="24"/>
        </w:rPr>
        <w:t>four core domains</w:t>
      </w:r>
      <w:r w:rsidRPr="003213A4">
        <w:rPr>
          <w:rFonts w:ascii="Times New Roman" w:hAnsi="Times New Roman" w:cs="Times New Roman"/>
          <w:sz w:val="24"/>
          <w:szCs w:val="24"/>
        </w:rPr>
        <w:t xml:space="preserve"> and </w:t>
      </w:r>
      <w:r w:rsidRPr="003213A4">
        <w:rPr>
          <w:rFonts w:ascii="Times New Roman" w:hAnsi="Times New Roman" w:cs="Times New Roman"/>
          <w:b/>
          <w:bCs/>
          <w:sz w:val="24"/>
          <w:szCs w:val="24"/>
        </w:rPr>
        <w:t>two general items</w:t>
      </w:r>
      <w:r w:rsidRPr="003213A4">
        <w:rPr>
          <w:rFonts w:ascii="Times New Roman" w:hAnsi="Times New Roman" w:cs="Times New Roman"/>
          <w:sz w:val="24"/>
          <w:szCs w:val="24"/>
        </w:rPr>
        <w:t>.</w:t>
      </w:r>
    </w:p>
    <w:p w14:paraId="2AE518B8" w14:textId="77777777" w:rsidR="00AF5C5A" w:rsidRPr="003213A4" w:rsidRDefault="00AF5C5A" w:rsidP="00853C03">
      <w:pPr>
        <w:numPr>
          <w:ilvl w:val="0"/>
          <w:numId w:val="24"/>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b/>
          <w:bCs/>
          <w:sz w:val="24"/>
          <w:szCs w:val="24"/>
        </w:rPr>
        <w:t>Physical Health (7 items):</w:t>
      </w:r>
      <w:r w:rsidRPr="003213A4">
        <w:rPr>
          <w:rFonts w:ascii="Times New Roman" w:hAnsi="Times New Roman" w:cs="Times New Roman"/>
          <w:sz w:val="24"/>
          <w:szCs w:val="24"/>
        </w:rPr>
        <w:t xml:space="preserve"> Assesses activities of daily living, dependence on medical treatment, energy and fatigue, mobility, pain and discomfort, sleep and rest, and work capacity.</w:t>
      </w:r>
    </w:p>
    <w:p w14:paraId="31F20F08" w14:textId="77777777" w:rsidR="00AF5C5A" w:rsidRPr="003213A4" w:rsidRDefault="00AF5C5A" w:rsidP="00853C03">
      <w:pPr>
        <w:numPr>
          <w:ilvl w:val="0"/>
          <w:numId w:val="24"/>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b/>
          <w:bCs/>
          <w:sz w:val="24"/>
          <w:szCs w:val="24"/>
        </w:rPr>
        <w:t>Psychological Health (six items):</w:t>
      </w:r>
      <w:r w:rsidRPr="003213A4">
        <w:rPr>
          <w:rFonts w:ascii="Times New Roman" w:hAnsi="Times New Roman" w:cs="Times New Roman"/>
          <w:sz w:val="24"/>
          <w:szCs w:val="24"/>
        </w:rPr>
        <w:t xml:space="preserve"> Evaluates positive and negative feelings, self-esteem, body image, personal beliefs, thinking, learning, memory, and concentration.</w:t>
      </w:r>
    </w:p>
    <w:p w14:paraId="2E37649F" w14:textId="77777777" w:rsidR="00AF5C5A" w:rsidRPr="003213A4" w:rsidRDefault="00AF5C5A" w:rsidP="00853C03">
      <w:pPr>
        <w:numPr>
          <w:ilvl w:val="0"/>
          <w:numId w:val="24"/>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b/>
          <w:bCs/>
          <w:sz w:val="24"/>
          <w:szCs w:val="24"/>
        </w:rPr>
        <w:t>Social Relationships (3 items):</w:t>
      </w:r>
      <w:r w:rsidRPr="003213A4">
        <w:rPr>
          <w:rFonts w:ascii="Times New Roman" w:hAnsi="Times New Roman" w:cs="Times New Roman"/>
          <w:sz w:val="24"/>
          <w:szCs w:val="24"/>
        </w:rPr>
        <w:t xml:space="preserve"> Covers personal relationships, social support, and satisfaction with sexual life.</w:t>
      </w:r>
    </w:p>
    <w:p w14:paraId="1E1C02E0" w14:textId="77777777" w:rsidR="00AF5C5A" w:rsidRPr="003213A4" w:rsidRDefault="00AF5C5A" w:rsidP="00853C03">
      <w:pPr>
        <w:numPr>
          <w:ilvl w:val="0"/>
          <w:numId w:val="24"/>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b/>
          <w:bCs/>
          <w:sz w:val="24"/>
          <w:szCs w:val="24"/>
        </w:rPr>
        <w:t>Environment (eight items):</w:t>
      </w:r>
      <w:r w:rsidRPr="003213A4">
        <w:rPr>
          <w:rFonts w:ascii="Times New Roman" w:hAnsi="Times New Roman" w:cs="Times New Roman"/>
          <w:sz w:val="24"/>
          <w:szCs w:val="24"/>
        </w:rPr>
        <w:t xml:space="preserve"> Assesses financial resources, physical safety and security, access to health and social care, home environment, opportunities for acquiring new information and skills, participation in leisure activities, physical environment, and transport.</w:t>
      </w:r>
    </w:p>
    <w:p w14:paraId="33A7206B" w14:textId="70B23458"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Furthermore, two stand-alone measures evaluate overall QoL and health satisfaction [46]. </w:t>
      </w:r>
      <w:r w:rsidRPr="003213A4">
        <w:rPr>
          <w:rFonts w:ascii="Times New Roman" w:hAnsi="Times New Roman" w:cs="Times New Roman"/>
          <w:sz w:val="24"/>
          <w:szCs w:val="24"/>
        </w:rPr>
        <w:br/>
        <w:t>Responses were rated on a 5-point Likert scale, indicating intensity, capability, frequency, or assessment. The domain results were converted to a 0-100 scale, with higher scores indicating improved subjective QoL.</w:t>
      </w:r>
    </w:p>
    <w:p w14:paraId="2D9388EE"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Psychometric properties</w:t>
      </w:r>
    </w:p>
    <w:p w14:paraId="0FF8E70F" w14:textId="50DE06A8"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The WHOQOL-BREF has strong psychometric qualities across a wide range of demographics and contexts. The first worldwide field experiment, which included more than 20 nations, found strong internal consistency, construct validity, discriminant validity, and test-retest reliability [46]. Cronbach's alpha values for domain scores generally fall between 0.66 and 0.84, suggesting acceptable to excellent internal reliability [47].</w:t>
      </w:r>
    </w:p>
    <w:p w14:paraId="5AC4E0B2" w14:textId="3E47503D"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The instrument has also shown excellent convergent validity with other QoL measures and sensitivity to variations between healthy individuals and those with physical or mental health </w:t>
      </w:r>
      <w:r w:rsidRPr="003213A4">
        <w:rPr>
          <w:rFonts w:ascii="Times New Roman" w:hAnsi="Times New Roman" w:cs="Times New Roman"/>
          <w:sz w:val="24"/>
          <w:szCs w:val="24"/>
        </w:rPr>
        <w:lastRenderedPageBreak/>
        <w:t>issues [2, 3]. Its capacity to distinguish between recognised groups makes it appropriate for comparative investigations of clinical and non-clinical populations.</w:t>
      </w:r>
    </w:p>
    <w:p w14:paraId="4DECF9FC"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Cross-cultural applicability and Indian validation</w:t>
      </w:r>
    </w:p>
    <w:p w14:paraId="173F12EA" w14:textId="539CB7E3" w:rsidR="00AF5C5A" w:rsidRPr="003213A4" w:rsidRDefault="00AF5C5A" w:rsidP="00C41B99">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One of the WHOQOL-BREF's key strengths is its cross-cultural development and validation. The instrument was created concurrently in different languages and cultural contexts, assuring conceptual equivalence rather than simply linguistic translation [46].</w:t>
      </w:r>
    </w:p>
    <w:p w14:paraId="69C550BB" w14:textId="3960F97A" w:rsidR="00AF5C5A" w:rsidRPr="003213A4" w:rsidRDefault="00F35D9C" w:rsidP="00C41B99">
      <w:pPr>
        <w:spacing w:line="360" w:lineRule="auto"/>
        <w:jc w:val="both"/>
        <w:rPr>
          <w:rFonts w:ascii="Times New Roman" w:hAnsi="Times New Roman" w:cs="Times New Roman"/>
          <w:sz w:val="24"/>
          <w:szCs w:val="24"/>
        </w:rPr>
      </w:pPr>
      <w:r w:rsidRPr="00F35D9C">
        <w:rPr>
          <w:rFonts w:ascii="Times New Roman" w:hAnsi="Times New Roman" w:cs="Times New Roman"/>
          <w:sz w:val="24"/>
          <w:szCs w:val="24"/>
        </w:rPr>
        <w:t>In India, the WHOQOL-BREF has been validated among adolescents and adults</w:t>
      </w:r>
      <w:r w:rsidR="00AF5C5A" w:rsidRPr="003213A4">
        <w:rPr>
          <w:rFonts w:ascii="Times New Roman" w:hAnsi="Times New Roman" w:cs="Times New Roman"/>
          <w:sz w:val="24"/>
          <w:szCs w:val="24"/>
        </w:rPr>
        <w:t xml:space="preserve">. </w:t>
      </w:r>
      <w:r w:rsidR="00B462AD">
        <w:rPr>
          <w:rFonts w:ascii="Times New Roman" w:hAnsi="Times New Roman" w:cs="Times New Roman"/>
          <w:sz w:val="24"/>
          <w:szCs w:val="24"/>
        </w:rPr>
        <w:t>T</w:t>
      </w:r>
      <w:r w:rsidR="00AF5C5A" w:rsidRPr="003213A4">
        <w:rPr>
          <w:rFonts w:ascii="Times New Roman" w:hAnsi="Times New Roman" w:cs="Times New Roman"/>
          <w:sz w:val="24"/>
          <w:szCs w:val="24"/>
        </w:rPr>
        <w:t xml:space="preserve">he measure was reliable and valid among Indian teenagers, indicating its applicability for measuring the physical, psychological, social, and environmental dimensions of QoL within the Indian sociocultural framework [46]. </w:t>
      </w:r>
      <w:r w:rsidR="00AF5C5A">
        <w:rPr>
          <w:rFonts w:ascii="Times New Roman" w:hAnsi="Times New Roman" w:cs="Times New Roman"/>
          <w:sz w:val="24"/>
          <w:szCs w:val="24"/>
        </w:rPr>
        <w:t>The WHOQOL-BREF has been used</w:t>
      </w:r>
      <w:r w:rsidR="00AF5C5A" w:rsidRPr="003213A4">
        <w:rPr>
          <w:rFonts w:ascii="Times New Roman" w:hAnsi="Times New Roman" w:cs="Times New Roman"/>
          <w:sz w:val="24"/>
          <w:szCs w:val="24"/>
        </w:rPr>
        <w:t xml:space="preserve"> in a variety of Indian groups, including caregivers, patients with chronic diseases, and healthy controls, demonstrating its cultural relevance and practicality [45, 46].</w:t>
      </w:r>
    </w:p>
    <w:p w14:paraId="51B6F8D7"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Relevance to siblings of children with </w:t>
      </w:r>
      <w:r w:rsidRPr="005230AC">
        <w:rPr>
          <w:rFonts w:ascii="Times New Roman" w:hAnsi="Times New Roman" w:cs="Times New Roman"/>
          <w:b/>
          <w:bCs/>
          <w:sz w:val="24"/>
          <w:szCs w:val="24"/>
        </w:rPr>
        <w:t>NDDs</w:t>
      </w:r>
    </w:p>
    <w:p w14:paraId="737520F3" w14:textId="77777777" w:rsidR="00AF5C5A" w:rsidRPr="003213A4" w:rsidRDefault="00AF5C5A" w:rsidP="00E02DEB">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The WHOQOL-BREF is especially useful for measuring QoL in siblings of children with NDDs because it includes categories that are influenced indirectly by chronic caregiving needs and changing family dynamics. Prior research employing the WHOQOL-BREF has shown that environmental and psychosocial categories often have a greater effect on total QoL perception than physical health among siblings, emphasising the importance of family support, resources, and living arrangements [47]. Because siblings are often physically healthy, a multidimensional instrument such as the WHOQOL-BREF is more suited than disease-specific measures for detecting modest but significant differences in their well-being.</w:t>
      </w:r>
      <w:r>
        <w:rPr>
          <w:rFonts w:ascii="Times New Roman" w:hAnsi="Times New Roman" w:cs="Times New Roman"/>
          <w:sz w:val="24"/>
          <w:szCs w:val="24"/>
        </w:rPr>
        <w:t xml:space="preserve"> </w:t>
      </w:r>
      <w:r w:rsidRPr="003213A4">
        <w:rPr>
          <w:rFonts w:ascii="Times New Roman" w:hAnsi="Times New Roman" w:cs="Times New Roman"/>
          <w:sz w:val="24"/>
          <w:szCs w:val="24"/>
        </w:rPr>
        <w:t>Overall, the WHOQOL-BREF is a comprehensive, reliable, and culturally adaptive framework for assessing QoL, making it an acceptable outcome measure for research examining the wider psychosocial effects of NDDs on unaffected family members. [45-47]</w:t>
      </w:r>
    </w:p>
    <w:p w14:paraId="6F7E0A1A" w14:textId="77777777" w:rsidR="00AF5C5A" w:rsidRPr="003213A4" w:rsidRDefault="00AF5C5A">
      <w:pPr>
        <w:rPr>
          <w:rFonts w:ascii="Times New Roman" w:hAnsi="Times New Roman" w:cs="Times New Roman"/>
          <w:b/>
          <w:bCs/>
          <w:sz w:val="24"/>
          <w:szCs w:val="24"/>
        </w:rPr>
      </w:pPr>
      <w:r w:rsidRPr="003213A4">
        <w:rPr>
          <w:rFonts w:ascii="Times New Roman" w:hAnsi="Times New Roman" w:cs="Times New Roman"/>
          <w:b/>
          <w:bCs/>
          <w:sz w:val="24"/>
          <w:szCs w:val="24"/>
        </w:rPr>
        <w:br w:type="page"/>
      </w:r>
    </w:p>
    <w:p w14:paraId="51568327" w14:textId="77777777" w:rsidR="00AF5C5A" w:rsidRPr="003213A4" w:rsidRDefault="00AF5C5A" w:rsidP="00E02DEB">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lastRenderedPageBreak/>
        <w:t>ARTICLE REVIEWS</w:t>
      </w:r>
    </w:p>
    <w:p w14:paraId="7EF244CF" w14:textId="77777777" w:rsidR="00AF5C5A" w:rsidRPr="003213A4" w:rsidRDefault="00AF5C5A" w:rsidP="00E02DEB">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 xml:space="preserve">Comparison of </w:t>
      </w:r>
      <w:r w:rsidRPr="00AB0211">
        <w:rPr>
          <w:rFonts w:ascii="Times New Roman" w:hAnsi="Times New Roman" w:cs="Times New Roman"/>
          <w:b/>
          <w:bCs/>
          <w:sz w:val="24"/>
          <w:szCs w:val="24"/>
        </w:rPr>
        <w:t>QoL</w:t>
      </w:r>
      <w:r w:rsidRPr="003213A4">
        <w:rPr>
          <w:rFonts w:ascii="Times New Roman" w:hAnsi="Times New Roman" w:cs="Times New Roman"/>
          <w:b/>
          <w:bCs/>
          <w:sz w:val="24"/>
          <w:szCs w:val="24"/>
        </w:rPr>
        <w:t xml:space="preserve"> Between Siblings of Affected and Typically Developing Children</w:t>
      </w:r>
    </w:p>
    <w:p w14:paraId="2F46AAA4"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Lamsal &amp; Ungar, 2021 – Scoping Review on QoL in Unaffected Siblings of Children with NDD [48]</w:t>
      </w:r>
    </w:p>
    <w:p w14:paraId="450D2FB8" w14:textId="1EEC99E5"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Scoping review of research on QoL among unaffected siblings of children with neurodevelopmental disorders, including ASD, attention-deficit/hyperactivity disorder, intellectual </w:t>
      </w:r>
      <w:r w:rsidR="007023B3" w:rsidRPr="007023B3">
        <w:rPr>
          <w:rFonts w:ascii="Times New Roman" w:hAnsi="Times New Roman" w:cs="Times New Roman"/>
          <w:sz w:val="24"/>
          <w:szCs w:val="24"/>
        </w:rPr>
        <w:t>disability</w:t>
      </w:r>
      <w:r w:rsidRPr="003213A4">
        <w:rPr>
          <w:rFonts w:ascii="Times New Roman" w:hAnsi="Times New Roman" w:cs="Times New Roman"/>
          <w:sz w:val="24"/>
          <w:szCs w:val="24"/>
        </w:rPr>
        <w:t xml:space="preserve">, and associated problems. The databases examined included MEDLINE and other sources. QoL assessments mostly use general health-related QoL instruments (e.g.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KIDSCREEN) and mental health metrics. Numerous studies have compared siblings of typically developing youngsters or demographic benchmarks. The data from the research indicated consistent declines in psychological QoL dimensions (emotional well-being, stress, and anxiety) among siblings of individuals with neurodevelopmental disorders compared to controls or normative data, but physical QoL exhibited more heterogeneity. Certain studies have indicated reduced overall QoL scores and an increased incidence of poor QoL among siblings of individuals with neurodevelopmental disorders, while other studies have revealed comparable global scores but exacerbated internalising symptoms and diminished perceived social support. Parental responses often suggest more impairment than sibling self-reports. Having a sibling with a neurodevelopmental disorder is linked to significant reductions in QoL, especially in psychological and social aspects, compared to siblings of normally developing children or normative groups. Heterogeneity signifies variations in metrics, diagnoses, and familial situations; however, it fundamentally advocates for the regular evaluation and consideration of sibling QoL.</w:t>
      </w:r>
    </w:p>
    <w:p w14:paraId="25EC6D07" w14:textId="77777777" w:rsidR="00AF5C5A" w:rsidRPr="003213A4" w:rsidRDefault="00AF5C5A" w:rsidP="00853C03">
      <w:pPr>
        <w:spacing w:line="360" w:lineRule="auto"/>
        <w:jc w:val="both"/>
        <w:rPr>
          <w:rFonts w:ascii="Times New Roman" w:hAnsi="Times New Roman" w:cs="Times New Roman"/>
          <w:b/>
          <w:bCs/>
          <w:sz w:val="24"/>
          <w:szCs w:val="24"/>
        </w:rPr>
      </w:pPr>
      <w:proofErr w:type="spellStart"/>
      <w:r w:rsidRPr="003213A4">
        <w:rPr>
          <w:rFonts w:ascii="Times New Roman" w:hAnsi="Times New Roman" w:cs="Times New Roman"/>
          <w:b/>
          <w:bCs/>
          <w:sz w:val="24"/>
          <w:szCs w:val="24"/>
        </w:rPr>
        <w:t>Quatrosi</w:t>
      </w:r>
      <w:proofErr w:type="spellEnd"/>
      <w:r w:rsidRPr="003213A4">
        <w:rPr>
          <w:rFonts w:ascii="Times New Roman" w:hAnsi="Times New Roman" w:cs="Times New Roman"/>
          <w:b/>
          <w:bCs/>
          <w:sz w:val="24"/>
          <w:szCs w:val="24"/>
        </w:rPr>
        <w:t xml:space="preserve"> G, 2020 – </w:t>
      </w:r>
      <w:proofErr w:type="spellStart"/>
      <w:r w:rsidRPr="003213A4">
        <w:rPr>
          <w:rFonts w:ascii="Times New Roman" w:hAnsi="Times New Roman" w:cs="Times New Roman"/>
          <w:b/>
          <w:bCs/>
          <w:sz w:val="24"/>
          <w:szCs w:val="24"/>
        </w:rPr>
        <w:t>HRQoL</w:t>
      </w:r>
      <w:proofErr w:type="spellEnd"/>
      <w:r w:rsidRPr="003213A4">
        <w:rPr>
          <w:rFonts w:ascii="Times New Roman" w:hAnsi="Times New Roman" w:cs="Times New Roman"/>
          <w:b/>
          <w:bCs/>
          <w:sz w:val="24"/>
          <w:szCs w:val="24"/>
        </w:rPr>
        <w:t xml:space="preserve"> and Anxiety in Greek Siblings of Children with ASD [49]</w:t>
      </w:r>
    </w:p>
    <w:p w14:paraId="7A1F6E72"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A case-control study conducted in Greece included school-age siblings of children with ASD and siblings of generally functioning children. Health-Related Quality of Life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xml:space="preserve">) was evaluated using KIDSCREEN 27 (child self-report), while sibling and parental anxiety were examined using validated instruments. Social support was assessed using a family support questionnaire. Upon adjusting for sex and age, the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xml:space="preserve"> of siblings of individuals with ASD was inferior to that of control siblings across all KIDSCREEN 27 subscales, with the most pronounced deficiencies seen in psychological well-being. Anxiety levels were elevated in siblings of individuals with ASD compared to those in the control group. Hierarchical regression models indicated that perceived family social support positively predicted siblings' </w:t>
      </w:r>
      <w:proofErr w:type="spellStart"/>
      <w:r w:rsidRPr="003213A4">
        <w:rPr>
          <w:rFonts w:ascii="Times New Roman" w:hAnsi="Times New Roman" w:cs="Times New Roman"/>
          <w:sz w:val="24"/>
          <w:szCs w:val="24"/>
        </w:rPr>
        <w:lastRenderedPageBreak/>
        <w:t>HRQoL</w:t>
      </w:r>
      <w:proofErr w:type="spellEnd"/>
      <w:r w:rsidRPr="003213A4">
        <w:rPr>
          <w:rFonts w:ascii="Times New Roman" w:hAnsi="Times New Roman" w:cs="Times New Roman"/>
          <w:sz w:val="24"/>
          <w:szCs w:val="24"/>
        </w:rPr>
        <w:t xml:space="preserve">, whereas siblings' anxiety was strongly correlated with parental anxiety, irrespective of parents' physical and psychological health, and demographic factors. Siblings of autistic children have worse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xml:space="preserve"> and elevated anxiety compared to peers with generally developing siblings. Social support and parental worry are significant, alterable determinants of sibling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highlighting the need for family oriented psychosocial treatments.</w:t>
      </w:r>
    </w:p>
    <w:p w14:paraId="22DD0181" w14:textId="77777777" w:rsidR="00AF5C5A" w:rsidRPr="003213A4" w:rsidRDefault="00AF5C5A" w:rsidP="00853C03">
      <w:pPr>
        <w:spacing w:line="360" w:lineRule="auto"/>
        <w:jc w:val="both"/>
        <w:rPr>
          <w:rFonts w:ascii="Times New Roman" w:hAnsi="Times New Roman" w:cs="Times New Roman"/>
          <w:b/>
          <w:bCs/>
          <w:sz w:val="24"/>
          <w:szCs w:val="24"/>
        </w:rPr>
      </w:pPr>
      <w:proofErr w:type="spellStart"/>
      <w:r w:rsidRPr="003213A4">
        <w:rPr>
          <w:rFonts w:ascii="Times New Roman" w:hAnsi="Times New Roman" w:cs="Times New Roman"/>
          <w:b/>
          <w:bCs/>
          <w:sz w:val="24"/>
          <w:szCs w:val="24"/>
        </w:rPr>
        <w:t>Dinleyici</w:t>
      </w:r>
      <w:proofErr w:type="spellEnd"/>
      <w:r w:rsidRPr="003213A4">
        <w:rPr>
          <w:rFonts w:ascii="Times New Roman" w:hAnsi="Times New Roman" w:cs="Times New Roman"/>
          <w:b/>
          <w:bCs/>
          <w:sz w:val="24"/>
          <w:szCs w:val="24"/>
        </w:rPr>
        <w:t xml:space="preserve"> et al., 2019 – </w:t>
      </w:r>
      <w:proofErr w:type="spellStart"/>
      <w:r w:rsidRPr="003213A4">
        <w:rPr>
          <w:rFonts w:ascii="Times New Roman" w:hAnsi="Times New Roman" w:cs="Times New Roman"/>
          <w:b/>
          <w:bCs/>
          <w:sz w:val="24"/>
          <w:szCs w:val="24"/>
        </w:rPr>
        <w:t>PedsQL</w:t>
      </w:r>
      <w:proofErr w:type="spellEnd"/>
      <w:r w:rsidRPr="003213A4">
        <w:rPr>
          <w:rFonts w:ascii="Times New Roman" w:hAnsi="Times New Roman" w:cs="Times New Roman"/>
          <w:b/>
          <w:bCs/>
          <w:sz w:val="24"/>
          <w:szCs w:val="24"/>
        </w:rPr>
        <w:t xml:space="preserve"> in Healthy Siblings of Children with Chronic Illness [50]</w:t>
      </w:r>
    </w:p>
    <w:p w14:paraId="138F6F88" w14:textId="212E84EE"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A cross-sectional, case-control study was conducted in Turkey with 191 healthy siblings of children with chronic conditions (cerebral palsy, epilepsy, diabetes, celiac disease, hematologic/oncologic disorders, and asthma) and 100 healthy siblings of children without health issues as a control group. QoL was evaluated using the Paediatric Quality of Life Inventory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through child self-report and parent proxy-report. The primary goal was to compare the physical, psychological, and overall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xml:space="preserve"> ratings across the groups. The mean psychosocial health score was 72.6</w:t>
      </w:r>
      <w:r w:rsidR="00C93AF4">
        <w:rPr>
          <w:rFonts w:ascii="Times New Roman" w:hAnsi="Times New Roman" w:cs="Times New Roman"/>
          <w:sz w:val="24"/>
          <w:szCs w:val="24"/>
        </w:rPr>
        <w:t xml:space="preserve"> ± </w:t>
      </w:r>
      <w:r w:rsidRPr="003213A4">
        <w:rPr>
          <w:rFonts w:ascii="Times New Roman" w:hAnsi="Times New Roman" w:cs="Times New Roman"/>
          <w:sz w:val="24"/>
          <w:szCs w:val="24"/>
        </w:rPr>
        <w:t>13.7 for siblings of children with chronic diseases compared to 82.1</w:t>
      </w:r>
      <w:r w:rsidR="00C93AF4">
        <w:rPr>
          <w:rFonts w:ascii="Times New Roman" w:hAnsi="Times New Roman" w:cs="Times New Roman"/>
          <w:sz w:val="24"/>
          <w:szCs w:val="24"/>
        </w:rPr>
        <w:t xml:space="preserve"> ± </w:t>
      </w:r>
      <w:r w:rsidRPr="003213A4">
        <w:rPr>
          <w:rFonts w:ascii="Times New Roman" w:hAnsi="Times New Roman" w:cs="Times New Roman"/>
          <w:sz w:val="24"/>
          <w:szCs w:val="24"/>
        </w:rPr>
        <w:t>11.6 for controls (p</w:t>
      </w:r>
      <w:r w:rsidR="009D3839">
        <w:rPr>
          <w:rFonts w:ascii="Times New Roman" w:hAnsi="Times New Roman" w:cs="Times New Roman"/>
          <w:sz w:val="24"/>
          <w:szCs w:val="24"/>
        </w:rPr>
        <w:t xml:space="preserve"> </w:t>
      </w:r>
      <w:r w:rsidRPr="003213A4">
        <w:rPr>
          <w:rFonts w:ascii="Times New Roman" w:hAnsi="Times New Roman" w:cs="Times New Roman"/>
          <w:sz w:val="24"/>
          <w:szCs w:val="24"/>
        </w:rPr>
        <w:t>&lt;</w:t>
      </w:r>
      <w:r w:rsidR="009D3839">
        <w:rPr>
          <w:rFonts w:ascii="Times New Roman" w:hAnsi="Times New Roman" w:cs="Times New Roman"/>
          <w:sz w:val="24"/>
          <w:szCs w:val="24"/>
        </w:rPr>
        <w:t xml:space="preserve"> </w:t>
      </w:r>
      <w:r w:rsidRPr="003213A4">
        <w:rPr>
          <w:rFonts w:ascii="Times New Roman" w:hAnsi="Times New Roman" w:cs="Times New Roman"/>
          <w:sz w:val="24"/>
          <w:szCs w:val="24"/>
        </w:rPr>
        <w:t>0.001). Physical health ratings were significantly lower (82.6</w:t>
      </w:r>
      <w:r w:rsidR="00C93AF4">
        <w:rPr>
          <w:rFonts w:ascii="Times New Roman" w:hAnsi="Times New Roman" w:cs="Times New Roman"/>
          <w:sz w:val="24"/>
          <w:szCs w:val="24"/>
        </w:rPr>
        <w:t xml:space="preserve"> ± </w:t>
      </w:r>
      <w:r w:rsidRPr="003213A4">
        <w:rPr>
          <w:rFonts w:ascii="Times New Roman" w:hAnsi="Times New Roman" w:cs="Times New Roman"/>
          <w:sz w:val="24"/>
          <w:szCs w:val="24"/>
        </w:rPr>
        <w:t>13.8 vs. 87.2</w:t>
      </w:r>
      <w:r w:rsidR="00C93AF4">
        <w:rPr>
          <w:rFonts w:ascii="Times New Roman" w:hAnsi="Times New Roman" w:cs="Times New Roman"/>
          <w:sz w:val="24"/>
          <w:szCs w:val="24"/>
        </w:rPr>
        <w:t xml:space="preserve"> ± </w:t>
      </w:r>
      <w:r w:rsidRPr="003213A4">
        <w:rPr>
          <w:rFonts w:ascii="Times New Roman" w:hAnsi="Times New Roman" w:cs="Times New Roman"/>
          <w:sz w:val="24"/>
          <w:szCs w:val="24"/>
        </w:rPr>
        <w:t>8.8, p</w:t>
      </w:r>
      <w:r w:rsidR="00F422C3">
        <w:rPr>
          <w:rFonts w:ascii="Times New Roman" w:hAnsi="Times New Roman" w:cs="Times New Roman"/>
          <w:sz w:val="24"/>
          <w:szCs w:val="24"/>
        </w:rPr>
        <w:t xml:space="preserve"> </w:t>
      </w:r>
      <w:r w:rsidRPr="003213A4">
        <w:rPr>
          <w:rFonts w:ascii="Times New Roman" w:hAnsi="Times New Roman" w:cs="Times New Roman"/>
          <w:sz w:val="24"/>
          <w:szCs w:val="24"/>
        </w:rPr>
        <w:t>&lt;</w:t>
      </w:r>
      <w:r w:rsidR="00F422C3">
        <w:rPr>
          <w:rFonts w:ascii="Times New Roman" w:hAnsi="Times New Roman" w:cs="Times New Roman"/>
          <w:sz w:val="24"/>
          <w:szCs w:val="24"/>
        </w:rPr>
        <w:t xml:space="preserve"> </w:t>
      </w:r>
      <w:r w:rsidRPr="003213A4">
        <w:rPr>
          <w:rFonts w:ascii="Times New Roman" w:hAnsi="Times New Roman" w:cs="Times New Roman"/>
          <w:sz w:val="24"/>
          <w:szCs w:val="24"/>
        </w:rPr>
        <w:t>0.01). Siblings of children with hematologic/oncologic diseases, asthma, and cerebral palsy had significantly worse total QoL ratings than controls. Impaired QoL (as determined by cut-off scores) was seen in 30.4% of case siblings compared to 14.1% of control siblings (self-report, p</w:t>
      </w:r>
      <w:r w:rsidR="004945F4">
        <w:rPr>
          <w:rFonts w:ascii="Times New Roman" w:hAnsi="Times New Roman" w:cs="Times New Roman"/>
          <w:sz w:val="24"/>
          <w:szCs w:val="24"/>
        </w:rPr>
        <w:t xml:space="preserve"> </w:t>
      </w:r>
      <w:r w:rsidRPr="003213A4">
        <w:rPr>
          <w:rFonts w:ascii="Times New Roman" w:hAnsi="Times New Roman" w:cs="Times New Roman"/>
          <w:sz w:val="24"/>
          <w:szCs w:val="24"/>
        </w:rPr>
        <w:t>=</w:t>
      </w:r>
      <w:r w:rsidR="004945F4">
        <w:rPr>
          <w:rFonts w:ascii="Times New Roman" w:hAnsi="Times New Roman" w:cs="Times New Roman"/>
          <w:sz w:val="24"/>
          <w:szCs w:val="24"/>
        </w:rPr>
        <w:t xml:space="preserve"> </w:t>
      </w:r>
      <w:r w:rsidRPr="003213A4">
        <w:rPr>
          <w:rFonts w:ascii="Times New Roman" w:hAnsi="Times New Roman" w:cs="Times New Roman"/>
          <w:sz w:val="24"/>
          <w:szCs w:val="24"/>
        </w:rPr>
        <w:t>0.005); parents indicated a 15.1% impairment in case siblings against 0% in controls.</w:t>
      </w:r>
      <w:r>
        <w:rPr>
          <w:rFonts w:ascii="Times New Roman" w:hAnsi="Times New Roman" w:cs="Times New Roman"/>
          <w:sz w:val="24"/>
          <w:szCs w:val="24"/>
        </w:rPr>
        <w:t xml:space="preserve"> </w:t>
      </w:r>
      <w:r w:rsidRPr="003213A4">
        <w:rPr>
          <w:rFonts w:ascii="Times New Roman" w:hAnsi="Times New Roman" w:cs="Times New Roman"/>
          <w:sz w:val="24"/>
          <w:szCs w:val="24"/>
        </w:rPr>
        <w:t xml:space="preserve">Healthy siblings of children with chronic diseases have diminished physical, psychological, and overall </w:t>
      </w:r>
      <w:proofErr w:type="spellStart"/>
      <w:r w:rsidRPr="003213A4">
        <w:rPr>
          <w:rFonts w:ascii="Times New Roman" w:hAnsi="Times New Roman" w:cs="Times New Roman"/>
          <w:sz w:val="24"/>
          <w:szCs w:val="24"/>
        </w:rPr>
        <w:t>HRQoL</w:t>
      </w:r>
      <w:proofErr w:type="spellEnd"/>
      <w:r w:rsidRPr="003213A4">
        <w:rPr>
          <w:rFonts w:ascii="Times New Roman" w:hAnsi="Times New Roman" w:cs="Times New Roman"/>
          <w:sz w:val="24"/>
          <w:szCs w:val="24"/>
        </w:rPr>
        <w:t xml:space="preserve"> compared to siblings of healthy children, with an incidence of impaired QoL that is double or more. Parental recognition of sibling challenges was insufficient, highlighting the need for specialized family assistance initiatives.</w:t>
      </w:r>
    </w:p>
    <w:p w14:paraId="00B67AB1"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Arya et al., 2023 – QoL in Adolescent Siblings of Children with ASD [51]</w:t>
      </w:r>
    </w:p>
    <w:p w14:paraId="738D9A4F" w14:textId="07D87B8E"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Hospital-based cross-sectional research in India assessing QoL among teenage siblings (10–18 years) of children with ASD compared to siblings of normally developing children. Health-related QoL was evaluated using the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(adolescent self-report), and anxiety was measured using a validated anxiety scale. The sociodemographic and clinical features of ASD probands, including severity and comorbidities, as well as parental factors, were recorded. ASD siblings had much lower overall </w:t>
      </w:r>
      <w:proofErr w:type="spellStart"/>
      <w:r w:rsidRPr="003213A4">
        <w:rPr>
          <w:rFonts w:ascii="Times New Roman" w:hAnsi="Times New Roman" w:cs="Times New Roman"/>
          <w:sz w:val="24"/>
          <w:szCs w:val="24"/>
        </w:rPr>
        <w:t>PedsQL</w:t>
      </w:r>
      <w:proofErr w:type="spellEnd"/>
      <w:r w:rsidRPr="003213A4">
        <w:rPr>
          <w:rFonts w:ascii="Times New Roman" w:hAnsi="Times New Roman" w:cs="Times New Roman"/>
          <w:sz w:val="24"/>
          <w:szCs w:val="24"/>
        </w:rPr>
        <w:t xml:space="preserve"> scores than control siblings, with the most pronounced deficits in emotional and social functioning categories. The psychological well-being subscale showed a notable decline, whereas anxiety ratings were considerably elevated in siblings of </w:t>
      </w:r>
      <w:r w:rsidRPr="003213A4">
        <w:rPr>
          <w:rFonts w:ascii="Times New Roman" w:hAnsi="Times New Roman" w:cs="Times New Roman"/>
          <w:sz w:val="24"/>
          <w:szCs w:val="24"/>
        </w:rPr>
        <w:lastRenderedPageBreak/>
        <w:t>individuals with ASD. Reduced QoL is associated with increased severity of ASD in the afflicted child, elevated parental stress and anxiety, and less perceived social support. Regression studies demonstrated that perceived family social support independently forecasted improved QoL, whereas parental worry forecasted diminished QoL. Adolescent siblings of children with ASD have a much worse QoL, particularly in the psychological and social aspects, compared to siblings of generally functioning children. Family level characteristics, including parental mental health and social support, are essential determinants and serve as primary targets for intervention.</w:t>
      </w:r>
    </w:p>
    <w:p w14:paraId="1A65C9E1"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b/>
          <w:bCs/>
          <w:sz w:val="24"/>
          <w:szCs w:val="24"/>
        </w:rPr>
        <w:t>Dias et al., 2024 – QoL of Families and Siblings of Children with Chronic Diseases [52]</w:t>
      </w:r>
    </w:p>
    <w:p w14:paraId="4DFE8172"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Cross-sectional research assessing the QoL of families and siblings in households with children suffering from chronic illnesses compared to families with normally developing children. The QoL of siblings was evaluated using established paediatric QoL questionnaires, while caregiver burden and sociodemographic variables were investigated to identify predictors. The QoL of siblings was diminished in comparison to their normally developing counterparts, with the most severe ratings seen among older siblings and households experiencing more caregiver stress. QoL was enhanced with increased caregiver education and greater economic standing. The emotional and social QoL dimensions exhibited the most significant disparities between the case and control siblings, but the variations in physical QoL were less pronounced. Siblings of children with chronic illnesses exhibit significant declines in QoL compared to their peers, which are influenced by age and caregiver load. Addressing caregiver strain and offering age-appropriate psychological assistance to siblings may alleviate QoL disparities in the future.</w:t>
      </w:r>
    </w:p>
    <w:p w14:paraId="37B8E1E8" w14:textId="77777777" w:rsidR="00AF5C5A" w:rsidRPr="003213A4" w:rsidRDefault="00AF5C5A" w:rsidP="00853C03">
      <w:pPr>
        <w:spacing w:line="360" w:lineRule="auto"/>
        <w:jc w:val="both"/>
        <w:rPr>
          <w:rFonts w:ascii="Times New Roman" w:hAnsi="Times New Roman" w:cs="Times New Roman"/>
          <w:b/>
          <w:bCs/>
          <w:sz w:val="24"/>
          <w:szCs w:val="24"/>
        </w:rPr>
      </w:pPr>
      <w:proofErr w:type="spellStart"/>
      <w:r w:rsidRPr="003213A4">
        <w:rPr>
          <w:rFonts w:ascii="Times New Roman" w:hAnsi="Times New Roman" w:cs="Times New Roman"/>
          <w:b/>
          <w:bCs/>
          <w:sz w:val="24"/>
          <w:szCs w:val="24"/>
        </w:rPr>
        <w:t>Veldhorst</w:t>
      </w:r>
      <w:proofErr w:type="spellEnd"/>
      <w:r w:rsidRPr="003213A4">
        <w:rPr>
          <w:rFonts w:ascii="Times New Roman" w:hAnsi="Times New Roman" w:cs="Times New Roman"/>
          <w:b/>
          <w:bCs/>
          <w:sz w:val="24"/>
          <w:szCs w:val="24"/>
        </w:rPr>
        <w:t xml:space="preserve"> et al., 2023 – Scoping Review on QoL in Siblings of Children with DHH, VI, or Motor Impairment [53]</w:t>
      </w:r>
    </w:p>
    <w:p w14:paraId="4ABF65E9" w14:textId="77777777"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Scoping review of quantitative and qualitative research on QoL among siblings of children who are deaf or hard of hearing, have visual impairment, or have motor impairment. Numerous studies have compared siblings with normative or control populations. Overall QoL was often equivalent to that of the controls in several areas, although certain subdomains exhibited differences. Siblings of children with mixed impairments had elevated depression scores and more internalising issues on the SDQ than the control groups in some studies. In several cases, QoL ratings did not significantly vary from controls, and siblings exhibited more prosocial conduct or superior psychological adjustment compared with British standards. Family cohesiveness sometimes showed better scores in the sibling groups than in the control groups. </w:t>
      </w:r>
      <w:r w:rsidRPr="003213A4">
        <w:rPr>
          <w:rFonts w:ascii="Times New Roman" w:hAnsi="Times New Roman" w:cs="Times New Roman"/>
          <w:sz w:val="24"/>
          <w:szCs w:val="24"/>
        </w:rPr>
        <w:lastRenderedPageBreak/>
        <w:t>QoL comparisons between siblings of children with deafness, hearing impairment, visual impairment, or multiple impairments and their peers provide a complex scenario: some research reveals considerable disadvantages (e.g. internalising symptoms, depression), while others demonstrate comparable or even superior adjustment and prosocial behaviour. This indicates that the type and intensity of impairment, together with the familial environment, significantly influence QoL disparities compared to controls.</w:t>
      </w:r>
    </w:p>
    <w:p w14:paraId="2BB57350"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Siblings of Children with Intellectual and Developmental Disabilities – Systematic Review (</w:t>
      </w:r>
      <w:proofErr w:type="spellStart"/>
      <w:r w:rsidRPr="003213A4">
        <w:rPr>
          <w:rFonts w:ascii="Times New Roman" w:hAnsi="Times New Roman" w:cs="Times New Roman"/>
          <w:b/>
          <w:bCs/>
          <w:sz w:val="24"/>
          <w:szCs w:val="24"/>
        </w:rPr>
        <w:t>Muries-cantan</w:t>
      </w:r>
      <w:proofErr w:type="spellEnd"/>
      <w:r w:rsidRPr="003213A4">
        <w:rPr>
          <w:rFonts w:ascii="Times New Roman" w:hAnsi="Times New Roman" w:cs="Times New Roman"/>
          <w:b/>
          <w:bCs/>
          <w:sz w:val="24"/>
          <w:szCs w:val="24"/>
        </w:rPr>
        <w:t xml:space="preserve"> O et al., 2022) [54]</w:t>
      </w:r>
    </w:p>
    <w:p w14:paraId="6B158B78" w14:textId="7843459B" w:rsidR="00AF5C5A" w:rsidRPr="003213A4" w:rsidRDefault="00AF5C5A" w:rsidP="00853C03">
      <w:pPr>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A systematic analysis of 48 papers on siblings of persons with intellectual and developmental disabilities (IDD), emphasising their perspectives on family QoL (</w:t>
      </w:r>
      <w:proofErr w:type="spellStart"/>
      <w:r w:rsidRPr="003213A4">
        <w:rPr>
          <w:rFonts w:ascii="Times New Roman" w:hAnsi="Times New Roman" w:cs="Times New Roman"/>
          <w:sz w:val="24"/>
          <w:szCs w:val="24"/>
        </w:rPr>
        <w:t>FQoL</w:t>
      </w:r>
      <w:proofErr w:type="spellEnd"/>
      <w:r w:rsidRPr="003213A4">
        <w:rPr>
          <w:rFonts w:ascii="Times New Roman" w:hAnsi="Times New Roman" w:cs="Times New Roman"/>
          <w:sz w:val="24"/>
          <w:szCs w:val="24"/>
        </w:rPr>
        <w:t xml:space="preserve">). Numerous studies have compared siblings' QoL views with those of their parents, siblings of usually developing children, or general public expectations using </w:t>
      </w:r>
      <w:proofErr w:type="spellStart"/>
      <w:r w:rsidRPr="003213A4">
        <w:rPr>
          <w:rFonts w:ascii="Times New Roman" w:hAnsi="Times New Roman" w:cs="Times New Roman"/>
          <w:sz w:val="24"/>
          <w:szCs w:val="24"/>
        </w:rPr>
        <w:t>FQoL</w:t>
      </w:r>
      <w:proofErr w:type="spellEnd"/>
      <w:r w:rsidRPr="003213A4">
        <w:rPr>
          <w:rFonts w:ascii="Times New Roman" w:hAnsi="Times New Roman" w:cs="Times New Roman"/>
          <w:sz w:val="24"/>
          <w:szCs w:val="24"/>
        </w:rPr>
        <w:t xml:space="preserve"> measures and associated instruments. Siblings reported both favourable and unfavourable quality-of-life experiences. They reported strong familial connections, a feeling of individuality and unity, and significant ties with their siblings with IDD. They expressed difficulty due to demanding behaviours, limitations on personal time and peer interactions, and emotional pressure. In contrast to siblings in families without disabilities, siblings of individuals with IDD often report more obligations and stress, with heightened maturity and empathy. </w:t>
      </w:r>
      <w:r w:rsidR="00260F90" w:rsidRPr="003213A4">
        <w:rPr>
          <w:rFonts w:ascii="Times New Roman" w:hAnsi="Times New Roman" w:cs="Times New Roman"/>
          <w:sz w:val="24"/>
          <w:szCs w:val="24"/>
        </w:rPr>
        <w:t>In direct comparison, IDD siblings often indicated worse emotional well-being and increased familial tension, implying a reduced QoL across several domains compared with their peers.</w:t>
      </w:r>
      <w:r w:rsidRPr="003213A4">
        <w:rPr>
          <w:rFonts w:ascii="Times New Roman" w:hAnsi="Times New Roman" w:cs="Times New Roman"/>
          <w:sz w:val="24"/>
          <w:szCs w:val="24"/>
        </w:rPr>
        <w:t xml:space="preserve"> Within the framework of IDD, the QoL of siblings is often worse than that of siblings in families without disabilities, particularly in the emotional and familial contact domains; however, it is marked by ambivalence and significant positive meaning-making. Interventions should focus on maintaining beneficial elements (cohesion and development) while mitigating the stresses that distinguish their QoL from that of their peers.</w:t>
      </w:r>
    </w:p>
    <w:p w14:paraId="34945868"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t>Chadda et al., 2021 (NIMHANS, India) – Lived Experience and Implied QoL of Siblings of Individuals with ASD [55]</w:t>
      </w:r>
    </w:p>
    <w:p w14:paraId="3A105124" w14:textId="77777777"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sz w:val="24"/>
          <w:szCs w:val="24"/>
        </w:rPr>
        <w:t xml:space="preserve">In this qualitative research, 14 siblings of people with ASD, aged 15 to 36 years, were recruited from a tertiary care hospital, schools, and private institutions, and their lived experiences were investigated using a semi-structured interview format. Data were analysed using interpretative phenomenological analysis, which revealed themes that included fundamental concerns such as understanding the condition, as well as more complex challenges such as coping strategies, preparation for current and future caregiving roles, personal needs and expectations, the need </w:t>
      </w:r>
      <w:r w:rsidRPr="003213A4">
        <w:rPr>
          <w:rFonts w:ascii="Times New Roman" w:hAnsi="Times New Roman" w:cs="Times New Roman"/>
          <w:sz w:val="24"/>
          <w:szCs w:val="24"/>
        </w:rPr>
        <w:lastRenderedPageBreak/>
        <w:t xml:space="preserve">for supportive systems, and the positive aspects of the sibling relationship. Despite these complex experiences, siblings tended to minimise their own challenges and focus on the needs of their affected sister. The results emphasise the diversity of </w:t>
      </w:r>
      <w:proofErr w:type="gramStart"/>
      <w:r w:rsidRPr="003213A4">
        <w:rPr>
          <w:rFonts w:ascii="Times New Roman" w:hAnsi="Times New Roman" w:cs="Times New Roman"/>
          <w:sz w:val="24"/>
          <w:szCs w:val="24"/>
        </w:rPr>
        <w:t>siblings'</w:t>
      </w:r>
      <w:proofErr w:type="gramEnd"/>
      <w:r w:rsidRPr="003213A4">
        <w:rPr>
          <w:rFonts w:ascii="Times New Roman" w:hAnsi="Times New Roman" w:cs="Times New Roman"/>
          <w:sz w:val="24"/>
          <w:szCs w:val="24"/>
        </w:rPr>
        <w:t xml:space="preserve"> lived experiences, including some positive elements, emphasising the need for targeted and comprehensive assistance to address these difficulties.</w:t>
      </w:r>
      <w:r w:rsidRPr="003213A4">
        <w:rPr>
          <w:rFonts w:ascii="Times New Roman" w:hAnsi="Times New Roman" w:cs="Times New Roman"/>
          <w:b/>
          <w:bCs/>
          <w:sz w:val="24"/>
          <w:szCs w:val="24"/>
        </w:rPr>
        <w:br w:type="page"/>
      </w:r>
    </w:p>
    <w:p w14:paraId="1F05B73C" w14:textId="3D9F90B3" w:rsidR="00AF5C5A" w:rsidRPr="003213A4" w:rsidRDefault="00AF5C5A" w:rsidP="00853C03">
      <w:pPr>
        <w:spacing w:line="360" w:lineRule="auto"/>
        <w:jc w:val="both"/>
        <w:rPr>
          <w:rFonts w:ascii="Times New Roman" w:hAnsi="Times New Roman" w:cs="Times New Roman"/>
          <w:b/>
          <w:bCs/>
          <w:sz w:val="24"/>
          <w:szCs w:val="24"/>
        </w:rPr>
      </w:pPr>
      <w:r w:rsidRPr="003213A4">
        <w:rPr>
          <w:rFonts w:ascii="Times New Roman" w:hAnsi="Times New Roman" w:cs="Times New Roman"/>
          <w:b/>
          <w:bCs/>
          <w:sz w:val="24"/>
          <w:szCs w:val="24"/>
        </w:rPr>
        <w:lastRenderedPageBreak/>
        <w:t>REFERENCES</w:t>
      </w:r>
    </w:p>
    <w:p w14:paraId="39533484"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Schalock</w:t>
      </w:r>
      <w:proofErr w:type="spellEnd"/>
      <w:r w:rsidRPr="003213A4">
        <w:rPr>
          <w:rFonts w:ascii="Times New Roman" w:hAnsi="Times New Roman" w:cs="Times New Roman"/>
          <w:sz w:val="24"/>
          <w:szCs w:val="24"/>
        </w:rPr>
        <w:t xml:space="preserve"> RL, Borthwick-Duffy SA, Bradley VJ, </w:t>
      </w:r>
      <w:proofErr w:type="spellStart"/>
      <w:r w:rsidRPr="003213A4">
        <w:rPr>
          <w:rFonts w:ascii="Times New Roman" w:hAnsi="Times New Roman" w:cs="Times New Roman"/>
          <w:sz w:val="24"/>
          <w:szCs w:val="24"/>
        </w:rPr>
        <w:t>Buntinx</w:t>
      </w:r>
      <w:proofErr w:type="spellEnd"/>
      <w:r w:rsidRPr="003213A4">
        <w:rPr>
          <w:rFonts w:ascii="Times New Roman" w:hAnsi="Times New Roman" w:cs="Times New Roman"/>
          <w:sz w:val="24"/>
          <w:szCs w:val="24"/>
        </w:rPr>
        <w:t xml:space="preserve"> WHE, Coulter DL, Craig EM, et al. </w:t>
      </w:r>
      <w:r w:rsidRPr="003213A4">
        <w:rPr>
          <w:rFonts w:ascii="Times New Roman" w:hAnsi="Times New Roman" w:cs="Times New Roman"/>
          <w:i/>
          <w:iCs/>
          <w:sz w:val="24"/>
          <w:szCs w:val="24"/>
        </w:rPr>
        <w:t>Intellectual disability: definition, classification, and systems of supports</w:t>
      </w:r>
      <w:r w:rsidRPr="003213A4">
        <w:rPr>
          <w:rFonts w:ascii="Times New Roman" w:hAnsi="Times New Roman" w:cs="Times New Roman"/>
          <w:sz w:val="24"/>
          <w:szCs w:val="24"/>
        </w:rPr>
        <w:t xml:space="preserve">. 11th ed. Washington (DC): American Association on Intellectual and Developmental Disabilities; 2010. </w:t>
      </w:r>
      <w:hyperlink r:id="rId12" w:history="1">
        <w:r w:rsidRPr="003213A4">
          <w:rPr>
            <w:rStyle w:val="Hyperlink"/>
            <w:rFonts w:ascii="Times New Roman" w:hAnsi="Times New Roman" w:cs="Times New Roman"/>
            <w:sz w:val="24"/>
            <w:szCs w:val="24"/>
          </w:rPr>
          <w:t>https://www.aaidd.org/docs/default-source/default-document-library/definition-diagnosis-classification-and-systems-of-supports-(12e).pdf?sfvrsn=4ea93b21_0</w:t>
        </w:r>
      </w:hyperlink>
      <w:r w:rsidRPr="003213A4">
        <w:rPr>
          <w:rFonts w:ascii="Times New Roman" w:hAnsi="Times New Roman" w:cs="Times New Roman"/>
          <w:sz w:val="24"/>
          <w:szCs w:val="24"/>
        </w:rPr>
        <w:t xml:space="preserve"> </w:t>
      </w:r>
    </w:p>
    <w:p w14:paraId="48127CE0"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Bishop DVM. Which neurodevelopmental disorders get researched and why? </w:t>
      </w:r>
      <w:proofErr w:type="spellStart"/>
      <w:r w:rsidRPr="003213A4">
        <w:rPr>
          <w:rFonts w:ascii="Times New Roman" w:hAnsi="Times New Roman" w:cs="Times New Roman"/>
          <w:i/>
          <w:iCs/>
          <w:sz w:val="24"/>
          <w:szCs w:val="24"/>
        </w:rPr>
        <w:t>PLoS</w:t>
      </w:r>
      <w:proofErr w:type="spellEnd"/>
      <w:r w:rsidRPr="003213A4">
        <w:rPr>
          <w:rFonts w:ascii="Times New Roman" w:hAnsi="Times New Roman" w:cs="Times New Roman"/>
          <w:i/>
          <w:iCs/>
          <w:sz w:val="24"/>
          <w:szCs w:val="24"/>
        </w:rPr>
        <w:t xml:space="preserve"> One</w:t>
      </w:r>
      <w:r w:rsidRPr="003213A4">
        <w:rPr>
          <w:rFonts w:ascii="Times New Roman" w:hAnsi="Times New Roman" w:cs="Times New Roman"/>
          <w:sz w:val="24"/>
          <w:szCs w:val="24"/>
        </w:rPr>
        <w:t>. 2010;5(11</w:t>
      </w:r>
      <w:proofErr w:type="gramStart"/>
      <w:r w:rsidRPr="003213A4">
        <w:rPr>
          <w:rFonts w:ascii="Times New Roman" w:hAnsi="Times New Roman" w:cs="Times New Roman"/>
          <w:sz w:val="24"/>
          <w:szCs w:val="24"/>
        </w:rPr>
        <w:t>):e</w:t>
      </w:r>
      <w:proofErr w:type="gramEnd"/>
      <w:r w:rsidRPr="003213A4">
        <w:rPr>
          <w:rFonts w:ascii="Times New Roman" w:hAnsi="Times New Roman" w:cs="Times New Roman"/>
          <w:sz w:val="24"/>
          <w:szCs w:val="24"/>
        </w:rPr>
        <w:t>15112. DOI: 10.1371/journal.pone.0015112</w:t>
      </w:r>
    </w:p>
    <w:p w14:paraId="084D7DD0"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Boyle CA, Boulet S, Schieve LA, Cohen RA, Blumberg SJ, Yeargin-Allsopp M, et al. Trends in the prevalence of developmental disabilities in US children, 1997–2008. </w:t>
      </w:r>
      <w:proofErr w:type="spellStart"/>
      <w:r w:rsidRPr="003213A4">
        <w:rPr>
          <w:rFonts w:ascii="Times New Roman" w:hAnsi="Times New Roman" w:cs="Times New Roman"/>
          <w:i/>
          <w:iCs/>
          <w:sz w:val="24"/>
          <w:szCs w:val="24"/>
        </w:rPr>
        <w:t>Pediatrics</w:t>
      </w:r>
      <w:proofErr w:type="spellEnd"/>
      <w:r w:rsidRPr="003213A4">
        <w:rPr>
          <w:rFonts w:ascii="Times New Roman" w:hAnsi="Times New Roman" w:cs="Times New Roman"/>
          <w:sz w:val="24"/>
          <w:szCs w:val="24"/>
        </w:rPr>
        <w:t>. 2011;127(6):1034–1042. DOI: 10.1542/peds.2010-2989</w:t>
      </w:r>
    </w:p>
    <w:p w14:paraId="1FE03F46"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Arim RG, Miller AR, </w:t>
      </w:r>
      <w:proofErr w:type="spellStart"/>
      <w:r w:rsidRPr="003213A4">
        <w:rPr>
          <w:rFonts w:ascii="Times New Roman" w:hAnsi="Times New Roman" w:cs="Times New Roman"/>
          <w:sz w:val="24"/>
          <w:szCs w:val="24"/>
        </w:rPr>
        <w:t>Guèvremont</w:t>
      </w:r>
      <w:proofErr w:type="spellEnd"/>
      <w:r w:rsidRPr="003213A4">
        <w:rPr>
          <w:rFonts w:ascii="Times New Roman" w:hAnsi="Times New Roman" w:cs="Times New Roman"/>
          <w:sz w:val="24"/>
          <w:szCs w:val="24"/>
        </w:rPr>
        <w:t xml:space="preserve"> A, Lach LM, Brehaut JC, Kohen DE. Children with neurodevelopmental disorders and disabilities: a population-based study of healthcare service utilization using administrative data. </w:t>
      </w:r>
      <w:r w:rsidRPr="003213A4">
        <w:rPr>
          <w:rFonts w:ascii="Times New Roman" w:hAnsi="Times New Roman" w:cs="Times New Roman"/>
          <w:i/>
          <w:iCs/>
          <w:sz w:val="24"/>
          <w:szCs w:val="24"/>
        </w:rPr>
        <w:t>Dev Med Child Neurol</w:t>
      </w:r>
      <w:r w:rsidRPr="003213A4">
        <w:rPr>
          <w:rFonts w:ascii="Times New Roman" w:hAnsi="Times New Roman" w:cs="Times New Roman"/>
          <w:sz w:val="24"/>
          <w:szCs w:val="24"/>
        </w:rPr>
        <w:t>. 2017;59(12):1284–1290. DOI: 10.1111/dmcn.13502</w:t>
      </w:r>
    </w:p>
    <w:p w14:paraId="78E8286F"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Lamsal R, Dutton DJ, Zwicker JD. Using the Ages and Stages Questionnaire in the general population as a measure for identifying children not at risk of a neurodevelopmental disorder. </w:t>
      </w:r>
      <w:r w:rsidRPr="003213A4">
        <w:rPr>
          <w:rFonts w:ascii="Times New Roman" w:hAnsi="Times New Roman" w:cs="Times New Roman"/>
          <w:i/>
          <w:iCs/>
          <w:sz w:val="24"/>
          <w:szCs w:val="24"/>
        </w:rPr>
        <w:t xml:space="preserve">BMC </w:t>
      </w:r>
      <w:proofErr w:type="spellStart"/>
      <w:r w:rsidRPr="003213A4">
        <w:rPr>
          <w:rFonts w:ascii="Times New Roman" w:hAnsi="Times New Roman" w:cs="Times New Roman"/>
          <w:i/>
          <w:iCs/>
          <w:sz w:val="24"/>
          <w:szCs w:val="24"/>
        </w:rPr>
        <w:t>Pediatr</w:t>
      </w:r>
      <w:proofErr w:type="spellEnd"/>
      <w:r w:rsidRPr="003213A4">
        <w:rPr>
          <w:rFonts w:ascii="Times New Roman" w:hAnsi="Times New Roman" w:cs="Times New Roman"/>
          <w:sz w:val="24"/>
          <w:szCs w:val="24"/>
        </w:rPr>
        <w:t xml:space="preserve">. </w:t>
      </w:r>
      <w:proofErr w:type="gramStart"/>
      <w:r w:rsidRPr="003213A4">
        <w:rPr>
          <w:rFonts w:ascii="Times New Roman" w:hAnsi="Times New Roman" w:cs="Times New Roman"/>
          <w:sz w:val="24"/>
          <w:szCs w:val="24"/>
        </w:rPr>
        <w:t>2018;18:122</w:t>
      </w:r>
      <w:proofErr w:type="gramEnd"/>
      <w:r w:rsidRPr="003213A4">
        <w:rPr>
          <w:rFonts w:ascii="Times New Roman" w:hAnsi="Times New Roman" w:cs="Times New Roman"/>
          <w:sz w:val="24"/>
          <w:szCs w:val="24"/>
        </w:rPr>
        <w:t>. DOI: 10.1186/s12887-018-1107-7</w:t>
      </w:r>
    </w:p>
    <w:p w14:paraId="7D641984"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Vieira, C. B. M., &amp; Fernandes, F. D. M. (2013). Quality of life of siblings of children included in the autism spectrum. </w:t>
      </w:r>
      <w:proofErr w:type="spellStart"/>
      <w:r w:rsidRPr="003213A4">
        <w:rPr>
          <w:rFonts w:ascii="Times New Roman" w:hAnsi="Times New Roman" w:cs="Times New Roman"/>
          <w:sz w:val="24"/>
          <w:szCs w:val="24"/>
        </w:rPr>
        <w:t>CoDAS</w:t>
      </w:r>
      <w:proofErr w:type="spellEnd"/>
      <w:r w:rsidRPr="003213A4">
        <w:rPr>
          <w:rFonts w:ascii="Times New Roman" w:hAnsi="Times New Roman" w:cs="Times New Roman"/>
          <w:sz w:val="24"/>
          <w:szCs w:val="24"/>
        </w:rPr>
        <w:t>, 25(2), 120–127</w:t>
      </w:r>
    </w:p>
    <w:p w14:paraId="0433CC13"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Janardhana N, Muralidhar D, Naidu DM, </w:t>
      </w:r>
      <w:proofErr w:type="spellStart"/>
      <w:r w:rsidRPr="003213A4">
        <w:rPr>
          <w:rFonts w:ascii="Times New Roman" w:hAnsi="Times New Roman" w:cs="Times New Roman"/>
          <w:sz w:val="24"/>
          <w:szCs w:val="24"/>
        </w:rPr>
        <w:t>Raghevendra</w:t>
      </w:r>
      <w:proofErr w:type="spellEnd"/>
      <w:r w:rsidRPr="003213A4">
        <w:rPr>
          <w:rFonts w:ascii="Times New Roman" w:hAnsi="Times New Roman" w:cs="Times New Roman"/>
          <w:sz w:val="24"/>
          <w:szCs w:val="24"/>
        </w:rPr>
        <w:t xml:space="preserve"> G. Discrimination against differently abled children among rural communities in India: Need for action. J Nat Sci </w:t>
      </w:r>
      <w:proofErr w:type="spellStart"/>
      <w:r w:rsidRPr="003213A4">
        <w:rPr>
          <w:rFonts w:ascii="Times New Roman" w:hAnsi="Times New Roman" w:cs="Times New Roman"/>
          <w:sz w:val="24"/>
          <w:szCs w:val="24"/>
        </w:rPr>
        <w:t>Biol</w:t>
      </w:r>
      <w:proofErr w:type="spellEnd"/>
      <w:r w:rsidRPr="003213A4">
        <w:rPr>
          <w:rFonts w:ascii="Times New Roman" w:hAnsi="Times New Roman" w:cs="Times New Roman"/>
          <w:sz w:val="24"/>
          <w:szCs w:val="24"/>
        </w:rPr>
        <w:t xml:space="preserve"> Med. 2015 Jan-Jun;6(1):7-11.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10.4103/0976-9668.149070. PMID: 25810627; PMCID: PMC4367071.</w:t>
      </w:r>
    </w:p>
    <w:p w14:paraId="5228B6C3"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Anckarsäter</w:t>
      </w:r>
      <w:proofErr w:type="spellEnd"/>
      <w:r w:rsidRPr="003213A4">
        <w:rPr>
          <w:rFonts w:ascii="Times New Roman" w:hAnsi="Times New Roman" w:cs="Times New Roman"/>
          <w:sz w:val="24"/>
          <w:szCs w:val="24"/>
        </w:rPr>
        <w:t xml:space="preserve"> H, Stahlberg O, Larson T, Håkansson C, </w:t>
      </w:r>
      <w:proofErr w:type="spellStart"/>
      <w:r w:rsidRPr="003213A4">
        <w:rPr>
          <w:rFonts w:ascii="Times New Roman" w:hAnsi="Times New Roman" w:cs="Times New Roman"/>
          <w:sz w:val="24"/>
          <w:szCs w:val="24"/>
        </w:rPr>
        <w:t>Jutblad</w:t>
      </w:r>
      <w:proofErr w:type="spellEnd"/>
      <w:r w:rsidRPr="003213A4">
        <w:rPr>
          <w:rFonts w:ascii="Times New Roman" w:hAnsi="Times New Roman" w:cs="Times New Roman"/>
          <w:sz w:val="24"/>
          <w:szCs w:val="24"/>
        </w:rPr>
        <w:t xml:space="preserve"> SB, Niklasson L, et al. The impact of ADHD and autism spectrum disorders on temperament, character, and personality development. </w:t>
      </w:r>
      <w:r w:rsidRPr="003213A4">
        <w:rPr>
          <w:rFonts w:ascii="Times New Roman" w:hAnsi="Times New Roman" w:cs="Times New Roman"/>
          <w:i/>
          <w:iCs/>
          <w:sz w:val="24"/>
          <w:szCs w:val="24"/>
        </w:rPr>
        <w:t>Am J Psychiatry</w:t>
      </w:r>
      <w:r w:rsidRPr="003213A4">
        <w:rPr>
          <w:rFonts w:ascii="Times New Roman" w:hAnsi="Times New Roman" w:cs="Times New Roman"/>
          <w:sz w:val="24"/>
          <w:szCs w:val="24"/>
        </w:rPr>
        <w:t>. 2006;163(7):1239–1244.</w:t>
      </w:r>
      <w:r w:rsidRPr="003213A4">
        <w:rPr>
          <w:rFonts w:ascii="Times New Roman" w:hAnsi="Times New Roman" w:cs="Times New Roman"/>
          <w:sz w:val="24"/>
          <w:szCs w:val="24"/>
        </w:rPr>
        <w:br/>
        <w:t>DOI: 10.1176/ajp.2006.163.7.1239</w:t>
      </w:r>
    </w:p>
    <w:p w14:paraId="7EF84A13"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lastRenderedPageBreak/>
        <w:t>Beckung</w:t>
      </w:r>
      <w:proofErr w:type="spellEnd"/>
      <w:r w:rsidRPr="003213A4">
        <w:rPr>
          <w:rFonts w:ascii="Times New Roman" w:hAnsi="Times New Roman" w:cs="Times New Roman"/>
          <w:sz w:val="24"/>
          <w:szCs w:val="24"/>
        </w:rPr>
        <w:t xml:space="preserve"> E, Hagberg G. </w:t>
      </w:r>
      <w:proofErr w:type="spellStart"/>
      <w:r w:rsidRPr="003213A4">
        <w:rPr>
          <w:rFonts w:ascii="Times New Roman" w:hAnsi="Times New Roman" w:cs="Times New Roman"/>
          <w:sz w:val="24"/>
          <w:szCs w:val="24"/>
        </w:rPr>
        <w:t>Neuroimpairments</w:t>
      </w:r>
      <w:proofErr w:type="spellEnd"/>
      <w:r w:rsidRPr="003213A4">
        <w:rPr>
          <w:rFonts w:ascii="Times New Roman" w:hAnsi="Times New Roman" w:cs="Times New Roman"/>
          <w:sz w:val="24"/>
          <w:szCs w:val="24"/>
        </w:rPr>
        <w:t xml:space="preserve">, activity limitations, and participation restrictions in children with cerebral palsy. </w:t>
      </w:r>
      <w:r w:rsidRPr="003213A4">
        <w:rPr>
          <w:rFonts w:ascii="Times New Roman" w:hAnsi="Times New Roman" w:cs="Times New Roman"/>
          <w:i/>
          <w:iCs/>
          <w:sz w:val="24"/>
          <w:szCs w:val="24"/>
        </w:rPr>
        <w:t>Dev Med Child Neurol</w:t>
      </w:r>
      <w:r w:rsidRPr="003213A4">
        <w:rPr>
          <w:rFonts w:ascii="Times New Roman" w:hAnsi="Times New Roman" w:cs="Times New Roman"/>
          <w:sz w:val="24"/>
          <w:szCs w:val="24"/>
        </w:rPr>
        <w:t>. 2002;44(5):309–316.</w:t>
      </w:r>
      <w:r w:rsidRPr="003213A4">
        <w:rPr>
          <w:rFonts w:ascii="Times New Roman" w:hAnsi="Times New Roman" w:cs="Times New Roman"/>
          <w:sz w:val="24"/>
          <w:szCs w:val="24"/>
        </w:rPr>
        <w:br/>
        <w:t>DOI: 10.1017/S0012162201002134</w:t>
      </w:r>
    </w:p>
    <w:p w14:paraId="163EC90B"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Hoza B, Mrug S, Gerdes AC, Hinshaw SP, Bukowski WM, Gold JA, et al. What aspects of peer relationships are impaired in children with attention-deficit/hyperactivity disorder? </w:t>
      </w:r>
      <w:r w:rsidRPr="003213A4">
        <w:rPr>
          <w:rFonts w:ascii="Times New Roman" w:hAnsi="Times New Roman" w:cs="Times New Roman"/>
          <w:i/>
          <w:iCs/>
          <w:sz w:val="24"/>
          <w:szCs w:val="24"/>
        </w:rPr>
        <w:t>J Consult Clin Psychol</w:t>
      </w:r>
      <w:r w:rsidRPr="003213A4">
        <w:rPr>
          <w:rFonts w:ascii="Times New Roman" w:hAnsi="Times New Roman" w:cs="Times New Roman"/>
          <w:sz w:val="24"/>
          <w:szCs w:val="24"/>
        </w:rPr>
        <w:t>. 2005;73(3):411–423. DOI: 10.1037/0022-006X.73.3.411</w:t>
      </w:r>
    </w:p>
    <w:p w14:paraId="01B37481"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Eklund H, Findon J, Cadman T, Hayward H, Murphy D, Asherson P, et al. Needs of adolescents and young adults with neurodevelopmental disorders: comparisons of young people and parent perspectives. </w:t>
      </w:r>
      <w:r w:rsidRPr="003213A4">
        <w:rPr>
          <w:rFonts w:ascii="Times New Roman" w:hAnsi="Times New Roman" w:cs="Times New Roman"/>
          <w:i/>
          <w:iCs/>
          <w:sz w:val="24"/>
          <w:szCs w:val="24"/>
        </w:rPr>
        <w:t xml:space="preserve">J Autism Dev </w:t>
      </w:r>
      <w:proofErr w:type="spellStart"/>
      <w:r w:rsidRPr="003213A4">
        <w:rPr>
          <w:rFonts w:ascii="Times New Roman" w:hAnsi="Times New Roman" w:cs="Times New Roman"/>
          <w:i/>
          <w:iCs/>
          <w:sz w:val="24"/>
          <w:szCs w:val="24"/>
        </w:rPr>
        <w:t>Disord</w:t>
      </w:r>
      <w:proofErr w:type="spellEnd"/>
      <w:r w:rsidRPr="003213A4">
        <w:rPr>
          <w:rFonts w:ascii="Times New Roman" w:hAnsi="Times New Roman" w:cs="Times New Roman"/>
          <w:sz w:val="24"/>
          <w:szCs w:val="24"/>
        </w:rPr>
        <w:t>. 2018;48(1):83–91.</w:t>
      </w:r>
      <w:r w:rsidRPr="003213A4">
        <w:rPr>
          <w:rFonts w:ascii="Times New Roman" w:hAnsi="Times New Roman" w:cs="Times New Roman"/>
          <w:sz w:val="24"/>
          <w:szCs w:val="24"/>
        </w:rPr>
        <w:br/>
        <w:t>DOI: 10.1007/s10803-017-3283-1</w:t>
      </w:r>
    </w:p>
    <w:p w14:paraId="5C89339B"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Lamsal R, Zwicker JD. Economic evaluation of interventions for children with neurodevelopmental disorders: opportunities and challenges. </w:t>
      </w:r>
      <w:r w:rsidRPr="003213A4">
        <w:rPr>
          <w:rFonts w:ascii="Times New Roman" w:hAnsi="Times New Roman" w:cs="Times New Roman"/>
          <w:i/>
          <w:iCs/>
          <w:sz w:val="24"/>
          <w:szCs w:val="24"/>
        </w:rPr>
        <w:t>Appl Health Econ Health Policy</w:t>
      </w:r>
      <w:r w:rsidRPr="003213A4">
        <w:rPr>
          <w:rFonts w:ascii="Times New Roman" w:hAnsi="Times New Roman" w:cs="Times New Roman"/>
          <w:sz w:val="24"/>
          <w:szCs w:val="24"/>
        </w:rPr>
        <w:t>. 2017;15(6):763–772. DOI: 10.1007/s40258-017-0351-8</w:t>
      </w:r>
    </w:p>
    <w:p w14:paraId="168DAABD"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Green L. The well-being of siblings of individuals with autism. </w:t>
      </w:r>
      <w:r w:rsidRPr="003213A4">
        <w:rPr>
          <w:rFonts w:ascii="Times New Roman" w:hAnsi="Times New Roman" w:cs="Times New Roman"/>
          <w:i/>
          <w:iCs/>
          <w:sz w:val="24"/>
          <w:szCs w:val="24"/>
        </w:rPr>
        <w:t>ISRN Neurol</w:t>
      </w:r>
      <w:r w:rsidRPr="003213A4">
        <w:rPr>
          <w:rFonts w:ascii="Times New Roman" w:hAnsi="Times New Roman" w:cs="Times New Roman"/>
          <w:sz w:val="24"/>
          <w:szCs w:val="24"/>
        </w:rPr>
        <w:t xml:space="preserve">. </w:t>
      </w:r>
      <w:proofErr w:type="gramStart"/>
      <w:r w:rsidRPr="003213A4">
        <w:rPr>
          <w:rFonts w:ascii="Times New Roman" w:hAnsi="Times New Roman" w:cs="Times New Roman"/>
          <w:sz w:val="24"/>
          <w:szCs w:val="24"/>
        </w:rPr>
        <w:t>2013;2013:417194</w:t>
      </w:r>
      <w:proofErr w:type="gramEnd"/>
      <w:r w:rsidRPr="003213A4">
        <w:rPr>
          <w:rFonts w:ascii="Times New Roman" w:hAnsi="Times New Roman" w:cs="Times New Roman"/>
          <w:sz w:val="24"/>
          <w:szCs w:val="24"/>
        </w:rPr>
        <w:t>. DOI: 10.1155/2013/417194</w:t>
      </w:r>
    </w:p>
    <w:p w14:paraId="53DBCE94"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Schuntermann</w:t>
      </w:r>
      <w:proofErr w:type="spellEnd"/>
      <w:r w:rsidRPr="003213A4">
        <w:rPr>
          <w:rFonts w:ascii="Times New Roman" w:hAnsi="Times New Roman" w:cs="Times New Roman"/>
          <w:sz w:val="24"/>
          <w:szCs w:val="24"/>
        </w:rPr>
        <w:t xml:space="preserve"> P. The sibling experience: growing up with a child who has pervasive developmental disorder or mental retardation. </w:t>
      </w:r>
      <w:r w:rsidRPr="003213A4">
        <w:rPr>
          <w:rFonts w:ascii="Times New Roman" w:hAnsi="Times New Roman" w:cs="Times New Roman"/>
          <w:i/>
          <w:iCs/>
          <w:sz w:val="24"/>
          <w:szCs w:val="24"/>
        </w:rPr>
        <w:t>Harv Rev Psychiatry</w:t>
      </w:r>
      <w:r w:rsidRPr="003213A4">
        <w:rPr>
          <w:rFonts w:ascii="Times New Roman" w:hAnsi="Times New Roman" w:cs="Times New Roman"/>
          <w:sz w:val="24"/>
          <w:szCs w:val="24"/>
        </w:rPr>
        <w:t>. 2007;15(3):93–108.</w:t>
      </w:r>
      <w:r w:rsidRPr="003213A4">
        <w:rPr>
          <w:rFonts w:ascii="Times New Roman" w:hAnsi="Times New Roman" w:cs="Times New Roman"/>
          <w:sz w:val="24"/>
          <w:szCs w:val="24"/>
        </w:rPr>
        <w:br/>
        <w:t>DOI: 10.1080/10673220701401869</w:t>
      </w:r>
    </w:p>
    <w:p w14:paraId="3290ED44"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Sharpe D, Rossiter L. Siblings of children with a chronic illness: a meta-analysis. </w:t>
      </w:r>
      <w:r w:rsidRPr="003213A4">
        <w:rPr>
          <w:rFonts w:ascii="Times New Roman" w:hAnsi="Times New Roman" w:cs="Times New Roman"/>
          <w:i/>
          <w:iCs/>
          <w:sz w:val="24"/>
          <w:szCs w:val="24"/>
        </w:rPr>
        <w:t>J Pediatr Psychol</w:t>
      </w:r>
      <w:r w:rsidRPr="003213A4">
        <w:rPr>
          <w:rFonts w:ascii="Times New Roman" w:hAnsi="Times New Roman" w:cs="Times New Roman"/>
          <w:sz w:val="24"/>
          <w:szCs w:val="24"/>
        </w:rPr>
        <w:t>. 2002;27(8):699–710. DOI: 10.1093/</w:t>
      </w:r>
      <w:proofErr w:type="spellStart"/>
      <w:r w:rsidRPr="003213A4">
        <w:rPr>
          <w:rFonts w:ascii="Times New Roman" w:hAnsi="Times New Roman" w:cs="Times New Roman"/>
          <w:sz w:val="24"/>
          <w:szCs w:val="24"/>
        </w:rPr>
        <w:t>jpepsy</w:t>
      </w:r>
      <w:proofErr w:type="spellEnd"/>
      <w:r w:rsidRPr="003213A4">
        <w:rPr>
          <w:rFonts w:ascii="Times New Roman" w:hAnsi="Times New Roman" w:cs="Times New Roman"/>
          <w:sz w:val="24"/>
          <w:szCs w:val="24"/>
        </w:rPr>
        <w:t>/27.8.699</w:t>
      </w:r>
    </w:p>
    <w:p w14:paraId="7CEB19F3"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Whiteman SD, McHale SM, Soli A. Theoretical perspectives on sibling relationships. </w:t>
      </w:r>
      <w:r w:rsidRPr="003213A4">
        <w:rPr>
          <w:rFonts w:ascii="Times New Roman" w:hAnsi="Times New Roman" w:cs="Times New Roman"/>
          <w:i/>
          <w:iCs/>
          <w:sz w:val="24"/>
          <w:szCs w:val="24"/>
        </w:rPr>
        <w:t>J Fam Theory Rev</w:t>
      </w:r>
      <w:r w:rsidRPr="003213A4">
        <w:rPr>
          <w:rFonts w:ascii="Times New Roman" w:hAnsi="Times New Roman" w:cs="Times New Roman"/>
          <w:sz w:val="24"/>
          <w:szCs w:val="24"/>
        </w:rPr>
        <w:t>. 2011;3(2):124–139.DOI: 10.1111/j.1756-2589.</w:t>
      </w:r>
      <w:proofErr w:type="gramStart"/>
      <w:r w:rsidRPr="003213A4">
        <w:rPr>
          <w:rFonts w:ascii="Times New Roman" w:hAnsi="Times New Roman" w:cs="Times New Roman"/>
          <w:sz w:val="24"/>
          <w:szCs w:val="24"/>
        </w:rPr>
        <w:t>2011.00087.x</w:t>
      </w:r>
      <w:proofErr w:type="gramEnd"/>
    </w:p>
    <w:p w14:paraId="624F6DB8"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Goetting A. The developmental tasks of siblingship over the life cycle. </w:t>
      </w:r>
      <w:r w:rsidRPr="003213A4">
        <w:rPr>
          <w:rFonts w:ascii="Times New Roman" w:hAnsi="Times New Roman" w:cs="Times New Roman"/>
          <w:i/>
          <w:iCs/>
          <w:sz w:val="24"/>
          <w:szCs w:val="24"/>
        </w:rPr>
        <w:t>J Marriage Fam</w:t>
      </w:r>
      <w:r w:rsidRPr="003213A4">
        <w:rPr>
          <w:rFonts w:ascii="Times New Roman" w:hAnsi="Times New Roman" w:cs="Times New Roman"/>
          <w:sz w:val="24"/>
          <w:szCs w:val="24"/>
        </w:rPr>
        <w:t>. 1986;48(4):703–714. DOI: 10.2307/352565</w:t>
      </w:r>
    </w:p>
    <w:p w14:paraId="1C312228"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Harpin VA. The effect of ADHD on the life of an individual, their family, and community from preschool to adult life. </w:t>
      </w:r>
      <w:r w:rsidRPr="003213A4">
        <w:rPr>
          <w:rFonts w:ascii="Times New Roman" w:hAnsi="Times New Roman" w:cs="Times New Roman"/>
          <w:i/>
          <w:iCs/>
          <w:sz w:val="24"/>
          <w:szCs w:val="24"/>
        </w:rPr>
        <w:t>Arch Dis Child</w:t>
      </w:r>
      <w:r w:rsidRPr="003213A4">
        <w:rPr>
          <w:rFonts w:ascii="Times New Roman" w:hAnsi="Times New Roman" w:cs="Times New Roman"/>
          <w:sz w:val="24"/>
          <w:szCs w:val="24"/>
        </w:rPr>
        <w:t>. 2005;90(</w:t>
      </w:r>
      <w:proofErr w:type="spellStart"/>
      <w:r w:rsidRPr="003213A4">
        <w:rPr>
          <w:rFonts w:ascii="Times New Roman" w:hAnsi="Times New Roman" w:cs="Times New Roman"/>
          <w:sz w:val="24"/>
          <w:szCs w:val="24"/>
        </w:rPr>
        <w:t>Suppl</w:t>
      </w:r>
      <w:proofErr w:type="spellEnd"/>
      <w:r w:rsidRPr="003213A4">
        <w:rPr>
          <w:rFonts w:ascii="Times New Roman" w:hAnsi="Times New Roman" w:cs="Times New Roman"/>
          <w:sz w:val="24"/>
          <w:szCs w:val="24"/>
        </w:rPr>
        <w:t xml:space="preserve"> 1</w:t>
      </w:r>
      <w:proofErr w:type="gramStart"/>
      <w:r w:rsidRPr="003213A4">
        <w:rPr>
          <w:rFonts w:ascii="Times New Roman" w:hAnsi="Times New Roman" w:cs="Times New Roman"/>
          <w:sz w:val="24"/>
          <w:szCs w:val="24"/>
        </w:rPr>
        <w:t>):i</w:t>
      </w:r>
      <w:proofErr w:type="gramEnd"/>
      <w:r w:rsidRPr="003213A4">
        <w:rPr>
          <w:rFonts w:ascii="Times New Roman" w:hAnsi="Times New Roman" w:cs="Times New Roman"/>
          <w:sz w:val="24"/>
          <w:szCs w:val="24"/>
        </w:rPr>
        <w:t>2–i7. DOI: 10.1136/adc.2004.059006</w:t>
      </w:r>
    </w:p>
    <w:p w14:paraId="23F82B1B" w14:textId="77777777" w:rsidR="00AF5C5A" w:rsidRPr="003213A4" w:rsidRDefault="00AF5C5A" w:rsidP="00853C03">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Arya, Y., Mishra, D., Juneja, M., &amp; Gupta, A. (2023). </w:t>
      </w:r>
      <w:r w:rsidRPr="003213A4">
        <w:rPr>
          <w:rFonts w:ascii="Times New Roman" w:hAnsi="Times New Roman" w:cs="Times New Roman"/>
          <w:i/>
          <w:iCs/>
          <w:sz w:val="24"/>
          <w:szCs w:val="24"/>
        </w:rPr>
        <w:t>Factors affecting quality of life in adolescent siblings of children with autism spectrum disorder</w:t>
      </w:r>
      <w:r w:rsidRPr="003213A4">
        <w:rPr>
          <w:rFonts w:ascii="Times New Roman" w:hAnsi="Times New Roman" w:cs="Times New Roman"/>
          <w:sz w:val="24"/>
          <w:szCs w:val="24"/>
        </w:rPr>
        <w:t xml:space="preserve">. Indian </w:t>
      </w:r>
      <w:proofErr w:type="spellStart"/>
      <w:r w:rsidRPr="003213A4">
        <w:rPr>
          <w:rFonts w:ascii="Times New Roman" w:hAnsi="Times New Roman" w:cs="Times New Roman"/>
          <w:sz w:val="24"/>
          <w:szCs w:val="24"/>
        </w:rPr>
        <w:t>Pediatrics</w:t>
      </w:r>
      <w:proofErr w:type="spellEnd"/>
      <w:r w:rsidRPr="003213A4">
        <w:rPr>
          <w:rFonts w:ascii="Times New Roman" w:hAnsi="Times New Roman" w:cs="Times New Roman"/>
          <w:sz w:val="24"/>
          <w:szCs w:val="24"/>
        </w:rPr>
        <w:t xml:space="preserve">, E-pub ahead of print. </w:t>
      </w:r>
      <w:hyperlink r:id="rId13" w:history="1">
        <w:r w:rsidRPr="003213A4">
          <w:rPr>
            <w:rStyle w:val="Hyperlink"/>
            <w:rFonts w:ascii="Times New Roman" w:hAnsi="Times New Roman" w:cs="Times New Roman"/>
            <w:sz w:val="24"/>
            <w:szCs w:val="24"/>
          </w:rPr>
          <w:t>https://www.indianpediatrics.net/epub052023/RP-00537.pdf</w:t>
        </w:r>
      </w:hyperlink>
      <w:r w:rsidRPr="003213A4">
        <w:rPr>
          <w:rFonts w:ascii="Times New Roman" w:hAnsi="Times New Roman" w:cs="Times New Roman"/>
          <w:sz w:val="24"/>
          <w:szCs w:val="24"/>
        </w:rPr>
        <w:t xml:space="preserve"> </w:t>
      </w:r>
    </w:p>
    <w:p w14:paraId="029A64BB"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lastRenderedPageBreak/>
        <w:t xml:space="preserve">Cadman D, Boyle MH, Offord DR. The Ontario Child Health Study: social adjustment and mental health of siblings of children with chronic health problems. </w:t>
      </w:r>
      <w:r w:rsidRPr="003213A4">
        <w:rPr>
          <w:rFonts w:ascii="Times New Roman" w:hAnsi="Times New Roman" w:cs="Times New Roman"/>
          <w:i/>
          <w:iCs/>
          <w:sz w:val="24"/>
          <w:szCs w:val="24"/>
        </w:rPr>
        <w:t>J Dev Behav Pediatr</w:t>
      </w:r>
      <w:r w:rsidRPr="003213A4">
        <w:rPr>
          <w:rFonts w:ascii="Times New Roman" w:hAnsi="Times New Roman" w:cs="Times New Roman"/>
          <w:sz w:val="24"/>
          <w:szCs w:val="24"/>
        </w:rPr>
        <w:t>. 1988;9(3):117–121. DOI: 10.1097/00004703-198806000-00001</w:t>
      </w:r>
    </w:p>
    <w:p w14:paraId="78171D11" w14:textId="77777777" w:rsidR="00AF5C5A" w:rsidRPr="003213A4" w:rsidRDefault="00AF5C5A" w:rsidP="00EE67BF">
      <w:pPr>
        <w:pStyle w:val="NormalWeb"/>
        <w:numPr>
          <w:ilvl w:val="0"/>
          <w:numId w:val="1"/>
        </w:numPr>
        <w:spacing w:line="360" w:lineRule="auto"/>
        <w:jc w:val="both"/>
      </w:pPr>
      <w:r w:rsidRPr="003213A4">
        <w:t xml:space="preserve">Vieira CB, Fernandes FD. Quality of Life of siblings of children included in the autism spectrum. Codas. 2013;25(2):120-7. English, Portuguese. </w:t>
      </w:r>
      <w:proofErr w:type="spellStart"/>
      <w:r w:rsidRPr="003213A4">
        <w:t>doi</w:t>
      </w:r>
      <w:proofErr w:type="spellEnd"/>
      <w:r w:rsidRPr="003213A4">
        <w:t xml:space="preserve">: 10.1590/s2317-17822013000200006. PMID: 24408240. </w:t>
      </w:r>
    </w:p>
    <w:p w14:paraId="29C30BCB" w14:textId="77777777" w:rsidR="00AF5C5A" w:rsidRPr="003213A4" w:rsidRDefault="00AF5C5A" w:rsidP="00EE67BF">
      <w:pPr>
        <w:pStyle w:val="NormalWeb"/>
        <w:numPr>
          <w:ilvl w:val="0"/>
          <w:numId w:val="1"/>
        </w:numPr>
        <w:spacing w:line="360" w:lineRule="auto"/>
        <w:jc w:val="both"/>
      </w:pPr>
      <w:bookmarkStart w:id="0" w:name="_Hlk219068609"/>
      <w:r w:rsidRPr="003213A4">
        <w:t>Agnihotri K</w:t>
      </w:r>
      <w:bookmarkEnd w:id="0"/>
      <w:r w:rsidRPr="003213A4">
        <w:t xml:space="preserve">, Awasthi S, Chandra H, Singh U, Thakur S. Validation of WHOQOL-BREF instrument in Indian adolescents. Indian J Pediatr. 2010;77(4):381–386. </w:t>
      </w:r>
      <w:hyperlink r:id="rId14" w:history="1">
        <w:r w:rsidRPr="003213A4">
          <w:rPr>
            <w:rStyle w:val="Hyperlink"/>
          </w:rPr>
          <w:t>https://repository.ias.ac.in/59459/1/24_PUB.pdf</w:t>
        </w:r>
      </w:hyperlink>
      <w:r w:rsidRPr="003213A4">
        <w:t xml:space="preserve"> </w:t>
      </w:r>
    </w:p>
    <w:p w14:paraId="3AA82378" w14:textId="77777777" w:rsidR="00AF5C5A" w:rsidRPr="003213A4" w:rsidRDefault="00AF5C5A" w:rsidP="00EE67BF">
      <w:pPr>
        <w:pStyle w:val="NormalWeb"/>
        <w:numPr>
          <w:ilvl w:val="0"/>
          <w:numId w:val="1"/>
        </w:numPr>
        <w:spacing w:line="360" w:lineRule="auto"/>
        <w:jc w:val="both"/>
      </w:pPr>
      <w:r w:rsidRPr="003213A4">
        <w:t xml:space="preserve">Ismail FY, Accardo PJ, Shapiro BK, editors. </w:t>
      </w:r>
      <w:proofErr w:type="spellStart"/>
      <w:r w:rsidRPr="003213A4">
        <w:rPr>
          <w:i/>
          <w:iCs/>
        </w:rPr>
        <w:t>Capute</w:t>
      </w:r>
      <w:proofErr w:type="spellEnd"/>
      <w:r w:rsidRPr="003213A4">
        <w:rPr>
          <w:i/>
          <w:iCs/>
        </w:rPr>
        <w:t xml:space="preserve"> and Accardo’s Neurodevelopmental Disabilities in Infancy and Childhood</w:t>
      </w:r>
      <w:r w:rsidRPr="003213A4">
        <w:t>. 4th ed. Amsterdam: Elsevier; 2024. ISBN 978-0-12-824060-1. doi:10.1016/C2019-0-04005-8.</w:t>
      </w:r>
    </w:p>
    <w:p w14:paraId="5F657953" w14:textId="77777777" w:rsidR="00AF5C5A" w:rsidRPr="003213A4" w:rsidRDefault="00AF5C5A" w:rsidP="00EE67BF">
      <w:pPr>
        <w:pStyle w:val="NormalWeb"/>
        <w:numPr>
          <w:ilvl w:val="0"/>
          <w:numId w:val="1"/>
        </w:numPr>
        <w:spacing w:line="360" w:lineRule="auto"/>
        <w:jc w:val="both"/>
      </w:pPr>
      <w:r w:rsidRPr="003213A4">
        <w:t xml:space="preserve">Santos S, Ferreira H, Martins J, Gonçalves J, Castelo-Branco M. Male sex bias in early and late onset neurodevelopmental disorders: Shared aspects and differences in autism spectrum disorder, attention-deficit/hyperactivity disorder, and schizophrenia. </w:t>
      </w:r>
      <w:proofErr w:type="spellStart"/>
      <w:r w:rsidRPr="003213A4">
        <w:rPr>
          <w:rStyle w:val="Emphasis"/>
          <w:rFonts w:eastAsiaTheme="majorEastAsia"/>
        </w:rPr>
        <w:t>Neurosci</w:t>
      </w:r>
      <w:proofErr w:type="spellEnd"/>
      <w:r w:rsidRPr="003213A4">
        <w:rPr>
          <w:rStyle w:val="Emphasis"/>
          <w:rFonts w:eastAsiaTheme="majorEastAsia"/>
        </w:rPr>
        <w:t xml:space="preserve"> </w:t>
      </w:r>
      <w:proofErr w:type="spellStart"/>
      <w:r w:rsidRPr="003213A4">
        <w:rPr>
          <w:rStyle w:val="Emphasis"/>
          <w:rFonts w:eastAsiaTheme="majorEastAsia"/>
        </w:rPr>
        <w:t>Biobehav</w:t>
      </w:r>
      <w:proofErr w:type="spellEnd"/>
      <w:r w:rsidRPr="003213A4">
        <w:rPr>
          <w:rStyle w:val="Emphasis"/>
          <w:rFonts w:eastAsiaTheme="majorEastAsia"/>
        </w:rPr>
        <w:t xml:space="preserve"> Rev</w:t>
      </w:r>
      <w:r w:rsidRPr="003213A4">
        <w:t xml:space="preserve">. </w:t>
      </w:r>
      <w:proofErr w:type="gramStart"/>
      <w:r w:rsidRPr="003213A4">
        <w:t>2022;138:104577</w:t>
      </w:r>
      <w:proofErr w:type="gramEnd"/>
      <w:r w:rsidRPr="003213A4">
        <w:t xml:space="preserve">. </w:t>
      </w:r>
      <w:r w:rsidRPr="003213A4">
        <w:rPr>
          <w:rStyle w:val="Strong"/>
          <w:rFonts w:eastAsiaTheme="majorEastAsia"/>
          <w:b w:val="0"/>
          <w:bCs w:val="0"/>
        </w:rPr>
        <w:t>DOI</w:t>
      </w:r>
      <w:r w:rsidRPr="003213A4">
        <w:rPr>
          <w:rStyle w:val="Strong"/>
          <w:rFonts w:eastAsiaTheme="majorEastAsia"/>
        </w:rPr>
        <w:t>:</w:t>
      </w:r>
      <w:r w:rsidRPr="003213A4">
        <w:t xml:space="preserve"> 10.1016/j.neubiorev.2022.104577</w:t>
      </w:r>
    </w:p>
    <w:p w14:paraId="52EC50F9" w14:textId="77777777" w:rsidR="00AF5C5A" w:rsidRPr="003213A4" w:rsidRDefault="00AF5C5A" w:rsidP="00EE67BF">
      <w:pPr>
        <w:pStyle w:val="NormalWeb"/>
        <w:numPr>
          <w:ilvl w:val="0"/>
          <w:numId w:val="1"/>
        </w:numPr>
        <w:spacing w:line="360" w:lineRule="auto"/>
        <w:jc w:val="both"/>
      </w:pPr>
      <w:r w:rsidRPr="003213A4">
        <w:t xml:space="preserve">Sans N, Ezan J, Moreau MM, </w:t>
      </w:r>
      <w:proofErr w:type="spellStart"/>
      <w:r w:rsidRPr="003213A4">
        <w:t>Montcouquiol</w:t>
      </w:r>
      <w:proofErr w:type="spellEnd"/>
      <w:r w:rsidRPr="003213A4">
        <w:t xml:space="preserve"> M. Planar cell polarity gene mutations in autism spectrum disorder, intellectual disabilities, and related deletion/duplication syndromes. In: Sala C, </w:t>
      </w:r>
      <w:proofErr w:type="spellStart"/>
      <w:r w:rsidRPr="003213A4">
        <w:t>Verpelli</w:t>
      </w:r>
      <w:proofErr w:type="spellEnd"/>
      <w:r w:rsidRPr="003213A4">
        <w:t xml:space="preserve"> C, editors. </w:t>
      </w:r>
      <w:r w:rsidRPr="003213A4">
        <w:rPr>
          <w:rStyle w:val="Emphasis"/>
          <w:rFonts w:eastAsiaTheme="majorEastAsia"/>
        </w:rPr>
        <w:t>Neuronal and Synaptic Dysfunction in Autism Spectrum Disorder and Intellectual Disability</w:t>
      </w:r>
      <w:r w:rsidRPr="003213A4">
        <w:t xml:space="preserve">. New York: Springer; 2016. p. 189–219. </w:t>
      </w:r>
      <w:r w:rsidRPr="003213A4">
        <w:rPr>
          <w:rStyle w:val="Strong"/>
          <w:rFonts w:eastAsiaTheme="majorEastAsia"/>
          <w:b w:val="0"/>
          <w:bCs w:val="0"/>
        </w:rPr>
        <w:t>DOI</w:t>
      </w:r>
      <w:r w:rsidRPr="003213A4">
        <w:rPr>
          <w:rStyle w:val="Strong"/>
          <w:rFonts w:eastAsiaTheme="majorEastAsia"/>
        </w:rPr>
        <w:t>:</w:t>
      </w:r>
      <w:r w:rsidRPr="003213A4">
        <w:t xml:space="preserve"> 10.1007/978-3-319-44033-0_9</w:t>
      </w:r>
    </w:p>
    <w:p w14:paraId="4EEB48E8" w14:textId="77777777" w:rsidR="00AF5C5A" w:rsidRPr="003213A4" w:rsidRDefault="00AF5C5A" w:rsidP="00EE67BF">
      <w:pPr>
        <w:pStyle w:val="NormalWeb"/>
        <w:numPr>
          <w:ilvl w:val="0"/>
          <w:numId w:val="1"/>
        </w:numPr>
        <w:spacing w:line="360" w:lineRule="auto"/>
        <w:jc w:val="both"/>
      </w:pPr>
      <w:r w:rsidRPr="003213A4">
        <w:t xml:space="preserve">Pham D, Tan C, Homan C, Jolly L, Gecz J. Protocadherin mutations in neurodevelopmental disorders. In: Sala C, </w:t>
      </w:r>
      <w:proofErr w:type="spellStart"/>
      <w:r w:rsidRPr="003213A4">
        <w:t>Verpelli</w:t>
      </w:r>
      <w:proofErr w:type="spellEnd"/>
      <w:r w:rsidRPr="003213A4">
        <w:t xml:space="preserve"> C, editors. </w:t>
      </w:r>
      <w:r w:rsidRPr="003213A4">
        <w:rPr>
          <w:rStyle w:val="Emphasis"/>
          <w:rFonts w:eastAsiaTheme="majorEastAsia"/>
        </w:rPr>
        <w:t>Neuronal and Synaptic Dysfunction in Autism Spectrum Disorder and Intellectual Disability</w:t>
      </w:r>
      <w:r w:rsidRPr="003213A4">
        <w:t xml:space="preserve">. New York: Springer; 2016. p. 221–231. </w:t>
      </w:r>
      <w:r w:rsidRPr="003213A4">
        <w:rPr>
          <w:rStyle w:val="Strong"/>
          <w:rFonts w:eastAsiaTheme="majorEastAsia"/>
          <w:b w:val="0"/>
          <w:bCs w:val="0"/>
        </w:rPr>
        <w:t>DOI</w:t>
      </w:r>
      <w:r w:rsidRPr="003213A4">
        <w:rPr>
          <w:rStyle w:val="Strong"/>
          <w:rFonts w:eastAsiaTheme="majorEastAsia"/>
        </w:rPr>
        <w:t>:</w:t>
      </w:r>
      <w:r w:rsidRPr="003213A4">
        <w:t xml:space="preserve"> 10.1007/978-3-319-44033-0_10</w:t>
      </w:r>
    </w:p>
    <w:p w14:paraId="3358CE10" w14:textId="77777777" w:rsidR="00AF5C5A" w:rsidRPr="001751A7" w:rsidRDefault="00AF5C5A" w:rsidP="00EE67BF">
      <w:pPr>
        <w:pStyle w:val="NormalWeb"/>
        <w:numPr>
          <w:ilvl w:val="0"/>
          <w:numId w:val="1"/>
        </w:numPr>
        <w:spacing w:line="360" w:lineRule="auto"/>
        <w:jc w:val="both"/>
      </w:pPr>
      <w:r w:rsidRPr="003213A4">
        <w:t xml:space="preserve">Salloum-Asfar S, Zawia N, Abdulla SA. Retracing our steps: A review on autism research in children, its </w:t>
      </w:r>
      <w:r w:rsidRPr="001751A7">
        <w:t xml:space="preserve">limitation and impending pharmacological interventions. </w:t>
      </w:r>
      <w:proofErr w:type="spellStart"/>
      <w:r w:rsidRPr="001751A7">
        <w:rPr>
          <w:rStyle w:val="Emphasis"/>
          <w:rFonts w:eastAsiaTheme="majorEastAsia"/>
        </w:rPr>
        <w:t>Pharmacol</w:t>
      </w:r>
      <w:proofErr w:type="spellEnd"/>
      <w:r w:rsidRPr="001751A7">
        <w:rPr>
          <w:rStyle w:val="Emphasis"/>
          <w:rFonts w:eastAsiaTheme="majorEastAsia"/>
        </w:rPr>
        <w:t xml:space="preserve"> Ther</w:t>
      </w:r>
      <w:r w:rsidRPr="001751A7">
        <w:t xml:space="preserve">. </w:t>
      </w:r>
      <w:proofErr w:type="gramStart"/>
      <w:r w:rsidRPr="001751A7">
        <w:t>2024;247:108564</w:t>
      </w:r>
      <w:proofErr w:type="gramEnd"/>
      <w:r w:rsidRPr="001751A7">
        <w:t xml:space="preserve">. </w:t>
      </w:r>
      <w:r w:rsidRPr="001751A7">
        <w:rPr>
          <w:rStyle w:val="Strong"/>
          <w:rFonts w:eastAsiaTheme="majorEastAsia"/>
        </w:rPr>
        <w:t>DOI:</w:t>
      </w:r>
      <w:r w:rsidRPr="001751A7">
        <w:t xml:space="preserve"> 10.1016/j.pharmthera.2023.108564.</w:t>
      </w:r>
    </w:p>
    <w:p w14:paraId="70E61739" w14:textId="77777777" w:rsidR="00AF5C5A" w:rsidRPr="001751A7" w:rsidRDefault="00AF5C5A" w:rsidP="00EE67BF">
      <w:pPr>
        <w:pStyle w:val="NormalWeb"/>
        <w:numPr>
          <w:ilvl w:val="0"/>
          <w:numId w:val="1"/>
        </w:numPr>
        <w:spacing w:line="360" w:lineRule="auto"/>
        <w:jc w:val="both"/>
      </w:pPr>
      <w:proofErr w:type="spellStart"/>
      <w:r w:rsidRPr="001751A7">
        <w:t>Dudink</w:t>
      </w:r>
      <w:proofErr w:type="spellEnd"/>
      <w:r w:rsidRPr="001751A7">
        <w:t xml:space="preserve"> J, </w:t>
      </w:r>
      <w:proofErr w:type="spellStart"/>
      <w:r w:rsidRPr="001751A7">
        <w:t>Faneyte</w:t>
      </w:r>
      <w:proofErr w:type="spellEnd"/>
      <w:r w:rsidRPr="001751A7">
        <w:t xml:space="preserve"> SJ, </w:t>
      </w:r>
      <w:proofErr w:type="spellStart"/>
      <w:r w:rsidRPr="001751A7">
        <w:t>Hoebeek</w:t>
      </w:r>
      <w:proofErr w:type="spellEnd"/>
      <w:r w:rsidRPr="001751A7">
        <w:t xml:space="preserve"> FE. Causes and consequences of structural aberrations in cerebellar development. In: Semple BD, Blomgren K, editors. </w:t>
      </w:r>
      <w:r w:rsidRPr="001751A7">
        <w:rPr>
          <w:rStyle w:val="Emphasis"/>
          <w:rFonts w:eastAsiaTheme="majorEastAsia"/>
        </w:rPr>
        <w:t>Factors Affecting Neurodevelopment</w:t>
      </w:r>
      <w:r w:rsidRPr="001751A7">
        <w:t xml:space="preserve">. London: Elsevier; 2021. p. 371–382. </w:t>
      </w:r>
      <w:r w:rsidRPr="001751A7">
        <w:rPr>
          <w:rStyle w:val="Strong"/>
          <w:rFonts w:eastAsiaTheme="majorEastAsia"/>
        </w:rPr>
        <w:t>DOI:</w:t>
      </w:r>
      <w:r w:rsidRPr="001751A7">
        <w:t xml:space="preserve"> 10.1016/B978-0-12-817986-9.00020-4</w:t>
      </w:r>
    </w:p>
    <w:p w14:paraId="4615D6A0" w14:textId="77777777" w:rsidR="00AF5C5A" w:rsidRPr="003213A4" w:rsidRDefault="00AF5C5A" w:rsidP="00EE67BF">
      <w:pPr>
        <w:pStyle w:val="NormalWeb"/>
        <w:numPr>
          <w:ilvl w:val="0"/>
          <w:numId w:val="1"/>
        </w:numPr>
        <w:spacing w:line="360" w:lineRule="auto"/>
        <w:jc w:val="both"/>
      </w:pPr>
      <w:r w:rsidRPr="003213A4">
        <w:lastRenderedPageBreak/>
        <w:t xml:space="preserve">Mondal P, Sarkar S, Das A. Epigenetic regulations in neurological disorders. In: </w:t>
      </w:r>
      <w:proofErr w:type="spellStart"/>
      <w:r w:rsidRPr="003213A4">
        <w:t>Tollefsbol</w:t>
      </w:r>
      <w:proofErr w:type="spellEnd"/>
      <w:r w:rsidRPr="003213A4">
        <w:t xml:space="preserve"> T, editor. </w:t>
      </w:r>
      <w:r w:rsidRPr="003213A4">
        <w:rPr>
          <w:rStyle w:val="Emphasis"/>
          <w:rFonts w:eastAsiaTheme="majorEastAsia"/>
        </w:rPr>
        <w:t>Epigenetics in Organ Specific Disorders</w:t>
      </w:r>
      <w:r w:rsidRPr="003213A4">
        <w:t xml:space="preserve">. London: Elsevier; 2023. p. 269–310. </w:t>
      </w:r>
      <w:r w:rsidRPr="003213A4">
        <w:rPr>
          <w:rStyle w:val="Strong"/>
          <w:rFonts w:eastAsiaTheme="majorEastAsia"/>
        </w:rPr>
        <w:t>DOI:</w:t>
      </w:r>
      <w:r w:rsidRPr="003213A4">
        <w:t xml:space="preserve"> 10.1016/B978-0-12-819406-0.00012-3</w:t>
      </w:r>
    </w:p>
    <w:p w14:paraId="4ED787C6" w14:textId="77777777" w:rsidR="00AF5C5A" w:rsidRPr="003213A4" w:rsidRDefault="00AF5C5A" w:rsidP="00EE67BF">
      <w:pPr>
        <w:pStyle w:val="NormalWeb"/>
        <w:numPr>
          <w:ilvl w:val="0"/>
          <w:numId w:val="1"/>
        </w:numPr>
        <w:spacing w:line="360" w:lineRule="auto"/>
        <w:jc w:val="both"/>
      </w:pPr>
      <w:r w:rsidRPr="003213A4">
        <w:t xml:space="preserve">De Pol M, Kolla NJ. Endocannabinoid markers in autism spectrum disorder: A scoping review of human studies. </w:t>
      </w:r>
      <w:r w:rsidRPr="003213A4">
        <w:rPr>
          <w:rStyle w:val="Emphasis"/>
          <w:rFonts w:eastAsiaTheme="majorEastAsia"/>
        </w:rPr>
        <w:t>Psychiatry Res</w:t>
      </w:r>
      <w:r w:rsidRPr="003213A4">
        <w:t xml:space="preserve">. </w:t>
      </w:r>
      <w:proofErr w:type="gramStart"/>
      <w:r w:rsidRPr="003213A4">
        <w:t>2021;304:114256</w:t>
      </w:r>
      <w:proofErr w:type="gramEnd"/>
      <w:r w:rsidRPr="003213A4">
        <w:t xml:space="preserve">. </w:t>
      </w:r>
      <w:r w:rsidRPr="003213A4">
        <w:rPr>
          <w:rStyle w:val="Strong"/>
          <w:rFonts w:eastAsiaTheme="majorEastAsia"/>
          <w:b w:val="0"/>
          <w:bCs w:val="0"/>
        </w:rPr>
        <w:t>DOI</w:t>
      </w:r>
      <w:r w:rsidRPr="003213A4">
        <w:rPr>
          <w:rStyle w:val="Strong"/>
          <w:rFonts w:eastAsiaTheme="majorEastAsia"/>
        </w:rPr>
        <w:t>:</w:t>
      </w:r>
      <w:r w:rsidRPr="003213A4">
        <w:t xml:space="preserve"> 10.1016/j.psychres.2021.114256</w:t>
      </w:r>
    </w:p>
    <w:p w14:paraId="3D8093FE" w14:textId="77777777" w:rsidR="00AF5C5A" w:rsidRPr="003213A4" w:rsidRDefault="00AF5C5A" w:rsidP="00EE67BF">
      <w:pPr>
        <w:pStyle w:val="NormalWeb"/>
        <w:numPr>
          <w:ilvl w:val="0"/>
          <w:numId w:val="1"/>
        </w:numPr>
        <w:spacing w:line="360" w:lineRule="auto"/>
        <w:jc w:val="both"/>
      </w:pPr>
      <w:r w:rsidRPr="003213A4">
        <w:t xml:space="preserve">Aravamuthan B, </w:t>
      </w:r>
      <w:proofErr w:type="spellStart"/>
      <w:r w:rsidRPr="003213A4">
        <w:t>Turnacioglu</w:t>
      </w:r>
      <w:proofErr w:type="spellEnd"/>
      <w:r w:rsidRPr="003213A4">
        <w:t xml:space="preserve"> SO, </w:t>
      </w:r>
      <w:proofErr w:type="spellStart"/>
      <w:r w:rsidRPr="003213A4">
        <w:t>Gropman</w:t>
      </w:r>
      <w:proofErr w:type="spellEnd"/>
      <w:r w:rsidRPr="003213A4">
        <w:t xml:space="preserve"> AL. Neurodevelopmental disabilities: conceptual framework. In: </w:t>
      </w:r>
      <w:proofErr w:type="spellStart"/>
      <w:r w:rsidRPr="003213A4">
        <w:t>Swaiman</w:t>
      </w:r>
      <w:proofErr w:type="spellEnd"/>
      <w:r w:rsidRPr="003213A4">
        <w:t xml:space="preserve"> KF, </w:t>
      </w:r>
      <w:proofErr w:type="spellStart"/>
      <w:r w:rsidRPr="003213A4">
        <w:t>Ashwal</w:t>
      </w:r>
      <w:proofErr w:type="spellEnd"/>
      <w:r w:rsidRPr="003213A4">
        <w:t xml:space="preserve"> S, Ferriero DM, Schor NF, Finkel RS, </w:t>
      </w:r>
      <w:proofErr w:type="spellStart"/>
      <w:r w:rsidRPr="003213A4">
        <w:t>Gropman</w:t>
      </w:r>
      <w:proofErr w:type="spellEnd"/>
      <w:r w:rsidRPr="003213A4">
        <w:t xml:space="preserve"> AL, Pearl PL, Shevell MI, editors. </w:t>
      </w:r>
      <w:proofErr w:type="spellStart"/>
      <w:r w:rsidRPr="003213A4">
        <w:rPr>
          <w:i/>
          <w:iCs/>
        </w:rPr>
        <w:t>Swaiman’s</w:t>
      </w:r>
      <w:proofErr w:type="spellEnd"/>
      <w:r w:rsidRPr="003213A4">
        <w:rPr>
          <w:i/>
          <w:iCs/>
        </w:rPr>
        <w:t xml:space="preserve"> </w:t>
      </w:r>
      <w:proofErr w:type="spellStart"/>
      <w:r w:rsidRPr="003213A4">
        <w:rPr>
          <w:i/>
          <w:iCs/>
        </w:rPr>
        <w:t>Pediatric</w:t>
      </w:r>
      <w:proofErr w:type="spellEnd"/>
      <w:r w:rsidRPr="003213A4">
        <w:rPr>
          <w:i/>
          <w:iCs/>
        </w:rPr>
        <w:t xml:space="preserve"> Neurology</w:t>
      </w:r>
      <w:r w:rsidRPr="003213A4">
        <w:t>. 7th ed. Philadelphia: Elsevier; 2024. p. 636–641.e2. doi:10.1016/B978-0-443-10944-7.00068-8.</w:t>
      </w:r>
    </w:p>
    <w:p w14:paraId="08BA41AE" w14:textId="77777777" w:rsidR="00AF5C5A" w:rsidRPr="003213A4" w:rsidRDefault="00AF5C5A" w:rsidP="00EE67BF">
      <w:pPr>
        <w:pStyle w:val="NormalWeb"/>
        <w:numPr>
          <w:ilvl w:val="0"/>
          <w:numId w:val="1"/>
        </w:numPr>
        <w:spacing w:line="360" w:lineRule="auto"/>
        <w:jc w:val="both"/>
      </w:pPr>
      <w:r w:rsidRPr="003213A4">
        <w:t xml:space="preserve">Vacca RA, Augello A, Gallo L, </w:t>
      </w:r>
      <w:proofErr w:type="spellStart"/>
      <w:r w:rsidRPr="003213A4">
        <w:t>Caggianese</w:t>
      </w:r>
      <w:proofErr w:type="spellEnd"/>
      <w:r w:rsidRPr="003213A4">
        <w:t xml:space="preserve"> G, Malizia V, La </w:t>
      </w:r>
      <w:proofErr w:type="spellStart"/>
      <w:r w:rsidRPr="003213A4">
        <w:t>Grutta</w:t>
      </w:r>
      <w:proofErr w:type="spellEnd"/>
      <w:r w:rsidRPr="003213A4">
        <w:t xml:space="preserve"> S, et al. Serious games in the new era of digital-health interventions: A narrative review of their therapeutic applications to manage neurobehavior in neurodevelopmental disorders. </w:t>
      </w:r>
      <w:proofErr w:type="spellStart"/>
      <w:r w:rsidRPr="003213A4">
        <w:rPr>
          <w:rStyle w:val="Emphasis"/>
          <w:rFonts w:eastAsiaTheme="majorEastAsia"/>
        </w:rPr>
        <w:t>Neurosci</w:t>
      </w:r>
      <w:proofErr w:type="spellEnd"/>
      <w:r w:rsidRPr="003213A4">
        <w:rPr>
          <w:rStyle w:val="Emphasis"/>
          <w:rFonts w:eastAsiaTheme="majorEastAsia"/>
        </w:rPr>
        <w:t xml:space="preserve"> </w:t>
      </w:r>
      <w:proofErr w:type="spellStart"/>
      <w:r w:rsidRPr="003213A4">
        <w:rPr>
          <w:rStyle w:val="Emphasis"/>
          <w:rFonts w:eastAsiaTheme="majorEastAsia"/>
        </w:rPr>
        <w:t>Biobehav</w:t>
      </w:r>
      <w:proofErr w:type="spellEnd"/>
      <w:r w:rsidRPr="003213A4">
        <w:rPr>
          <w:rStyle w:val="Emphasis"/>
          <w:rFonts w:eastAsiaTheme="majorEastAsia"/>
        </w:rPr>
        <w:t xml:space="preserve"> Rev</w:t>
      </w:r>
      <w:r w:rsidRPr="003213A4">
        <w:t xml:space="preserve">. </w:t>
      </w:r>
      <w:proofErr w:type="gramStart"/>
      <w:r w:rsidRPr="003213A4">
        <w:t>2023;146:105156</w:t>
      </w:r>
      <w:proofErr w:type="gramEnd"/>
      <w:r w:rsidRPr="003213A4">
        <w:t xml:space="preserve">. </w:t>
      </w:r>
      <w:r w:rsidRPr="003213A4">
        <w:rPr>
          <w:rStyle w:val="Strong"/>
          <w:rFonts w:eastAsiaTheme="majorEastAsia"/>
          <w:b w:val="0"/>
          <w:bCs w:val="0"/>
        </w:rPr>
        <w:t>DOI</w:t>
      </w:r>
      <w:r w:rsidRPr="003213A4">
        <w:rPr>
          <w:rStyle w:val="Strong"/>
          <w:rFonts w:eastAsiaTheme="majorEastAsia"/>
        </w:rPr>
        <w:t>:</w:t>
      </w:r>
      <w:r w:rsidRPr="003213A4">
        <w:t xml:space="preserve"> 10.1016/j.neubiorev.2023.105156</w:t>
      </w:r>
    </w:p>
    <w:p w14:paraId="6C7671D9" w14:textId="77777777" w:rsidR="00AF5C5A" w:rsidRPr="003213A4" w:rsidRDefault="00AF5C5A" w:rsidP="00EE67BF">
      <w:pPr>
        <w:pStyle w:val="NormalWeb"/>
        <w:numPr>
          <w:ilvl w:val="0"/>
          <w:numId w:val="1"/>
        </w:numPr>
        <w:spacing w:line="360" w:lineRule="auto"/>
        <w:jc w:val="both"/>
      </w:pPr>
      <w:r w:rsidRPr="003213A4">
        <w:t xml:space="preserve">Simon J, Rudebeck PH, Rich EL. From affective to cognitive processing: Functional organization of the medial frontal cortex. </w:t>
      </w:r>
      <w:r w:rsidRPr="003213A4">
        <w:rPr>
          <w:rStyle w:val="Emphasis"/>
          <w:rFonts w:eastAsiaTheme="majorEastAsia"/>
        </w:rPr>
        <w:t xml:space="preserve">Int Rev </w:t>
      </w:r>
      <w:proofErr w:type="spellStart"/>
      <w:r w:rsidRPr="003213A4">
        <w:rPr>
          <w:rStyle w:val="Emphasis"/>
          <w:rFonts w:eastAsiaTheme="majorEastAsia"/>
        </w:rPr>
        <w:t>Neurobiol</w:t>
      </w:r>
      <w:proofErr w:type="spellEnd"/>
      <w:r w:rsidRPr="003213A4">
        <w:t xml:space="preserve">. </w:t>
      </w:r>
      <w:proofErr w:type="gramStart"/>
      <w:r w:rsidRPr="003213A4">
        <w:t>2021;158:1</w:t>
      </w:r>
      <w:proofErr w:type="gramEnd"/>
      <w:r w:rsidRPr="003213A4">
        <w:t>–28.</w:t>
      </w:r>
      <w:r w:rsidRPr="003213A4">
        <w:br/>
      </w:r>
      <w:r w:rsidRPr="003213A4">
        <w:rPr>
          <w:rStyle w:val="Strong"/>
          <w:rFonts w:eastAsiaTheme="majorEastAsia"/>
          <w:b w:val="0"/>
          <w:bCs w:val="0"/>
        </w:rPr>
        <w:t>DOI</w:t>
      </w:r>
      <w:r w:rsidRPr="003213A4">
        <w:rPr>
          <w:rStyle w:val="Strong"/>
          <w:rFonts w:eastAsiaTheme="majorEastAsia"/>
        </w:rPr>
        <w:t>:</w:t>
      </w:r>
      <w:r w:rsidRPr="003213A4">
        <w:t xml:space="preserve"> 10.1016/bs.irn.2021.07.001</w:t>
      </w:r>
    </w:p>
    <w:p w14:paraId="16FA702B" w14:textId="77777777" w:rsidR="00AF5C5A" w:rsidRPr="003213A4" w:rsidRDefault="00AF5C5A" w:rsidP="00EE67BF">
      <w:pPr>
        <w:pStyle w:val="NormalWeb"/>
        <w:numPr>
          <w:ilvl w:val="0"/>
          <w:numId w:val="1"/>
        </w:numPr>
        <w:spacing w:line="360" w:lineRule="auto"/>
        <w:jc w:val="both"/>
      </w:pPr>
      <w:r w:rsidRPr="003213A4">
        <w:t xml:space="preserve">Baribeau D, Anagnostou E. Novel treatments for autism spectrum disorder based on genomics and systems biology. </w:t>
      </w:r>
      <w:proofErr w:type="spellStart"/>
      <w:r w:rsidRPr="003213A4">
        <w:rPr>
          <w:rStyle w:val="Emphasis"/>
          <w:rFonts w:eastAsiaTheme="majorEastAsia"/>
        </w:rPr>
        <w:t>Pharmacol</w:t>
      </w:r>
      <w:proofErr w:type="spellEnd"/>
      <w:r w:rsidRPr="003213A4">
        <w:rPr>
          <w:rStyle w:val="Emphasis"/>
          <w:rFonts w:eastAsiaTheme="majorEastAsia"/>
        </w:rPr>
        <w:t xml:space="preserve"> Ther</w:t>
      </w:r>
      <w:r w:rsidRPr="003213A4">
        <w:t xml:space="preserve">. </w:t>
      </w:r>
      <w:proofErr w:type="gramStart"/>
      <w:r w:rsidRPr="003213A4">
        <w:t>2022;231:107939</w:t>
      </w:r>
      <w:proofErr w:type="gramEnd"/>
      <w:r w:rsidRPr="003213A4">
        <w:t xml:space="preserve">. </w:t>
      </w:r>
      <w:r w:rsidRPr="003213A4">
        <w:rPr>
          <w:rStyle w:val="Strong"/>
          <w:rFonts w:eastAsiaTheme="majorEastAsia"/>
          <w:b w:val="0"/>
          <w:bCs w:val="0"/>
        </w:rPr>
        <w:t>DOI</w:t>
      </w:r>
      <w:r w:rsidRPr="003213A4">
        <w:rPr>
          <w:rStyle w:val="Strong"/>
          <w:rFonts w:eastAsiaTheme="majorEastAsia"/>
        </w:rPr>
        <w:t>:</w:t>
      </w:r>
      <w:r w:rsidRPr="003213A4">
        <w:t xml:space="preserve"> 10.1016/j.pharmthera.2021.107939</w:t>
      </w:r>
    </w:p>
    <w:p w14:paraId="20ADEF79" w14:textId="77777777" w:rsidR="00AF5C5A" w:rsidRPr="003213A4" w:rsidRDefault="00AF5C5A" w:rsidP="00EE67BF">
      <w:pPr>
        <w:pStyle w:val="NormalWeb"/>
        <w:numPr>
          <w:ilvl w:val="0"/>
          <w:numId w:val="1"/>
        </w:numPr>
        <w:spacing w:line="360" w:lineRule="auto"/>
        <w:jc w:val="both"/>
      </w:pPr>
      <w:r w:rsidRPr="003213A4">
        <w:t xml:space="preserve">Bardoni B, </w:t>
      </w:r>
      <w:proofErr w:type="spellStart"/>
      <w:r w:rsidRPr="003213A4">
        <w:t>Abekhoukh</w:t>
      </w:r>
      <w:proofErr w:type="spellEnd"/>
      <w:r w:rsidRPr="003213A4">
        <w:t xml:space="preserve"> S, </w:t>
      </w:r>
      <w:proofErr w:type="spellStart"/>
      <w:r w:rsidRPr="003213A4">
        <w:t>Zongaro</w:t>
      </w:r>
      <w:proofErr w:type="spellEnd"/>
      <w:r w:rsidRPr="003213A4">
        <w:t xml:space="preserve"> S, Melko M. Down syndrome: From understanding the neurobiology to therapy. </w:t>
      </w:r>
      <w:r w:rsidRPr="003213A4">
        <w:rPr>
          <w:rStyle w:val="Emphasis"/>
          <w:rFonts w:eastAsiaTheme="majorEastAsia"/>
        </w:rPr>
        <w:t>Prog Brain Res</w:t>
      </w:r>
      <w:r w:rsidRPr="003213A4">
        <w:t xml:space="preserve">. </w:t>
      </w:r>
      <w:proofErr w:type="gramStart"/>
      <w:r w:rsidRPr="003213A4">
        <w:t>2012;197:29</w:t>
      </w:r>
      <w:proofErr w:type="gramEnd"/>
      <w:r w:rsidRPr="003213A4">
        <w:t xml:space="preserve">–51. </w:t>
      </w:r>
      <w:r w:rsidRPr="003213A4">
        <w:rPr>
          <w:rStyle w:val="Strong"/>
          <w:rFonts w:eastAsiaTheme="majorEastAsia"/>
          <w:b w:val="0"/>
          <w:bCs w:val="0"/>
        </w:rPr>
        <w:t>DOI</w:t>
      </w:r>
      <w:r w:rsidRPr="003213A4">
        <w:rPr>
          <w:rStyle w:val="Strong"/>
          <w:rFonts w:eastAsiaTheme="majorEastAsia"/>
        </w:rPr>
        <w:t>:</w:t>
      </w:r>
      <w:r w:rsidRPr="003213A4">
        <w:t xml:space="preserve"> 10.1016/B978-0-444-54299-1.00003-5</w:t>
      </w:r>
    </w:p>
    <w:p w14:paraId="4BC8C43B" w14:textId="77777777" w:rsidR="00AF5C5A" w:rsidRPr="003213A4" w:rsidRDefault="00AF5C5A" w:rsidP="00EE67BF">
      <w:pPr>
        <w:pStyle w:val="NormalWeb"/>
        <w:numPr>
          <w:ilvl w:val="0"/>
          <w:numId w:val="1"/>
        </w:numPr>
        <w:spacing w:line="360" w:lineRule="auto"/>
        <w:jc w:val="both"/>
      </w:pPr>
      <w:r w:rsidRPr="003213A4">
        <w:t xml:space="preserve">Lim Y, Golden JA. Congenital and postnatal </w:t>
      </w:r>
      <w:proofErr w:type="spellStart"/>
      <w:r w:rsidRPr="003213A4">
        <w:t>microcephalies</w:t>
      </w:r>
      <w:proofErr w:type="spellEnd"/>
      <w:r w:rsidRPr="003213A4">
        <w:t xml:space="preserve">. In: </w:t>
      </w:r>
      <w:proofErr w:type="spellStart"/>
      <w:r w:rsidRPr="003213A4">
        <w:t>Gropman</w:t>
      </w:r>
      <w:proofErr w:type="spellEnd"/>
      <w:r w:rsidRPr="003213A4">
        <w:t xml:space="preserve"> AL, Batshaw ML, editors. </w:t>
      </w:r>
      <w:r w:rsidRPr="003213A4">
        <w:rPr>
          <w:rStyle w:val="Emphasis"/>
          <w:rFonts w:eastAsiaTheme="majorEastAsia"/>
        </w:rPr>
        <w:t>Neurodevelopmental Disorders</w:t>
      </w:r>
      <w:r w:rsidRPr="003213A4">
        <w:t xml:space="preserve">. London: Elsevier; 2020. p. 377–408. </w:t>
      </w:r>
      <w:r w:rsidRPr="003213A4">
        <w:rPr>
          <w:rStyle w:val="Strong"/>
          <w:rFonts w:eastAsiaTheme="majorEastAsia"/>
          <w:b w:val="0"/>
          <w:bCs w:val="0"/>
        </w:rPr>
        <w:t>DOI</w:t>
      </w:r>
      <w:r w:rsidRPr="003213A4">
        <w:rPr>
          <w:rStyle w:val="Strong"/>
          <w:rFonts w:eastAsiaTheme="majorEastAsia"/>
        </w:rPr>
        <w:t>:</w:t>
      </w:r>
      <w:r w:rsidRPr="003213A4">
        <w:t xml:space="preserve"> 10.1016/B978-0-12-812840-9.00019-2</w:t>
      </w:r>
    </w:p>
    <w:p w14:paraId="701CEC03" w14:textId="77777777" w:rsidR="00AF5C5A" w:rsidRPr="003213A4" w:rsidRDefault="00AF5C5A" w:rsidP="00EE67BF">
      <w:pPr>
        <w:pStyle w:val="NormalWeb"/>
        <w:numPr>
          <w:ilvl w:val="0"/>
          <w:numId w:val="1"/>
        </w:numPr>
        <w:spacing w:line="360" w:lineRule="auto"/>
        <w:jc w:val="both"/>
      </w:pPr>
      <w:proofErr w:type="spellStart"/>
      <w:r w:rsidRPr="003213A4">
        <w:t>Kotchetkov</w:t>
      </w:r>
      <w:proofErr w:type="spellEnd"/>
      <w:r w:rsidRPr="003213A4">
        <w:t xml:space="preserve"> P, Blakeley N, Lacoste B. Involvement of brain metabolism in neurodevelopmental disorders. </w:t>
      </w:r>
      <w:r w:rsidRPr="003213A4">
        <w:rPr>
          <w:rStyle w:val="Emphasis"/>
          <w:rFonts w:eastAsiaTheme="majorEastAsia"/>
        </w:rPr>
        <w:t xml:space="preserve">Int Rev </w:t>
      </w:r>
      <w:proofErr w:type="spellStart"/>
      <w:r w:rsidRPr="003213A4">
        <w:rPr>
          <w:rStyle w:val="Emphasis"/>
          <w:rFonts w:eastAsiaTheme="majorEastAsia"/>
        </w:rPr>
        <w:t>Neurobiol</w:t>
      </w:r>
      <w:proofErr w:type="spellEnd"/>
      <w:r w:rsidRPr="003213A4">
        <w:t xml:space="preserve">. </w:t>
      </w:r>
      <w:proofErr w:type="gramStart"/>
      <w:r w:rsidRPr="003213A4">
        <w:t>2023;170:67</w:t>
      </w:r>
      <w:proofErr w:type="gramEnd"/>
      <w:r w:rsidRPr="003213A4">
        <w:t xml:space="preserve">–113. </w:t>
      </w:r>
      <w:r w:rsidRPr="003213A4">
        <w:rPr>
          <w:rStyle w:val="Strong"/>
          <w:rFonts w:eastAsiaTheme="majorEastAsia"/>
          <w:b w:val="0"/>
          <w:bCs w:val="0"/>
        </w:rPr>
        <w:t>DOI</w:t>
      </w:r>
      <w:r w:rsidRPr="003213A4">
        <w:rPr>
          <w:rStyle w:val="Strong"/>
          <w:rFonts w:eastAsiaTheme="majorEastAsia"/>
        </w:rPr>
        <w:t>:</w:t>
      </w:r>
      <w:r w:rsidRPr="003213A4">
        <w:t xml:space="preserve"> 10.1016/bs.irn.2023.01.004</w:t>
      </w:r>
    </w:p>
    <w:p w14:paraId="20973477" w14:textId="77777777" w:rsidR="00AF5C5A" w:rsidRPr="003213A4" w:rsidRDefault="00AF5C5A" w:rsidP="00EE67BF">
      <w:pPr>
        <w:numPr>
          <w:ilvl w:val="0"/>
          <w:numId w:val="1"/>
        </w:numPr>
        <w:tabs>
          <w:tab w:val="clear" w:pos="36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Wolff B, </w:t>
      </w:r>
      <w:proofErr w:type="spellStart"/>
      <w:r w:rsidRPr="003213A4">
        <w:rPr>
          <w:rFonts w:ascii="Times New Roman" w:hAnsi="Times New Roman" w:cs="Times New Roman"/>
          <w:sz w:val="24"/>
          <w:szCs w:val="24"/>
        </w:rPr>
        <w:t>Magiati</w:t>
      </w:r>
      <w:proofErr w:type="spellEnd"/>
      <w:r w:rsidRPr="003213A4">
        <w:rPr>
          <w:rFonts w:ascii="Times New Roman" w:hAnsi="Times New Roman" w:cs="Times New Roman"/>
          <w:sz w:val="24"/>
          <w:szCs w:val="24"/>
        </w:rPr>
        <w:t xml:space="preserve"> I, Roberts R, </w:t>
      </w:r>
      <w:proofErr w:type="spellStart"/>
      <w:r w:rsidRPr="003213A4">
        <w:rPr>
          <w:rFonts w:ascii="Times New Roman" w:hAnsi="Times New Roman" w:cs="Times New Roman"/>
          <w:sz w:val="24"/>
          <w:szCs w:val="24"/>
        </w:rPr>
        <w:t>Skoss</w:t>
      </w:r>
      <w:proofErr w:type="spellEnd"/>
      <w:r w:rsidRPr="003213A4">
        <w:rPr>
          <w:rFonts w:ascii="Times New Roman" w:hAnsi="Times New Roman" w:cs="Times New Roman"/>
          <w:sz w:val="24"/>
          <w:szCs w:val="24"/>
        </w:rPr>
        <w:t xml:space="preserve"> R, Glasson EJ. Psychosocial Interventions and Support Groups for Siblings of Individuals with Neurodevelopmental Conditions: A Mixed Methods Systematic Review of Sibling Self-reported Mental Health and Wellbeing Outcomes. Clin Child Fam </w:t>
      </w:r>
      <w:proofErr w:type="spellStart"/>
      <w:r w:rsidRPr="003213A4">
        <w:rPr>
          <w:rFonts w:ascii="Times New Roman" w:hAnsi="Times New Roman" w:cs="Times New Roman"/>
          <w:sz w:val="24"/>
          <w:szCs w:val="24"/>
        </w:rPr>
        <w:t>Psychol</w:t>
      </w:r>
      <w:proofErr w:type="spellEnd"/>
      <w:r w:rsidRPr="003213A4">
        <w:rPr>
          <w:rFonts w:ascii="Times New Roman" w:hAnsi="Times New Roman" w:cs="Times New Roman"/>
          <w:sz w:val="24"/>
          <w:szCs w:val="24"/>
        </w:rPr>
        <w:t xml:space="preserve"> Rev. 2023 Mar;26(1):143-189.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xml:space="preserve">: 10.1007/s10567-022-00413-4. </w:t>
      </w:r>
      <w:proofErr w:type="spellStart"/>
      <w:r w:rsidRPr="003213A4">
        <w:rPr>
          <w:rFonts w:ascii="Times New Roman" w:hAnsi="Times New Roman" w:cs="Times New Roman"/>
          <w:sz w:val="24"/>
          <w:szCs w:val="24"/>
        </w:rPr>
        <w:t>Epub</w:t>
      </w:r>
      <w:proofErr w:type="spellEnd"/>
      <w:r w:rsidRPr="003213A4">
        <w:rPr>
          <w:rFonts w:ascii="Times New Roman" w:hAnsi="Times New Roman" w:cs="Times New Roman"/>
          <w:sz w:val="24"/>
          <w:szCs w:val="24"/>
        </w:rPr>
        <w:t xml:space="preserve"> 2022 Sep 30. PMID: 36175605; PMCID: PMC9879846.</w:t>
      </w:r>
    </w:p>
    <w:p w14:paraId="63C478FE" w14:textId="77777777" w:rsidR="00AF5C5A" w:rsidRPr="003213A4" w:rsidRDefault="00AF5C5A" w:rsidP="00EE67BF">
      <w:pPr>
        <w:numPr>
          <w:ilvl w:val="0"/>
          <w:numId w:val="1"/>
        </w:numPr>
        <w:tabs>
          <w:tab w:val="clear" w:pos="36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lastRenderedPageBreak/>
        <w:t xml:space="preserve">Alam J, Sathi TA, Sobi RA, Mahmud MI, </w:t>
      </w:r>
      <w:proofErr w:type="spellStart"/>
      <w:r w:rsidRPr="003213A4">
        <w:rPr>
          <w:rFonts w:ascii="Times New Roman" w:hAnsi="Times New Roman" w:cs="Times New Roman"/>
          <w:sz w:val="24"/>
          <w:szCs w:val="24"/>
        </w:rPr>
        <w:t>Hawlader</w:t>
      </w:r>
      <w:proofErr w:type="spellEnd"/>
      <w:r w:rsidRPr="003213A4">
        <w:rPr>
          <w:rFonts w:ascii="Times New Roman" w:hAnsi="Times New Roman" w:cs="Times New Roman"/>
          <w:sz w:val="24"/>
          <w:szCs w:val="24"/>
        </w:rPr>
        <w:t xml:space="preserve"> MDH. Health-related quality of life in children with neurodevelopmental disorders in Bangladesh. J Public Health Res. 2025 Nov 13;14(4):22799036251395264.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10.1177/22799036251395264. PMID: 41246194; PMCID: PMC12615965.</w:t>
      </w:r>
    </w:p>
    <w:p w14:paraId="03629838" w14:textId="77777777" w:rsidR="00AF5C5A" w:rsidRPr="003213A4" w:rsidRDefault="00AF5C5A" w:rsidP="00EE67BF">
      <w:pPr>
        <w:numPr>
          <w:ilvl w:val="0"/>
          <w:numId w:val="1"/>
        </w:numPr>
        <w:tabs>
          <w:tab w:val="clear" w:pos="36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Limbers CA, Skipper S. Health-related quality of life measurement in siblings of children with physical chronic illness: a systematic review. Fam </w:t>
      </w:r>
      <w:proofErr w:type="spellStart"/>
      <w:r w:rsidRPr="003213A4">
        <w:rPr>
          <w:rFonts w:ascii="Times New Roman" w:hAnsi="Times New Roman" w:cs="Times New Roman"/>
          <w:sz w:val="24"/>
          <w:szCs w:val="24"/>
        </w:rPr>
        <w:t>Syst</w:t>
      </w:r>
      <w:proofErr w:type="spellEnd"/>
      <w:r w:rsidRPr="003213A4">
        <w:rPr>
          <w:rFonts w:ascii="Times New Roman" w:hAnsi="Times New Roman" w:cs="Times New Roman"/>
          <w:sz w:val="24"/>
          <w:szCs w:val="24"/>
        </w:rPr>
        <w:t xml:space="preserve"> Health. 2014 Dec;32(4):408-415.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xml:space="preserve">: 10.1037/fsh0000077. </w:t>
      </w:r>
      <w:proofErr w:type="spellStart"/>
      <w:r w:rsidRPr="003213A4">
        <w:rPr>
          <w:rFonts w:ascii="Times New Roman" w:hAnsi="Times New Roman" w:cs="Times New Roman"/>
          <w:sz w:val="24"/>
          <w:szCs w:val="24"/>
        </w:rPr>
        <w:t>Epub</w:t>
      </w:r>
      <w:proofErr w:type="spellEnd"/>
      <w:r w:rsidRPr="003213A4">
        <w:rPr>
          <w:rFonts w:ascii="Times New Roman" w:hAnsi="Times New Roman" w:cs="Times New Roman"/>
          <w:sz w:val="24"/>
          <w:szCs w:val="24"/>
        </w:rPr>
        <w:t xml:space="preserve"> 2014 Aug 18. PMID: 25133709.</w:t>
      </w:r>
    </w:p>
    <w:p w14:paraId="78765E0E" w14:textId="77777777" w:rsidR="00AF5C5A" w:rsidRPr="003213A4" w:rsidRDefault="00AF5C5A" w:rsidP="00EE67BF">
      <w:pPr>
        <w:numPr>
          <w:ilvl w:val="0"/>
          <w:numId w:val="1"/>
        </w:numPr>
        <w:tabs>
          <w:tab w:val="clear" w:pos="36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Cruz KLT, Santos ICS, de Jesus Alves de Baptista CR, Mattiello-</w:t>
      </w:r>
      <w:proofErr w:type="spellStart"/>
      <w:r w:rsidRPr="003213A4">
        <w:rPr>
          <w:rFonts w:ascii="Times New Roman" w:hAnsi="Times New Roman" w:cs="Times New Roman"/>
          <w:sz w:val="24"/>
          <w:szCs w:val="24"/>
        </w:rPr>
        <w:t>Sverzut</w:t>
      </w:r>
      <w:proofErr w:type="spellEnd"/>
      <w:r w:rsidRPr="003213A4">
        <w:rPr>
          <w:rFonts w:ascii="Times New Roman" w:hAnsi="Times New Roman" w:cs="Times New Roman"/>
          <w:sz w:val="24"/>
          <w:szCs w:val="24"/>
        </w:rPr>
        <w:t xml:space="preserve"> AC. Quality of life assessment instruments in children and adolescents with neuromuscular diseases: a systematic scoping review. Health Qual Life Outcomes. 2024 Feb 16;22(1):18.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10.1186/s12955-024-02232-3. PMID: 38360791; PMCID: PMC10870459.</w:t>
      </w:r>
    </w:p>
    <w:p w14:paraId="70032463"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Rodríguez-Grande EI, Díaz Galvis ML, Prieto PCM, Vargas-Pinilla OC, Torres-Narváez MR, </w:t>
      </w:r>
      <w:proofErr w:type="spellStart"/>
      <w:r w:rsidRPr="003213A4">
        <w:rPr>
          <w:rFonts w:ascii="Times New Roman" w:hAnsi="Times New Roman" w:cs="Times New Roman"/>
          <w:sz w:val="24"/>
          <w:szCs w:val="24"/>
        </w:rPr>
        <w:t>Malagón</w:t>
      </w:r>
      <w:proofErr w:type="spellEnd"/>
      <w:r w:rsidRPr="003213A4">
        <w:rPr>
          <w:rFonts w:ascii="Times New Roman" w:hAnsi="Times New Roman" w:cs="Times New Roman"/>
          <w:sz w:val="24"/>
          <w:szCs w:val="24"/>
        </w:rPr>
        <w:t xml:space="preserve"> NR. Instruments for the assessment of quality of life in children and adolescents with Down syndrome: a scoping review. BMC </w:t>
      </w:r>
      <w:proofErr w:type="spellStart"/>
      <w:r w:rsidRPr="003213A4">
        <w:rPr>
          <w:rFonts w:ascii="Times New Roman" w:hAnsi="Times New Roman" w:cs="Times New Roman"/>
          <w:sz w:val="24"/>
          <w:szCs w:val="24"/>
        </w:rPr>
        <w:t>Pediatr</w:t>
      </w:r>
      <w:proofErr w:type="spellEnd"/>
      <w:r w:rsidRPr="003213A4">
        <w:rPr>
          <w:rFonts w:ascii="Times New Roman" w:hAnsi="Times New Roman" w:cs="Times New Roman"/>
          <w:sz w:val="24"/>
          <w:szCs w:val="24"/>
        </w:rPr>
        <w:t xml:space="preserve">. 2024 Oct 30;24(1):688.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10.1186/s12887-024-05028-y. PMID: 39478472; PMCID: PMC11523826.</w:t>
      </w:r>
    </w:p>
    <w:p w14:paraId="4397D9FC"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Caner, N., Sezer Efe, Y., Vural, B., &amp; Ertaş, E. B. (2024). </w:t>
      </w:r>
      <w:r w:rsidRPr="003213A4">
        <w:rPr>
          <w:rFonts w:ascii="Times New Roman" w:hAnsi="Times New Roman" w:cs="Times New Roman"/>
          <w:i/>
          <w:iCs/>
          <w:sz w:val="24"/>
          <w:szCs w:val="24"/>
        </w:rPr>
        <w:t xml:space="preserve">Peer relationships, emotional and </w:t>
      </w:r>
      <w:proofErr w:type="spellStart"/>
      <w:r w:rsidRPr="003213A4">
        <w:rPr>
          <w:rFonts w:ascii="Times New Roman" w:hAnsi="Times New Roman" w:cs="Times New Roman"/>
          <w:i/>
          <w:iCs/>
          <w:sz w:val="24"/>
          <w:szCs w:val="24"/>
        </w:rPr>
        <w:t>behavioral</w:t>
      </w:r>
      <w:proofErr w:type="spellEnd"/>
      <w:r w:rsidRPr="003213A4">
        <w:rPr>
          <w:rFonts w:ascii="Times New Roman" w:hAnsi="Times New Roman" w:cs="Times New Roman"/>
          <w:i/>
          <w:iCs/>
          <w:sz w:val="24"/>
          <w:szCs w:val="24"/>
        </w:rPr>
        <w:t xml:space="preserve"> problems in siblings of children with </w:t>
      </w:r>
      <w:proofErr w:type="gramStart"/>
      <w:r w:rsidRPr="003213A4">
        <w:rPr>
          <w:rFonts w:ascii="Times New Roman" w:hAnsi="Times New Roman" w:cs="Times New Roman"/>
          <w:i/>
          <w:iCs/>
          <w:sz w:val="24"/>
          <w:szCs w:val="24"/>
        </w:rPr>
        <w:t>Autism Spectrum Disorder</w:t>
      </w:r>
      <w:proofErr w:type="gramEnd"/>
      <w:r w:rsidRPr="003213A4">
        <w:rPr>
          <w:rFonts w:ascii="Times New Roman" w:hAnsi="Times New Roman" w:cs="Times New Roman"/>
          <w:sz w:val="24"/>
          <w:szCs w:val="24"/>
        </w:rPr>
        <w:t xml:space="preserve">. </w:t>
      </w:r>
      <w:r w:rsidRPr="003213A4">
        <w:rPr>
          <w:rFonts w:ascii="Times New Roman" w:hAnsi="Times New Roman" w:cs="Times New Roman"/>
          <w:i/>
          <w:iCs/>
          <w:sz w:val="24"/>
          <w:szCs w:val="24"/>
        </w:rPr>
        <w:t>Children and Youth Services Review, 156</w:t>
      </w:r>
      <w:r w:rsidRPr="003213A4">
        <w:rPr>
          <w:rFonts w:ascii="Times New Roman" w:hAnsi="Times New Roman" w:cs="Times New Roman"/>
          <w:sz w:val="24"/>
          <w:szCs w:val="24"/>
        </w:rPr>
        <w:t xml:space="preserve">, 107372. </w:t>
      </w:r>
      <w:hyperlink r:id="rId15" w:history="1">
        <w:r w:rsidRPr="003213A4">
          <w:rPr>
            <w:rStyle w:val="Hyperlink"/>
            <w:rFonts w:ascii="Times New Roman" w:hAnsi="Times New Roman" w:cs="Times New Roman"/>
            <w:sz w:val="24"/>
            <w:szCs w:val="24"/>
          </w:rPr>
          <w:t>https://doi.org/10.1016/j.childyouth.2023.107372</w:t>
        </w:r>
      </w:hyperlink>
      <w:r w:rsidRPr="003213A4">
        <w:rPr>
          <w:rFonts w:ascii="Times New Roman" w:hAnsi="Times New Roman" w:cs="Times New Roman"/>
          <w:sz w:val="24"/>
          <w:szCs w:val="24"/>
        </w:rPr>
        <w:t xml:space="preserve"> </w:t>
      </w:r>
    </w:p>
    <w:p w14:paraId="3392614E"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Godara</w:t>
      </w:r>
      <w:proofErr w:type="spellEnd"/>
      <w:r w:rsidRPr="003213A4">
        <w:rPr>
          <w:rFonts w:ascii="Times New Roman" w:hAnsi="Times New Roman" w:cs="Times New Roman"/>
          <w:sz w:val="24"/>
          <w:szCs w:val="24"/>
        </w:rPr>
        <w:t xml:space="preserve"> K, Patil V, </w:t>
      </w:r>
      <w:proofErr w:type="spellStart"/>
      <w:r w:rsidRPr="003213A4">
        <w:rPr>
          <w:rFonts w:ascii="Times New Roman" w:hAnsi="Times New Roman" w:cs="Times New Roman"/>
          <w:sz w:val="24"/>
          <w:szCs w:val="24"/>
        </w:rPr>
        <w:t>Phakey</w:t>
      </w:r>
      <w:proofErr w:type="spellEnd"/>
      <w:r w:rsidRPr="003213A4">
        <w:rPr>
          <w:rFonts w:ascii="Times New Roman" w:hAnsi="Times New Roman" w:cs="Times New Roman"/>
          <w:sz w:val="24"/>
          <w:szCs w:val="24"/>
        </w:rPr>
        <w:t xml:space="preserve"> N. When a Sibling Has Autism: Narrative Review of Interventions for Typically Developing Siblings. </w:t>
      </w:r>
      <w:r w:rsidRPr="003213A4">
        <w:rPr>
          <w:rFonts w:ascii="Times New Roman" w:hAnsi="Times New Roman" w:cs="Times New Roman"/>
          <w:i/>
          <w:iCs/>
          <w:sz w:val="24"/>
          <w:szCs w:val="24"/>
        </w:rPr>
        <w:t>Indian Journal of Psychological Medicine</w:t>
      </w:r>
      <w:r w:rsidRPr="003213A4">
        <w:rPr>
          <w:rFonts w:ascii="Times New Roman" w:hAnsi="Times New Roman" w:cs="Times New Roman"/>
          <w:sz w:val="24"/>
          <w:szCs w:val="24"/>
        </w:rPr>
        <w:t>. 2023;46(2):103-109. doi:</w:t>
      </w:r>
      <w:hyperlink r:id="rId16" w:history="1">
        <w:r w:rsidRPr="003213A4">
          <w:rPr>
            <w:rStyle w:val="Hyperlink"/>
            <w:rFonts w:ascii="Times New Roman" w:hAnsi="Times New Roman" w:cs="Times New Roman"/>
            <w:sz w:val="24"/>
            <w:szCs w:val="24"/>
          </w:rPr>
          <w:t>10.1177/02537176231176404</w:t>
        </w:r>
      </w:hyperlink>
    </w:p>
    <w:p w14:paraId="11ABAF20"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Huang R, Potla S, Bhalla S, Al </w:t>
      </w:r>
      <w:proofErr w:type="spellStart"/>
      <w:r w:rsidRPr="003213A4">
        <w:rPr>
          <w:rFonts w:ascii="Times New Roman" w:hAnsi="Times New Roman" w:cs="Times New Roman"/>
          <w:sz w:val="24"/>
          <w:szCs w:val="24"/>
        </w:rPr>
        <w:t>Qabandi</w:t>
      </w:r>
      <w:proofErr w:type="spellEnd"/>
      <w:r w:rsidRPr="003213A4">
        <w:rPr>
          <w:rFonts w:ascii="Times New Roman" w:hAnsi="Times New Roman" w:cs="Times New Roman"/>
          <w:sz w:val="24"/>
          <w:szCs w:val="24"/>
        </w:rPr>
        <w:t xml:space="preserve"> Y, </w:t>
      </w:r>
      <w:proofErr w:type="spellStart"/>
      <w:r w:rsidRPr="003213A4">
        <w:rPr>
          <w:rFonts w:ascii="Times New Roman" w:hAnsi="Times New Roman" w:cs="Times New Roman"/>
          <w:sz w:val="24"/>
          <w:szCs w:val="24"/>
        </w:rPr>
        <w:t>Nandula</w:t>
      </w:r>
      <w:proofErr w:type="spellEnd"/>
      <w:r w:rsidRPr="003213A4">
        <w:rPr>
          <w:rFonts w:ascii="Times New Roman" w:hAnsi="Times New Roman" w:cs="Times New Roman"/>
          <w:sz w:val="24"/>
          <w:szCs w:val="24"/>
        </w:rPr>
        <w:t xml:space="preserve"> SA, </w:t>
      </w:r>
      <w:proofErr w:type="spellStart"/>
      <w:r w:rsidRPr="003213A4">
        <w:rPr>
          <w:rFonts w:ascii="Times New Roman" w:hAnsi="Times New Roman" w:cs="Times New Roman"/>
          <w:sz w:val="24"/>
          <w:szCs w:val="24"/>
        </w:rPr>
        <w:t>Boddepalli</w:t>
      </w:r>
      <w:proofErr w:type="spellEnd"/>
      <w:r w:rsidRPr="003213A4">
        <w:rPr>
          <w:rFonts w:ascii="Times New Roman" w:hAnsi="Times New Roman" w:cs="Times New Roman"/>
          <w:sz w:val="24"/>
          <w:szCs w:val="24"/>
        </w:rPr>
        <w:t xml:space="preserve"> CS, </w:t>
      </w:r>
      <w:proofErr w:type="spellStart"/>
      <w:r w:rsidRPr="003213A4">
        <w:rPr>
          <w:rFonts w:ascii="Times New Roman" w:hAnsi="Times New Roman" w:cs="Times New Roman"/>
          <w:sz w:val="24"/>
          <w:szCs w:val="24"/>
        </w:rPr>
        <w:t>Gutlapalli</w:t>
      </w:r>
      <w:proofErr w:type="spellEnd"/>
      <w:r w:rsidRPr="003213A4">
        <w:rPr>
          <w:rFonts w:ascii="Times New Roman" w:hAnsi="Times New Roman" w:cs="Times New Roman"/>
          <w:sz w:val="24"/>
          <w:szCs w:val="24"/>
        </w:rPr>
        <w:t xml:space="preserve"> SD, Lavu VK, Abdelwahab R, Hamid P. The Clinical Implications of the Academic Performance of the Siblings of Individuals </w:t>
      </w:r>
      <w:proofErr w:type="gramStart"/>
      <w:r w:rsidRPr="003213A4">
        <w:rPr>
          <w:rFonts w:ascii="Times New Roman" w:hAnsi="Times New Roman" w:cs="Times New Roman"/>
          <w:sz w:val="24"/>
          <w:szCs w:val="24"/>
        </w:rPr>
        <w:t>With</w:t>
      </w:r>
      <w:proofErr w:type="gramEnd"/>
      <w:r w:rsidRPr="003213A4">
        <w:rPr>
          <w:rFonts w:ascii="Times New Roman" w:hAnsi="Times New Roman" w:cs="Times New Roman"/>
          <w:sz w:val="24"/>
          <w:szCs w:val="24"/>
        </w:rPr>
        <w:t xml:space="preserve"> Autism Spectrum Disorder. Cureus. 2022 Sep 13;14(9</w:t>
      </w:r>
      <w:proofErr w:type="gramStart"/>
      <w:r w:rsidRPr="003213A4">
        <w:rPr>
          <w:rFonts w:ascii="Times New Roman" w:hAnsi="Times New Roman" w:cs="Times New Roman"/>
          <w:sz w:val="24"/>
          <w:szCs w:val="24"/>
        </w:rPr>
        <w:t>):e</w:t>
      </w:r>
      <w:proofErr w:type="gramEnd"/>
      <w:r w:rsidRPr="003213A4">
        <w:rPr>
          <w:rFonts w:ascii="Times New Roman" w:hAnsi="Times New Roman" w:cs="Times New Roman"/>
          <w:sz w:val="24"/>
          <w:szCs w:val="24"/>
        </w:rPr>
        <w:t xml:space="preserve">29116.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10.7759/cureus.29116. PMID: 36258957; PMCID: PMC9559693.</w:t>
      </w:r>
    </w:p>
    <w:p w14:paraId="026A248A"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World Health Organization. WHOQOL-BREF: introduction, administration, scoring and generic version of the assessment. Geneva: World Health Organization; 2012. Available from: </w:t>
      </w:r>
      <w:hyperlink r:id="rId17" w:history="1">
        <w:r w:rsidRPr="003213A4">
          <w:rPr>
            <w:rStyle w:val="Hyperlink"/>
            <w:rFonts w:ascii="Times New Roman" w:hAnsi="Times New Roman" w:cs="Times New Roman"/>
            <w:sz w:val="24"/>
            <w:szCs w:val="24"/>
          </w:rPr>
          <w:t>https://www.who.int/tools/whoqol/whoqol-bref</w:t>
        </w:r>
      </w:hyperlink>
    </w:p>
    <w:p w14:paraId="3D08614E"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lastRenderedPageBreak/>
        <w:t>Tollånes</w:t>
      </w:r>
      <w:proofErr w:type="spellEnd"/>
      <w:r w:rsidRPr="003213A4">
        <w:rPr>
          <w:rFonts w:ascii="Times New Roman" w:hAnsi="Times New Roman" w:cs="Times New Roman"/>
          <w:sz w:val="24"/>
          <w:szCs w:val="24"/>
        </w:rPr>
        <w:t xml:space="preserve"> MC, Wilcox AJ, Stoltenberg C, Lie RT, Moster D. Neurodevelopmental Disorders or Early Death in Siblings of Children </w:t>
      </w:r>
      <w:proofErr w:type="gramStart"/>
      <w:r w:rsidRPr="003213A4">
        <w:rPr>
          <w:rFonts w:ascii="Times New Roman" w:hAnsi="Times New Roman" w:cs="Times New Roman"/>
          <w:sz w:val="24"/>
          <w:szCs w:val="24"/>
        </w:rPr>
        <w:t>With</w:t>
      </w:r>
      <w:proofErr w:type="gramEnd"/>
      <w:r w:rsidRPr="003213A4">
        <w:rPr>
          <w:rFonts w:ascii="Times New Roman" w:hAnsi="Times New Roman" w:cs="Times New Roman"/>
          <w:sz w:val="24"/>
          <w:szCs w:val="24"/>
        </w:rPr>
        <w:t xml:space="preserve"> Cerebral Palsy. </w:t>
      </w:r>
      <w:proofErr w:type="spellStart"/>
      <w:r w:rsidRPr="003213A4">
        <w:rPr>
          <w:rFonts w:ascii="Times New Roman" w:hAnsi="Times New Roman" w:cs="Times New Roman"/>
          <w:sz w:val="24"/>
          <w:szCs w:val="24"/>
        </w:rPr>
        <w:t>Pediatrics</w:t>
      </w:r>
      <w:proofErr w:type="spellEnd"/>
      <w:r w:rsidRPr="003213A4">
        <w:rPr>
          <w:rFonts w:ascii="Times New Roman" w:hAnsi="Times New Roman" w:cs="Times New Roman"/>
          <w:sz w:val="24"/>
          <w:szCs w:val="24"/>
        </w:rPr>
        <w:t>. 2016 Aug;138(2</w:t>
      </w:r>
      <w:proofErr w:type="gramStart"/>
      <w:r w:rsidRPr="003213A4">
        <w:rPr>
          <w:rFonts w:ascii="Times New Roman" w:hAnsi="Times New Roman" w:cs="Times New Roman"/>
          <w:sz w:val="24"/>
          <w:szCs w:val="24"/>
        </w:rPr>
        <w:t>):e</w:t>
      </w:r>
      <w:proofErr w:type="gramEnd"/>
      <w:r w:rsidRPr="003213A4">
        <w:rPr>
          <w:rFonts w:ascii="Times New Roman" w:hAnsi="Times New Roman" w:cs="Times New Roman"/>
          <w:sz w:val="24"/>
          <w:szCs w:val="24"/>
        </w:rPr>
        <w:t xml:space="preserve">20160269.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10.1542/peds.2016-0269. PMID: 27443356; PMCID: PMC4960730.</w:t>
      </w:r>
    </w:p>
    <w:p w14:paraId="0589B666"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Lamsal R, Ungar WJ. Impact of growing up with a sibling with a neurodevelopmental disorder on the quality of life of an unaffected sibling: a scoping review. </w:t>
      </w:r>
      <w:proofErr w:type="spellStart"/>
      <w:r w:rsidRPr="003213A4">
        <w:rPr>
          <w:rFonts w:ascii="Times New Roman" w:hAnsi="Times New Roman" w:cs="Times New Roman"/>
          <w:sz w:val="24"/>
          <w:szCs w:val="24"/>
        </w:rPr>
        <w:t>Disabil</w:t>
      </w:r>
      <w:proofErr w:type="spellEnd"/>
      <w:r w:rsidRPr="003213A4">
        <w:rPr>
          <w:rFonts w:ascii="Times New Roman" w:hAnsi="Times New Roman" w:cs="Times New Roman"/>
          <w:sz w:val="24"/>
          <w:szCs w:val="24"/>
        </w:rPr>
        <w:t xml:space="preserve"> </w:t>
      </w:r>
      <w:proofErr w:type="spellStart"/>
      <w:r w:rsidRPr="003213A4">
        <w:rPr>
          <w:rFonts w:ascii="Times New Roman" w:hAnsi="Times New Roman" w:cs="Times New Roman"/>
          <w:sz w:val="24"/>
          <w:szCs w:val="24"/>
        </w:rPr>
        <w:t>Rehabil</w:t>
      </w:r>
      <w:proofErr w:type="spellEnd"/>
      <w:r w:rsidRPr="003213A4">
        <w:rPr>
          <w:rFonts w:ascii="Times New Roman" w:hAnsi="Times New Roman" w:cs="Times New Roman"/>
          <w:sz w:val="24"/>
          <w:szCs w:val="24"/>
        </w:rPr>
        <w:t xml:space="preserve">. 2021 Feb;43(4):586-594.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xml:space="preserve">: 10.1080/09638288.2019.1615563. </w:t>
      </w:r>
      <w:proofErr w:type="spellStart"/>
      <w:r w:rsidRPr="003213A4">
        <w:rPr>
          <w:rFonts w:ascii="Times New Roman" w:hAnsi="Times New Roman" w:cs="Times New Roman"/>
          <w:sz w:val="24"/>
          <w:szCs w:val="24"/>
        </w:rPr>
        <w:t>Epub</w:t>
      </w:r>
      <w:proofErr w:type="spellEnd"/>
      <w:r w:rsidRPr="003213A4">
        <w:rPr>
          <w:rFonts w:ascii="Times New Roman" w:hAnsi="Times New Roman" w:cs="Times New Roman"/>
          <w:sz w:val="24"/>
          <w:szCs w:val="24"/>
        </w:rPr>
        <w:t xml:space="preserve"> 2019 May 18. PMID: 31106599.</w:t>
      </w:r>
    </w:p>
    <w:p w14:paraId="0F270EFF"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Quatrosi</w:t>
      </w:r>
      <w:proofErr w:type="spellEnd"/>
      <w:r w:rsidRPr="003213A4">
        <w:rPr>
          <w:rFonts w:ascii="Times New Roman" w:hAnsi="Times New Roman" w:cs="Times New Roman"/>
          <w:sz w:val="24"/>
          <w:szCs w:val="24"/>
        </w:rPr>
        <w:t xml:space="preserve"> G, Genovese D, Amodio E, Tripi G. The Quality of Life among Siblings of Autistic Individuals: A Scoping Review. J Clin Med. 2023 Jan 17;12(3):735.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10.3390/jcm12030735. PMID: 36769384; PMCID: PMC9918204.</w:t>
      </w:r>
    </w:p>
    <w:p w14:paraId="6876F8FE"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Dinleyici</w:t>
      </w:r>
      <w:proofErr w:type="spellEnd"/>
      <w:r w:rsidRPr="003213A4">
        <w:rPr>
          <w:rFonts w:ascii="Times New Roman" w:hAnsi="Times New Roman" w:cs="Times New Roman"/>
          <w:sz w:val="24"/>
          <w:szCs w:val="24"/>
        </w:rPr>
        <w:t xml:space="preserve"> M, </w:t>
      </w:r>
      <w:proofErr w:type="spellStart"/>
      <w:r w:rsidRPr="003213A4">
        <w:rPr>
          <w:rFonts w:ascii="Times New Roman" w:hAnsi="Times New Roman" w:cs="Times New Roman"/>
          <w:sz w:val="24"/>
          <w:szCs w:val="24"/>
        </w:rPr>
        <w:t>Çarman</w:t>
      </w:r>
      <w:proofErr w:type="spellEnd"/>
      <w:r w:rsidRPr="003213A4">
        <w:rPr>
          <w:rFonts w:ascii="Times New Roman" w:hAnsi="Times New Roman" w:cs="Times New Roman"/>
          <w:sz w:val="24"/>
          <w:szCs w:val="24"/>
        </w:rPr>
        <w:t xml:space="preserve"> KB, Özdemir C, Harmancı K, Eren M, Kirel B, Şimşek E, Yarar C, </w:t>
      </w:r>
      <w:proofErr w:type="spellStart"/>
      <w:r w:rsidRPr="003213A4">
        <w:rPr>
          <w:rFonts w:ascii="Times New Roman" w:hAnsi="Times New Roman" w:cs="Times New Roman"/>
          <w:sz w:val="24"/>
          <w:szCs w:val="24"/>
        </w:rPr>
        <w:t>Duyan</w:t>
      </w:r>
      <w:proofErr w:type="spellEnd"/>
      <w:r w:rsidRPr="003213A4">
        <w:rPr>
          <w:rFonts w:ascii="Times New Roman" w:hAnsi="Times New Roman" w:cs="Times New Roman"/>
          <w:sz w:val="24"/>
          <w:szCs w:val="24"/>
        </w:rPr>
        <w:t xml:space="preserve"> </w:t>
      </w:r>
      <w:proofErr w:type="spellStart"/>
      <w:r w:rsidRPr="003213A4">
        <w:rPr>
          <w:rFonts w:ascii="Times New Roman" w:hAnsi="Times New Roman" w:cs="Times New Roman"/>
          <w:sz w:val="24"/>
          <w:szCs w:val="24"/>
        </w:rPr>
        <w:t>Çamurdan</w:t>
      </w:r>
      <w:proofErr w:type="spellEnd"/>
      <w:r w:rsidRPr="003213A4">
        <w:rPr>
          <w:rFonts w:ascii="Times New Roman" w:hAnsi="Times New Roman" w:cs="Times New Roman"/>
          <w:sz w:val="24"/>
          <w:szCs w:val="24"/>
        </w:rPr>
        <w:t xml:space="preserve"> A, Şahin </w:t>
      </w:r>
      <w:proofErr w:type="spellStart"/>
      <w:r w:rsidRPr="003213A4">
        <w:rPr>
          <w:rFonts w:ascii="Times New Roman" w:hAnsi="Times New Roman" w:cs="Times New Roman"/>
          <w:sz w:val="24"/>
          <w:szCs w:val="24"/>
        </w:rPr>
        <w:t>Dağlı</w:t>
      </w:r>
      <w:proofErr w:type="spellEnd"/>
      <w:r w:rsidRPr="003213A4">
        <w:rPr>
          <w:rFonts w:ascii="Times New Roman" w:hAnsi="Times New Roman" w:cs="Times New Roman"/>
          <w:sz w:val="24"/>
          <w:szCs w:val="24"/>
        </w:rPr>
        <w:t xml:space="preserve"> F. Quality-of-life Evaluation of Healthy Siblings of Children with Chronic Illness. Balkan Med J. 2019 Dec 20;37(1):34-42.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xml:space="preserve">: 10.4274/balkanmedj.galenos.2019.2019.7.142. </w:t>
      </w:r>
      <w:proofErr w:type="spellStart"/>
      <w:r w:rsidRPr="003213A4">
        <w:rPr>
          <w:rFonts w:ascii="Times New Roman" w:hAnsi="Times New Roman" w:cs="Times New Roman"/>
          <w:sz w:val="24"/>
          <w:szCs w:val="24"/>
        </w:rPr>
        <w:t>Epub</w:t>
      </w:r>
      <w:proofErr w:type="spellEnd"/>
      <w:r w:rsidRPr="003213A4">
        <w:rPr>
          <w:rFonts w:ascii="Times New Roman" w:hAnsi="Times New Roman" w:cs="Times New Roman"/>
          <w:sz w:val="24"/>
          <w:szCs w:val="24"/>
        </w:rPr>
        <w:t xml:space="preserve"> 2019 Oct 24. PMID: 31647208; PMCID: PMC6934013.</w:t>
      </w:r>
    </w:p>
    <w:p w14:paraId="373B167E"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Arya Y, et al. Factors affecting quality of life in adolescent siblings of children with autism spectrum disorder. Indian </w:t>
      </w:r>
      <w:proofErr w:type="spellStart"/>
      <w:r w:rsidRPr="003213A4">
        <w:rPr>
          <w:rFonts w:ascii="Times New Roman" w:hAnsi="Times New Roman" w:cs="Times New Roman"/>
          <w:sz w:val="24"/>
          <w:szCs w:val="24"/>
        </w:rPr>
        <w:t>Pediatr</w:t>
      </w:r>
      <w:proofErr w:type="spellEnd"/>
      <w:r w:rsidRPr="003213A4">
        <w:rPr>
          <w:rFonts w:ascii="Times New Roman" w:hAnsi="Times New Roman" w:cs="Times New Roman"/>
          <w:sz w:val="24"/>
          <w:szCs w:val="24"/>
        </w:rPr>
        <w:t xml:space="preserve">. 2023;60(9). </w:t>
      </w:r>
      <w:hyperlink r:id="rId18" w:history="1">
        <w:r w:rsidRPr="003213A4">
          <w:rPr>
            <w:rStyle w:val="Hyperlink"/>
            <w:rFonts w:ascii="Times New Roman" w:hAnsi="Times New Roman" w:cs="Times New Roman"/>
            <w:sz w:val="24"/>
            <w:szCs w:val="24"/>
          </w:rPr>
          <w:t>https://indianpediatrics.net/sep2023/739.pdf</w:t>
        </w:r>
      </w:hyperlink>
      <w:r w:rsidRPr="003213A4">
        <w:rPr>
          <w:rFonts w:ascii="Times New Roman" w:hAnsi="Times New Roman" w:cs="Times New Roman"/>
          <w:sz w:val="24"/>
          <w:szCs w:val="24"/>
        </w:rPr>
        <w:t xml:space="preserve"> </w:t>
      </w:r>
    </w:p>
    <w:p w14:paraId="70DAC107"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t xml:space="preserve"> Dias BLS, de Rodrigues MCC, Duarte JLM. Quality of life of families and siblings of children with cerebral palsy treated at a reference neurorehabilitation </w:t>
      </w:r>
      <w:proofErr w:type="spellStart"/>
      <w:r w:rsidRPr="003213A4">
        <w:rPr>
          <w:rFonts w:ascii="Times New Roman" w:hAnsi="Times New Roman" w:cs="Times New Roman"/>
          <w:sz w:val="24"/>
          <w:szCs w:val="24"/>
        </w:rPr>
        <w:t>center</w:t>
      </w:r>
      <w:proofErr w:type="spellEnd"/>
      <w:r w:rsidRPr="003213A4">
        <w:rPr>
          <w:rFonts w:ascii="Times New Roman" w:hAnsi="Times New Roman" w:cs="Times New Roman"/>
          <w:sz w:val="24"/>
          <w:szCs w:val="24"/>
        </w:rPr>
        <w:t xml:space="preserve"> in Brazil. </w:t>
      </w:r>
      <w:r w:rsidRPr="003213A4">
        <w:rPr>
          <w:rFonts w:ascii="Times New Roman" w:hAnsi="Times New Roman" w:cs="Times New Roman"/>
          <w:i/>
          <w:iCs/>
          <w:sz w:val="24"/>
          <w:szCs w:val="24"/>
        </w:rPr>
        <w:t>J Pediatr (Rio J)</w:t>
      </w:r>
      <w:r w:rsidRPr="003213A4">
        <w:rPr>
          <w:rFonts w:ascii="Times New Roman" w:hAnsi="Times New Roman" w:cs="Times New Roman"/>
          <w:sz w:val="24"/>
          <w:szCs w:val="24"/>
        </w:rPr>
        <w:t xml:space="preserve">. 2024;100(5):519–526. </w:t>
      </w:r>
      <w:proofErr w:type="gramStart"/>
      <w:r w:rsidRPr="003213A4">
        <w:rPr>
          <w:rFonts w:ascii="Times New Roman" w:hAnsi="Times New Roman" w:cs="Times New Roman"/>
          <w:sz w:val="24"/>
          <w:szCs w:val="24"/>
        </w:rPr>
        <w:t>doi:10.1016/j.jped</w:t>
      </w:r>
      <w:proofErr w:type="gramEnd"/>
      <w:r w:rsidRPr="003213A4">
        <w:rPr>
          <w:rFonts w:ascii="Times New Roman" w:hAnsi="Times New Roman" w:cs="Times New Roman"/>
          <w:sz w:val="24"/>
          <w:szCs w:val="24"/>
        </w:rPr>
        <w:t>.2024.03.010.</w:t>
      </w:r>
    </w:p>
    <w:p w14:paraId="132C20E8"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Veldhorst</w:t>
      </w:r>
      <w:proofErr w:type="spellEnd"/>
      <w:r w:rsidRPr="003213A4">
        <w:rPr>
          <w:rFonts w:ascii="Times New Roman" w:hAnsi="Times New Roman" w:cs="Times New Roman"/>
          <w:sz w:val="24"/>
          <w:szCs w:val="24"/>
        </w:rPr>
        <w:t xml:space="preserve"> C, </w:t>
      </w:r>
      <w:proofErr w:type="spellStart"/>
      <w:r w:rsidRPr="003213A4">
        <w:rPr>
          <w:rFonts w:ascii="Times New Roman" w:hAnsi="Times New Roman" w:cs="Times New Roman"/>
          <w:sz w:val="24"/>
          <w:szCs w:val="24"/>
        </w:rPr>
        <w:t>Luijmes</w:t>
      </w:r>
      <w:proofErr w:type="spellEnd"/>
      <w:r w:rsidRPr="003213A4">
        <w:rPr>
          <w:rFonts w:ascii="Times New Roman" w:hAnsi="Times New Roman" w:cs="Times New Roman"/>
          <w:sz w:val="24"/>
          <w:szCs w:val="24"/>
        </w:rPr>
        <w:t xml:space="preserve"> A, Kef S, </w:t>
      </w:r>
      <w:proofErr w:type="spellStart"/>
      <w:r w:rsidRPr="003213A4">
        <w:rPr>
          <w:rFonts w:ascii="Times New Roman" w:hAnsi="Times New Roman" w:cs="Times New Roman"/>
          <w:sz w:val="24"/>
          <w:szCs w:val="24"/>
        </w:rPr>
        <w:t>Vervloed</w:t>
      </w:r>
      <w:proofErr w:type="spellEnd"/>
      <w:r w:rsidRPr="003213A4">
        <w:rPr>
          <w:rFonts w:ascii="Times New Roman" w:hAnsi="Times New Roman" w:cs="Times New Roman"/>
          <w:sz w:val="24"/>
          <w:szCs w:val="24"/>
        </w:rPr>
        <w:t xml:space="preserve"> MPJ, Steenbergen B. Scoping review: quality of life of siblings of children who are deaf and hard of hearing, have a vision or motor impairment. Front </w:t>
      </w:r>
      <w:proofErr w:type="spellStart"/>
      <w:r w:rsidRPr="003213A4">
        <w:rPr>
          <w:rFonts w:ascii="Times New Roman" w:hAnsi="Times New Roman" w:cs="Times New Roman"/>
          <w:sz w:val="24"/>
          <w:szCs w:val="24"/>
        </w:rPr>
        <w:t>Rehabil</w:t>
      </w:r>
      <w:proofErr w:type="spellEnd"/>
      <w:r w:rsidRPr="003213A4">
        <w:rPr>
          <w:rFonts w:ascii="Times New Roman" w:hAnsi="Times New Roman" w:cs="Times New Roman"/>
          <w:sz w:val="24"/>
          <w:szCs w:val="24"/>
        </w:rPr>
        <w:t xml:space="preserve"> Sci. 2023 Nov </w:t>
      </w:r>
      <w:proofErr w:type="gramStart"/>
      <w:r w:rsidRPr="003213A4">
        <w:rPr>
          <w:rFonts w:ascii="Times New Roman" w:hAnsi="Times New Roman" w:cs="Times New Roman"/>
          <w:sz w:val="24"/>
          <w:szCs w:val="24"/>
        </w:rPr>
        <w:t>14;4:1227698</w:t>
      </w:r>
      <w:proofErr w:type="gramEnd"/>
      <w:r w:rsidRPr="003213A4">
        <w:rPr>
          <w:rFonts w:ascii="Times New Roman" w:hAnsi="Times New Roman" w:cs="Times New Roman"/>
          <w:sz w:val="24"/>
          <w:szCs w:val="24"/>
        </w:rPr>
        <w:t xml:space="preserve">.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10.3389/fresc.2023.1227698. PMID: 38035184; PMCID: PMC10682732.</w:t>
      </w:r>
    </w:p>
    <w:p w14:paraId="1EF72565"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proofErr w:type="spellStart"/>
      <w:r w:rsidRPr="003213A4">
        <w:rPr>
          <w:rFonts w:ascii="Times New Roman" w:hAnsi="Times New Roman" w:cs="Times New Roman"/>
          <w:sz w:val="24"/>
          <w:szCs w:val="24"/>
        </w:rPr>
        <w:t>Múries-Cantán</w:t>
      </w:r>
      <w:proofErr w:type="spellEnd"/>
      <w:r w:rsidRPr="003213A4">
        <w:rPr>
          <w:rFonts w:ascii="Times New Roman" w:hAnsi="Times New Roman" w:cs="Times New Roman"/>
          <w:sz w:val="24"/>
          <w:szCs w:val="24"/>
        </w:rPr>
        <w:t xml:space="preserve"> O, Schippers A, </w:t>
      </w:r>
      <w:proofErr w:type="spellStart"/>
      <w:r w:rsidRPr="003213A4">
        <w:rPr>
          <w:rFonts w:ascii="Times New Roman" w:hAnsi="Times New Roman" w:cs="Times New Roman"/>
          <w:sz w:val="24"/>
          <w:szCs w:val="24"/>
        </w:rPr>
        <w:t>Giné</w:t>
      </w:r>
      <w:proofErr w:type="spellEnd"/>
      <w:r w:rsidRPr="003213A4">
        <w:rPr>
          <w:rFonts w:ascii="Times New Roman" w:hAnsi="Times New Roman" w:cs="Times New Roman"/>
          <w:sz w:val="24"/>
          <w:szCs w:val="24"/>
        </w:rPr>
        <w:t xml:space="preserve"> C, Blom-Yoo H. Siblings of people with intellectual and developmental disabilities: a systematic review on their </w:t>
      </w:r>
      <w:proofErr w:type="gramStart"/>
      <w:r w:rsidRPr="003213A4">
        <w:rPr>
          <w:rFonts w:ascii="Times New Roman" w:hAnsi="Times New Roman" w:cs="Times New Roman"/>
          <w:sz w:val="24"/>
          <w:szCs w:val="24"/>
        </w:rPr>
        <w:t>quality of life</w:t>
      </w:r>
      <w:proofErr w:type="gramEnd"/>
      <w:r w:rsidRPr="003213A4">
        <w:rPr>
          <w:rFonts w:ascii="Times New Roman" w:hAnsi="Times New Roman" w:cs="Times New Roman"/>
          <w:sz w:val="24"/>
          <w:szCs w:val="24"/>
        </w:rPr>
        <w:t xml:space="preserve"> perceptions in the context of a family. Int J Dev Disabil. 2022 Feb 10;69(6):797-810.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10.1080/20473869.2022.2036919. Erratum in: Int J Dev Disabil. 2022 Jul 21;70(1</w:t>
      </w:r>
      <w:proofErr w:type="gramStart"/>
      <w:r w:rsidRPr="003213A4">
        <w:rPr>
          <w:rFonts w:ascii="Times New Roman" w:hAnsi="Times New Roman" w:cs="Times New Roman"/>
          <w:sz w:val="24"/>
          <w:szCs w:val="24"/>
        </w:rPr>
        <w:t>):</w:t>
      </w:r>
      <w:proofErr w:type="spellStart"/>
      <w:r w:rsidRPr="003213A4">
        <w:rPr>
          <w:rFonts w:ascii="Times New Roman" w:hAnsi="Times New Roman" w:cs="Times New Roman"/>
          <w:sz w:val="24"/>
          <w:szCs w:val="24"/>
        </w:rPr>
        <w:t>i</w:t>
      </w:r>
      <w:proofErr w:type="spellEnd"/>
      <w:r w:rsidRPr="003213A4">
        <w:rPr>
          <w:rFonts w:ascii="Times New Roman" w:hAnsi="Times New Roman" w:cs="Times New Roman"/>
          <w:sz w:val="24"/>
          <w:szCs w:val="24"/>
        </w:rPr>
        <w:t>.</w:t>
      </w:r>
      <w:proofErr w:type="gramEnd"/>
      <w:r w:rsidRPr="003213A4">
        <w:rPr>
          <w:rFonts w:ascii="Times New Roman" w:hAnsi="Times New Roman" w:cs="Times New Roman"/>
          <w:sz w:val="24"/>
          <w:szCs w:val="24"/>
        </w:rPr>
        <w:t xml:space="preserve"> PMID: 37885836; PMCID: PMC10599190.</w:t>
      </w:r>
    </w:p>
    <w:p w14:paraId="0A62679D" w14:textId="77777777" w:rsidR="00AF5C5A" w:rsidRPr="003213A4" w:rsidRDefault="00AF5C5A" w:rsidP="00EE67BF">
      <w:pPr>
        <w:numPr>
          <w:ilvl w:val="0"/>
          <w:numId w:val="1"/>
        </w:numPr>
        <w:tabs>
          <w:tab w:val="clear" w:pos="360"/>
          <w:tab w:val="num" w:pos="720"/>
        </w:tabs>
        <w:spacing w:line="360" w:lineRule="auto"/>
        <w:jc w:val="both"/>
        <w:rPr>
          <w:rFonts w:ascii="Times New Roman" w:hAnsi="Times New Roman" w:cs="Times New Roman"/>
          <w:sz w:val="24"/>
          <w:szCs w:val="24"/>
        </w:rPr>
      </w:pPr>
      <w:r w:rsidRPr="003213A4">
        <w:rPr>
          <w:rFonts w:ascii="Times New Roman" w:hAnsi="Times New Roman" w:cs="Times New Roman"/>
          <w:sz w:val="24"/>
          <w:szCs w:val="24"/>
        </w:rPr>
        <w:lastRenderedPageBreak/>
        <w:t xml:space="preserve">Viswanathan P, Kishore MT, Seshadri SP. Lived Experiences of Siblings of Individuals with Autism Spectrum Disorder in India: An Interpretative Phenomenological Analysis. Indian J </w:t>
      </w:r>
      <w:proofErr w:type="spellStart"/>
      <w:r w:rsidRPr="003213A4">
        <w:rPr>
          <w:rFonts w:ascii="Times New Roman" w:hAnsi="Times New Roman" w:cs="Times New Roman"/>
          <w:sz w:val="24"/>
          <w:szCs w:val="24"/>
        </w:rPr>
        <w:t>Psychol</w:t>
      </w:r>
      <w:proofErr w:type="spellEnd"/>
      <w:r w:rsidRPr="003213A4">
        <w:rPr>
          <w:rFonts w:ascii="Times New Roman" w:hAnsi="Times New Roman" w:cs="Times New Roman"/>
          <w:sz w:val="24"/>
          <w:szCs w:val="24"/>
        </w:rPr>
        <w:t xml:space="preserve"> Med. 2022 Jan;44(1):45-52. </w:t>
      </w:r>
      <w:proofErr w:type="spellStart"/>
      <w:r w:rsidRPr="003213A4">
        <w:rPr>
          <w:rFonts w:ascii="Times New Roman" w:hAnsi="Times New Roman" w:cs="Times New Roman"/>
          <w:sz w:val="24"/>
          <w:szCs w:val="24"/>
        </w:rPr>
        <w:t>doi</w:t>
      </w:r>
      <w:proofErr w:type="spellEnd"/>
      <w:r w:rsidRPr="003213A4">
        <w:rPr>
          <w:rFonts w:ascii="Times New Roman" w:hAnsi="Times New Roman" w:cs="Times New Roman"/>
          <w:sz w:val="24"/>
          <w:szCs w:val="24"/>
        </w:rPr>
        <w:t xml:space="preserve">: 10.1177/02537176211029111. </w:t>
      </w:r>
      <w:proofErr w:type="spellStart"/>
      <w:r w:rsidRPr="003213A4">
        <w:rPr>
          <w:rFonts w:ascii="Times New Roman" w:hAnsi="Times New Roman" w:cs="Times New Roman"/>
          <w:sz w:val="24"/>
          <w:szCs w:val="24"/>
        </w:rPr>
        <w:t>Epub</w:t>
      </w:r>
      <w:proofErr w:type="spellEnd"/>
      <w:r w:rsidRPr="003213A4">
        <w:rPr>
          <w:rFonts w:ascii="Times New Roman" w:hAnsi="Times New Roman" w:cs="Times New Roman"/>
          <w:sz w:val="24"/>
          <w:szCs w:val="24"/>
        </w:rPr>
        <w:t xml:space="preserve"> 2021 Jul 29. PMID: 35509652; PMCID: PMC9022926.</w:t>
      </w:r>
    </w:p>
    <w:p w14:paraId="7C2DB64B" w14:textId="77777777" w:rsidR="00AF5C5A" w:rsidRPr="00207CA3" w:rsidRDefault="00AF5C5A" w:rsidP="00EE67BF">
      <w:pPr>
        <w:spacing w:line="360" w:lineRule="auto"/>
        <w:jc w:val="both"/>
        <w:rPr>
          <w:rFonts w:ascii="Times New Roman" w:hAnsi="Times New Roman" w:cs="Times New Roman"/>
          <w:sz w:val="24"/>
          <w:szCs w:val="24"/>
        </w:rPr>
      </w:pPr>
    </w:p>
    <w:sectPr w:rsidR="00AF5C5A" w:rsidRPr="00207CA3">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F85C8" w14:textId="77777777" w:rsidR="00EC21C6" w:rsidRPr="003213A4" w:rsidRDefault="00EC21C6" w:rsidP="00186AFE">
      <w:pPr>
        <w:spacing w:after="0" w:line="240" w:lineRule="auto"/>
      </w:pPr>
      <w:r w:rsidRPr="003213A4">
        <w:separator/>
      </w:r>
    </w:p>
  </w:endnote>
  <w:endnote w:type="continuationSeparator" w:id="0">
    <w:p w14:paraId="15876466" w14:textId="77777777" w:rsidR="00EC21C6" w:rsidRPr="003213A4" w:rsidRDefault="00EC21C6" w:rsidP="00186AFE">
      <w:pPr>
        <w:spacing w:after="0" w:line="240" w:lineRule="auto"/>
      </w:pPr>
      <w:r w:rsidRPr="003213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004367"/>
      <w:docPartObj>
        <w:docPartGallery w:val="Page Numbers (Bottom of Page)"/>
        <w:docPartUnique/>
      </w:docPartObj>
    </w:sdtPr>
    <w:sdtContent>
      <w:p w14:paraId="75B7FCE0" w14:textId="05922F2C" w:rsidR="00186AFE" w:rsidRPr="003213A4" w:rsidRDefault="00186AFE">
        <w:pPr>
          <w:pStyle w:val="Footer"/>
          <w:jc w:val="right"/>
        </w:pPr>
        <w:r w:rsidRPr="003213A4">
          <w:fldChar w:fldCharType="begin"/>
        </w:r>
        <w:r w:rsidRPr="003213A4">
          <w:instrText xml:space="preserve"> PAGE   \* MERGEFORMAT </w:instrText>
        </w:r>
        <w:r w:rsidRPr="003213A4">
          <w:fldChar w:fldCharType="separate"/>
        </w:r>
        <w:r w:rsidRPr="003213A4">
          <w:t>2</w:t>
        </w:r>
        <w:r w:rsidRPr="003213A4">
          <w:fldChar w:fldCharType="end"/>
        </w:r>
      </w:p>
    </w:sdtContent>
  </w:sdt>
  <w:p w14:paraId="65CE619A" w14:textId="77777777" w:rsidR="00186AFE" w:rsidRPr="003213A4" w:rsidRDefault="00186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D9BBF" w14:textId="77777777" w:rsidR="00EC21C6" w:rsidRPr="003213A4" w:rsidRDefault="00EC21C6" w:rsidP="00186AFE">
      <w:pPr>
        <w:spacing w:after="0" w:line="240" w:lineRule="auto"/>
      </w:pPr>
      <w:r w:rsidRPr="003213A4">
        <w:separator/>
      </w:r>
    </w:p>
  </w:footnote>
  <w:footnote w:type="continuationSeparator" w:id="0">
    <w:p w14:paraId="69FEB5A9" w14:textId="77777777" w:rsidR="00EC21C6" w:rsidRPr="003213A4" w:rsidRDefault="00EC21C6" w:rsidP="00186AFE">
      <w:pPr>
        <w:spacing w:after="0" w:line="240" w:lineRule="auto"/>
      </w:pPr>
      <w:r w:rsidRPr="003213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120"/>
    <w:multiLevelType w:val="multilevel"/>
    <w:tmpl w:val="A92EF19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B1612"/>
    <w:multiLevelType w:val="multilevel"/>
    <w:tmpl w:val="BFF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0484A"/>
    <w:multiLevelType w:val="multilevel"/>
    <w:tmpl w:val="0B94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0D550F"/>
    <w:multiLevelType w:val="multilevel"/>
    <w:tmpl w:val="E292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873883"/>
    <w:multiLevelType w:val="multilevel"/>
    <w:tmpl w:val="838AC7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CF80C2B"/>
    <w:multiLevelType w:val="multilevel"/>
    <w:tmpl w:val="1A44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F2698"/>
    <w:multiLevelType w:val="multilevel"/>
    <w:tmpl w:val="7A6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066D82"/>
    <w:multiLevelType w:val="multilevel"/>
    <w:tmpl w:val="C0F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AB211D"/>
    <w:multiLevelType w:val="multilevel"/>
    <w:tmpl w:val="2440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4D7728"/>
    <w:multiLevelType w:val="multilevel"/>
    <w:tmpl w:val="3270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47846"/>
    <w:multiLevelType w:val="multilevel"/>
    <w:tmpl w:val="E2D46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82D37"/>
    <w:multiLevelType w:val="multilevel"/>
    <w:tmpl w:val="959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A96031"/>
    <w:multiLevelType w:val="multilevel"/>
    <w:tmpl w:val="28D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F17B4"/>
    <w:multiLevelType w:val="hybridMultilevel"/>
    <w:tmpl w:val="1A9889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A9844DC"/>
    <w:multiLevelType w:val="multilevel"/>
    <w:tmpl w:val="CBB0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D5710"/>
    <w:multiLevelType w:val="multilevel"/>
    <w:tmpl w:val="9034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F558BB"/>
    <w:multiLevelType w:val="multilevel"/>
    <w:tmpl w:val="8972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D44FA3"/>
    <w:multiLevelType w:val="multilevel"/>
    <w:tmpl w:val="B05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9D6C3D"/>
    <w:multiLevelType w:val="multilevel"/>
    <w:tmpl w:val="5642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9534B"/>
    <w:multiLevelType w:val="multilevel"/>
    <w:tmpl w:val="5FA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F9201B"/>
    <w:multiLevelType w:val="multilevel"/>
    <w:tmpl w:val="ABBA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A9762E"/>
    <w:multiLevelType w:val="multilevel"/>
    <w:tmpl w:val="3D98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314479"/>
    <w:multiLevelType w:val="multilevel"/>
    <w:tmpl w:val="17F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72CF5"/>
    <w:multiLevelType w:val="multilevel"/>
    <w:tmpl w:val="EBE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2497471">
    <w:abstractNumId w:val="0"/>
  </w:num>
  <w:num w:numId="2" w16cid:durableId="286086955">
    <w:abstractNumId w:val="13"/>
  </w:num>
  <w:num w:numId="3" w16cid:durableId="443815187">
    <w:abstractNumId w:val="21"/>
  </w:num>
  <w:num w:numId="4" w16cid:durableId="382025254">
    <w:abstractNumId w:val="19"/>
  </w:num>
  <w:num w:numId="5" w16cid:durableId="1250232495">
    <w:abstractNumId w:val="2"/>
  </w:num>
  <w:num w:numId="6" w16cid:durableId="1099372906">
    <w:abstractNumId w:val="16"/>
  </w:num>
  <w:num w:numId="7" w16cid:durableId="444809025">
    <w:abstractNumId w:val="11"/>
  </w:num>
  <w:num w:numId="8" w16cid:durableId="2034572614">
    <w:abstractNumId w:val="20"/>
  </w:num>
  <w:num w:numId="9" w16cid:durableId="937446859">
    <w:abstractNumId w:val="15"/>
  </w:num>
  <w:num w:numId="10" w16cid:durableId="20325726">
    <w:abstractNumId w:val="8"/>
  </w:num>
  <w:num w:numId="11" w16cid:durableId="364211474">
    <w:abstractNumId w:val="6"/>
  </w:num>
  <w:num w:numId="12" w16cid:durableId="1283224491">
    <w:abstractNumId w:val="3"/>
  </w:num>
  <w:num w:numId="13" w16cid:durableId="1765371044">
    <w:abstractNumId w:val="23"/>
  </w:num>
  <w:num w:numId="14" w16cid:durableId="1986204282">
    <w:abstractNumId w:val="7"/>
  </w:num>
  <w:num w:numId="15" w16cid:durableId="2102875871">
    <w:abstractNumId w:val="10"/>
  </w:num>
  <w:num w:numId="16" w16cid:durableId="564490146">
    <w:abstractNumId w:val="17"/>
  </w:num>
  <w:num w:numId="17" w16cid:durableId="1587422243">
    <w:abstractNumId w:val="14"/>
  </w:num>
  <w:num w:numId="18" w16cid:durableId="639462380">
    <w:abstractNumId w:val="9"/>
  </w:num>
  <w:num w:numId="19" w16cid:durableId="1097562215">
    <w:abstractNumId w:val="22"/>
  </w:num>
  <w:num w:numId="20" w16cid:durableId="267201776">
    <w:abstractNumId w:val="12"/>
  </w:num>
  <w:num w:numId="21" w16cid:durableId="1424766688">
    <w:abstractNumId w:val="1"/>
  </w:num>
  <w:num w:numId="22" w16cid:durableId="1295023520">
    <w:abstractNumId w:val="18"/>
  </w:num>
  <w:num w:numId="23" w16cid:durableId="732116465">
    <w:abstractNumId w:val="5"/>
  </w:num>
  <w:num w:numId="24" w16cid:durableId="2143375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24"/>
    <w:rsid w:val="00003619"/>
    <w:rsid w:val="00003742"/>
    <w:rsid w:val="000045EF"/>
    <w:rsid w:val="00016D9E"/>
    <w:rsid w:val="00021782"/>
    <w:rsid w:val="00030D0F"/>
    <w:rsid w:val="0003771B"/>
    <w:rsid w:val="00045D33"/>
    <w:rsid w:val="00055FE1"/>
    <w:rsid w:val="000672AA"/>
    <w:rsid w:val="00075FB5"/>
    <w:rsid w:val="00080703"/>
    <w:rsid w:val="00085428"/>
    <w:rsid w:val="000906EF"/>
    <w:rsid w:val="00092582"/>
    <w:rsid w:val="00095C48"/>
    <w:rsid w:val="00096F3D"/>
    <w:rsid w:val="000A1730"/>
    <w:rsid w:val="000A2CCB"/>
    <w:rsid w:val="000A5C5F"/>
    <w:rsid w:val="000B691A"/>
    <w:rsid w:val="000C10E2"/>
    <w:rsid w:val="000C4DD8"/>
    <w:rsid w:val="000C5591"/>
    <w:rsid w:val="000C61F2"/>
    <w:rsid w:val="000C77B7"/>
    <w:rsid w:val="000D0161"/>
    <w:rsid w:val="000D01B6"/>
    <w:rsid w:val="000D2AF9"/>
    <w:rsid w:val="000F27E8"/>
    <w:rsid w:val="00105B65"/>
    <w:rsid w:val="00105B72"/>
    <w:rsid w:val="001105AB"/>
    <w:rsid w:val="00125971"/>
    <w:rsid w:val="001265C7"/>
    <w:rsid w:val="00127FD9"/>
    <w:rsid w:val="00137FE0"/>
    <w:rsid w:val="00143C19"/>
    <w:rsid w:val="00152A8A"/>
    <w:rsid w:val="00162C71"/>
    <w:rsid w:val="00164C06"/>
    <w:rsid w:val="00164C30"/>
    <w:rsid w:val="001751A7"/>
    <w:rsid w:val="001827DB"/>
    <w:rsid w:val="00184CF6"/>
    <w:rsid w:val="0018543E"/>
    <w:rsid w:val="00186AFE"/>
    <w:rsid w:val="0019148A"/>
    <w:rsid w:val="001A06EC"/>
    <w:rsid w:val="001A1ACF"/>
    <w:rsid w:val="001A2F6C"/>
    <w:rsid w:val="001B4966"/>
    <w:rsid w:val="001C2036"/>
    <w:rsid w:val="001C6622"/>
    <w:rsid w:val="001D1140"/>
    <w:rsid w:val="001D4B8B"/>
    <w:rsid w:val="001D6465"/>
    <w:rsid w:val="001E37C1"/>
    <w:rsid w:val="001F122E"/>
    <w:rsid w:val="00201FF1"/>
    <w:rsid w:val="002034C1"/>
    <w:rsid w:val="00205B14"/>
    <w:rsid w:val="002068A5"/>
    <w:rsid w:val="00207CA3"/>
    <w:rsid w:val="00235039"/>
    <w:rsid w:val="00244348"/>
    <w:rsid w:val="002456F1"/>
    <w:rsid w:val="0025285E"/>
    <w:rsid w:val="00260F90"/>
    <w:rsid w:val="00270613"/>
    <w:rsid w:val="002734C0"/>
    <w:rsid w:val="00275BD9"/>
    <w:rsid w:val="002774C5"/>
    <w:rsid w:val="00281067"/>
    <w:rsid w:val="00286B2E"/>
    <w:rsid w:val="002876F7"/>
    <w:rsid w:val="00287B6A"/>
    <w:rsid w:val="00297976"/>
    <w:rsid w:val="002A0993"/>
    <w:rsid w:val="002A285B"/>
    <w:rsid w:val="002B3F24"/>
    <w:rsid w:val="002B61DD"/>
    <w:rsid w:val="002C2209"/>
    <w:rsid w:val="002E338B"/>
    <w:rsid w:val="002E3517"/>
    <w:rsid w:val="002E36C7"/>
    <w:rsid w:val="002F23D1"/>
    <w:rsid w:val="002F4503"/>
    <w:rsid w:val="002F72B2"/>
    <w:rsid w:val="00307CC6"/>
    <w:rsid w:val="003133BC"/>
    <w:rsid w:val="003213A4"/>
    <w:rsid w:val="00325456"/>
    <w:rsid w:val="00325458"/>
    <w:rsid w:val="00325960"/>
    <w:rsid w:val="0032624B"/>
    <w:rsid w:val="003304E1"/>
    <w:rsid w:val="00343157"/>
    <w:rsid w:val="00343CB6"/>
    <w:rsid w:val="00355A6E"/>
    <w:rsid w:val="00377A31"/>
    <w:rsid w:val="00377C63"/>
    <w:rsid w:val="00382B06"/>
    <w:rsid w:val="00383E04"/>
    <w:rsid w:val="00391FA3"/>
    <w:rsid w:val="003A0166"/>
    <w:rsid w:val="003A6799"/>
    <w:rsid w:val="003B5BB5"/>
    <w:rsid w:val="003C2399"/>
    <w:rsid w:val="003E3A68"/>
    <w:rsid w:val="003E4B71"/>
    <w:rsid w:val="003F3454"/>
    <w:rsid w:val="003F72FE"/>
    <w:rsid w:val="004113C0"/>
    <w:rsid w:val="00422B29"/>
    <w:rsid w:val="00425B54"/>
    <w:rsid w:val="004341E7"/>
    <w:rsid w:val="004409B4"/>
    <w:rsid w:val="004439DC"/>
    <w:rsid w:val="004449DA"/>
    <w:rsid w:val="00446DEA"/>
    <w:rsid w:val="00450B1C"/>
    <w:rsid w:val="00454FB3"/>
    <w:rsid w:val="00460BE2"/>
    <w:rsid w:val="0046163C"/>
    <w:rsid w:val="00463F12"/>
    <w:rsid w:val="00471DCB"/>
    <w:rsid w:val="00472DE3"/>
    <w:rsid w:val="004775CC"/>
    <w:rsid w:val="00481864"/>
    <w:rsid w:val="00482113"/>
    <w:rsid w:val="00490C9C"/>
    <w:rsid w:val="00493631"/>
    <w:rsid w:val="004945F4"/>
    <w:rsid w:val="00495E50"/>
    <w:rsid w:val="004974F4"/>
    <w:rsid w:val="004A16BF"/>
    <w:rsid w:val="004A2235"/>
    <w:rsid w:val="004A22AD"/>
    <w:rsid w:val="004A2BC3"/>
    <w:rsid w:val="004A3F71"/>
    <w:rsid w:val="004A44F3"/>
    <w:rsid w:val="004C4EF0"/>
    <w:rsid w:val="004C7F5D"/>
    <w:rsid w:val="004D03E8"/>
    <w:rsid w:val="004D3B51"/>
    <w:rsid w:val="004E23A9"/>
    <w:rsid w:val="004E3EF4"/>
    <w:rsid w:val="004E56DA"/>
    <w:rsid w:val="004F2224"/>
    <w:rsid w:val="004F5690"/>
    <w:rsid w:val="004F63D2"/>
    <w:rsid w:val="0051724C"/>
    <w:rsid w:val="00520195"/>
    <w:rsid w:val="005230AC"/>
    <w:rsid w:val="0052771C"/>
    <w:rsid w:val="00531CA0"/>
    <w:rsid w:val="00535565"/>
    <w:rsid w:val="005413A9"/>
    <w:rsid w:val="0054211E"/>
    <w:rsid w:val="005450BC"/>
    <w:rsid w:val="00554753"/>
    <w:rsid w:val="00555C29"/>
    <w:rsid w:val="005573A2"/>
    <w:rsid w:val="00564510"/>
    <w:rsid w:val="00566C04"/>
    <w:rsid w:val="0057549D"/>
    <w:rsid w:val="00582693"/>
    <w:rsid w:val="00587E4B"/>
    <w:rsid w:val="005A06FA"/>
    <w:rsid w:val="005A624E"/>
    <w:rsid w:val="005B4AB6"/>
    <w:rsid w:val="005C643C"/>
    <w:rsid w:val="005D33E8"/>
    <w:rsid w:val="005D5C10"/>
    <w:rsid w:val="005E1769"/>
    <w:rsid w:val="005F0086"/>
    <w:rsid w:val="005F2DC4"/>
    <w:rsid w:val="005F2F38"/>
    <w:rsid w:val="005F6334"/>
    <w:rsid w:val="0060542D"/>
    <w:rsid w:val="00614D39"/>
    <w:rsid w:val="00623235"/>
    <w:rsid w:val="00623275"/>
    <w:rsid w:val="0062488E"/>
    <w:rsid w:val="0062742F"/>
    <w:rsid w:val="0063238B"/>
    <w:rsid w:val="0063379E"/>
    <w:rsid w:val="006427CF"/>
    <w:rsid w:val="006522E4"/>
    <w:rsid w:val="00655B1D"/>
    <w:rsid w:val="00662B1A"/>
    <w:rsid w:val="0066335E"/>
    <w:rsid w:val="006658C1"/>
    <w:rsid w:val="00673B03"/>
    <w:rsid w:val="0068313A"/>
    <w:rsid w:val="00683880"/>
    <w:rsid w:val="006A680B"/>
    <w:rsid w:val="006A6A96"/>
    <w:rsid w:val="006C3A6D"/>
    <w:rsid w:val="006C6ADE"/>
    <w:rsid w:val="006D248C"/>
    <w:rsid w:val="006E0591"/>
    <w:rsid w:val="006E2BAE"/>
    <w:rsid w:val="006F7C52"/>
    <w:rsid w:val="00701CA8"/>
    <w:rsid w:val="007023B3"/>
    <w:rsid w:val="00706F57"/>
    <w:rsid w:val="00707210"/>
    <w:rsid w:val="007118DA"/>
    <w:rsid w:val="007125EF"/>
    <w:rsid w:val="007178C0"/>
    <w:rsid w:val="007258C0"/>
    <w:rsid w:val="00730CDF"/>
    <w:rsid w:val="00733CF1"/>
    <w:rsid w:val="007369BE"/>
    <w:rsid w:val="00736D92"/>
    <w:rsid w:val="00737BE2"/>
    <w:rsid w:val="00742AA1"/>
    <w:rsid w:val="00744F52"/>
    <w:rsid w:val="00745ED4"/>
    <w:rsid w:val="00755DD0"/>
    <w:rsid w:val="007575F6"/>
    <w:rsid w:val="00762B56"/>
    <w:rsid w:val="007752CE"/>
    <w:rsid w:val="00783A0E"/>
    <w:rsid w:val="007A0430"/>
    <w:rsid w:val="007A0A11"/>
    <w:rsid w:val="007A0C79"/>
    <w:rsid w:val="007A16F3"/>
    <w:rsid w:val="007A3A46"/>
    <w:rsid w:val="007A5107"/>
    <w:rsid w:val="007B130F"/>
    <w:rsid w:val="007B4E68"/>
    <w:rsid w:val="007C170D"/>
    <w:rsid w:val="007C2454"/>
    <w:rsid w:val="007C48EC"/>
    <w:rsid w:val="007C7223"/>
    <w:rsid w:val="007D79B1"/>
    <w:rsid w:val="007F45CD"/>
    <w:rsid w:val="00801FDE"/>
    <w:rsid w:val="00807809"/>
    <w:rsid w:val="00821EB9"/>
    <w:rsid w:val="00824652"/>
    <w:rsid w:val="00825D6D"/>
    <w:rsid w:val="008265E6"/>
    <w:rsid w:val="00826E0D"/>
    <w:rsid w:val="008453E5"/>
    <w:rsid w:val="008479BA"/>
    <w:rsid w:val="008539AF"/>
    <w:rsid w:val="00853C03"/>
    <w:rsid w:val="0086062F"/>
    <w:rsid w:val="00864BF3"/>
    <w:rsid w:val="00866AE4"/>
    <w:rsid w:val="00867569"/>
    <w:rsid w:val="00867E37"/>
    <w:rsid w:val="00874D7A"/>
    <w:rsid w:val="0088243F"/>
    <w:rsid w:val="00885EC6"/>
    <w:rsid w:val="00893436"/>
    <w:rsid w:val="00894CF3"/>
    <w:rsid w:val="008A3142"/>
    <w:rsid w:val="008A65CB"/>
    <w:rsid w:val="008B29CC"/>
    <w:rsid w:val="008C19DA"/>
    <w:rsid w:val="008C537F"/>
    <w:rsid w:val="008D0843"/>
    <w:rsid w:val="008D10FF"/>
    <w:rsid w:val="008E2477"/>
    <w:rsid w:val="008E779F"/>
    <w:rsid w:val="008E7F66"/>
    <w:rsid w:val="008F50EF"/>
    <w:rsid w:val="008F530A"/>
    <w:rsid w:val="008F6F79"/>
    <w:rsid w:val="00905053"/>
    <w:rsid w:val="00905EED"/>
    <w:rsid w:val="009252F2"/>
    <w:rsid w:val="00944635"/>
    <w:rsid w:val="00944D7A"/>
    <w:rsid w:val="009470CB"/>
    <w:rsid w:val="00951983"/>
    <w:rsid w:val="00954745"/>
    <w:rsid w:val="00960B52"/>
    <w:rsid w:val="00961110"/>
    <w:rsid w:val="00967391"/>
    <w:rsid w:val="00973980"/>
    <w:rsid w:val="00973DC1"/>
    <w:rsid w:val="0098087E"/>
    <w:rsid w:val="00984F61"/>
    <w:rsid w:val="009873F6"/>
    <w:rsid w:val="009908EE"/>
    <w:rsid w:val="009B1FEE"/>
    <w:rsid w:val="009B5880"/>
    <w:rsid w:val="009C15E0"/>
    <w:rsid w:val="009D3839"/>
    <w:rsid w:val="009D6B6C"/>
    <w:rsid w:val="00A024F3"/>
    <w:rsid w:val="00A061A0"/>
    <w:rsid w:val="00A121D6"/>
    <w:rsid w:val="00A1337F"/>
    <w:rsid w:val="00A1507D"/>
    <w:rsid w:val="00A24D8E"/>
    <w:rsid w:val="00A27959"/>
    <w:rsid w:val="00A35559"/>
    <w:rsid w:val="00A430A3"/>
    <w:rsid w:val="00A43D38"/>
    <w:rsid w:val="00A43D93"/>
    <w:rsid w:val="00A57CC0"/>
    <w:rsid w:val="00A678D1"/>
    <w:rsid w:val="00A70C10"/>
    <w:rsid w:val="00A9172E"/>
    <w:rsid w:val="00A9559F"/>
    <w:rsid w:val="00AA43D6"/>
    <w:rsid w:val="00AA48DF"/>
    <w:rsid w:val="00AB0211"/>
    <w:rsid w:val="00AB35AA"/>
    <w:rsid w:val="00AB437D"/>
    <w:rsid w:val="00AB6983"/>
    <w:rsid w:val="00AC6CB5"/>
    <w:rsid w:val="00AF5C5A"/>
    <w:rsid w:val="00B01F0F"/>
    <w:rsid w:val="00B038FD"/>
    <w:rsid w:val="00B04269"/>
    <w:rsid w:val="00B04F41"/>
    <w:rsid w:val="00B057EF"/>
    <w:rsid w:val="00B0644B"/>
    <w:rsid w:val="00B23292"/>
    <w:rsid w:val="00B318D6"/>
    <w:rsid w:val="00B443B6"/>
    <w:rsid w:val="00B462AD"/>
    <w:rsid w:val="00B51700"/>
    <w:rsid w:val="00B547A2"/>
    <w:rsid w:val="00B549C2"/>
    <w:rsid w:val="00B601A9"/>
    <w:rsid w:val="00B6472E"/>
    <w:rsid w:val="00B72383"/>
    <w:rsid w:val="00B72C91"/>
    <w:rsid w:val="00B75023"/>
    <w:rsid w:val="00B77080"/>
    <w:rsid w:val="00B77386"/>
    <w:rsid w:val="00B91939"/>
    <w:rsid w:val="00BA025F"/>
    <w:rsid w:val="00BA1D60"/>
    <w:rsid w:val="00BA4813"/>
    <w:rsid w:val="00BB753D"/>
    <w:rsid w:val="00BC31FD"/>
    <w:rsid w:val="00BC7FD0"/>
    <w:rsid w:val="00BD1621"/>
    <w:rsid w:val="00BD7256"/>
    <w:rsid w:val="00BE5243"/>
    <w:rsid w:val="00BF0CE5"/>
    <w:rsid w:val="00C04640"/>
    <w:rsid w:val="00C07F17"/>
    <w:rsid w:val="00C17F22"/>
    <w:rsid w:val="00C20329"/>
    <w:rsid w:val="00C27590"/>
    <w:rsid w:val="00C279F8"/>
    <w:rsid w:val="00C27B85"/>
    <w:rsid w:val="00C3098A"/>
    <w:rsid w:val="00C3351D"/>
    <w:rsid w:val="00C41B99"/>
    <w:rsid w:val="00C45C9C"/>
    <w:rsid w:val="00C53EDB"/>
    <w:rsid w:val="00C5420A"/>
    <w:rsid w:val="00C545F7"/>
    <w:rsid w:val="00C60224"/>
    <w:rsid w:val="00C74605"/>
    <w:rsid w:val="00C80AFC"/>
    <w:rsid w:val="00C8342D"/>
    <w:rsid w:val="00C85B14"/>
    <w:rsid w:val="00C90172"/>
    <w:rsid w:val="00C93AF4"/>
    <w:rsid w:val="00C951FA"/>
    <w:rsid w:val="00CA4D50"/>
    <w:rsid w:val="00CB7304"/>
    <w:rsid w:val="00CC2065"/>
    <w:rsid w:val="00CC4617"/>
    <w:rsid w:val="00CD1662"/>
    <w:rsid w:val="00CE1846"/>
    <w:rsid w:val="00CE3AEE"/>
    <w:rsid w:val="00CF1E52"/>
    <w:rsid w:val="00CF3540"/>
    <w:rsid w:val="00D07177"/>
    <w:rsid w:val="00D26A61"/>
    <w:rsid w:val="00D27A6B"/>
    <w:rsid w:val="00D27DDC"/>
    <w:rsid w:val="00D3231B"/>
    <w:rsid w:val="00D40D49"/>
    <w:rsid w:val="00D426C4"/>
    <w:rsid w:val="00D44BE5"/>
    <w:rsid w:val="00D55B2D"/>
    <w:rsid w:val="00D60E40"/>
    <w:rsid w:val="00D63F96"/>
    <w:rsid w:val="00D8582F"/>
    <w:rsid w:val="00D85E5E"/>
    <w:rsid w:val="00D950DE"/>
    <w:rsid w:val="00D9763C"/>
    <w:rsid w:val="00DA403D"/>
    <w:rsid w:val="00DA5AF2"/>
    <w:rsid w:val="00DA5D80"/>
    <w:rsid w:val="00DB2EC9"/>
    <w:rsid w:val="00DB5881"/>
    <w:rsid w:val="00DC1105"/>
    <w:rsid w:val="00DF28AF"/>
    <w:rsid w:val="00DF4D9C"/>
    <w:rsid w:val="00DF4FD8"/>
    <w:rsid w:val="00DF5A7F"/>
    <w:rsid w:val="00DF6150"/>
    <w:rsid w:val="00DF70A9"/>
    <w:rsid w:val="00DF734A"/>
    <w:rsid w:val="00E02DEB"/>
    <w:rsid w:val="00E14134"/>
    <w:rsid w:val="00E200EA"/>
    <w:rsid w:val="00E25B5D"/>
    <w:rsid w:val="00E25C3C"/>
    <w:rsid w:val="00E25E61"/>
    <w:rsid w:val="00E2731B"/>
    <w:rsid w:val="00E273BB"/>
    <w:rsid w:val="00E342A8"/>
    <w:rsid w:val="00E342DA"/>
    <w:rsid w:val="00E4785D"/>
    <w:rsid w:val="00E573EE"/>
    <w:rsid w:val="00E670CF"/>
    <w:rsid w:val="00E67A75"/>
    <w:rsid w:val="00E70C10"/>
    <w:rsid w:val="00E83E78"/>
    <w:rsid w:val="00E842F6"/>
    <w:rsid w:val="00E86F73"/>
    <w:rsid w:val="00E904A0"/>
    <w:rsid w:val="00E95301"/>
    <w:rsid w:val="00EA3660"/>
    <w:rsid w:val="00EA5EB3"/>
    <w:rsid w:val="00EA638D"/>
    <w:rsid w:val="00EB634D"/>
    <w:rsid w:val="00EB75E2"/>
    <w:rsid w:val="00EB7EA1"/>
    <w:rsid w:val="00EC1591"/>
    <w:rsid w:val="00EC21C6"/>
    <w:rsid w:val="00EC253F"/>
    <w:rsid w:val="00EC5366"/>
    <w:rsid w:val="00ED7A73"/>
    <w:rsid w:val="00EE0AAD"/>
    <w:rsid w:val="00EE2BF0"/>
    <w:rsid w:val="00EE50DE"/>
    <w:rsid w:val="00EE67BF"/>
    <w:rsid w:val="00EF317E"/>
    <w:rsid w:val="00EF3398"/>
    <w:rsid w:val="00EF4B88"/>
    <w:rsid w:val="00F10907"/>
    <w:rsid w:val="00F20CAB"/>
    <w:rsid w:val="00F26E9A"/>
    <w:rsid w:val="00F35D9C"/>
    <w:rsid w:val="00F422C3"/>
    <w:rsid w:val="00F5120F"/>
    <w:rsid w:val="00F515EB"/>
    <w:rsid w:val="00F563E2"/>
    <w:rsid w:val="00F609FE"/>
    <w:rsid w:val="00F720F7"/>
    <w:rsid w:val="00F825DF"/>
    <w:rsid w:val="00F82AEC"/>
    <w:rsid w:val="00F830CF"/>
    <w:rsid w:val="00FA1FEC"/>
    <w:rsid w:val="00FA7628"/>
    <w:rsid w:val="00FB3006"/>
    <w:rsid w:val="00FC471E"/>
    <w:rsid w:val="00FD0AE3"/>
    <w:rsid w:val="00FE0750"/>
    <w:rsid w:val="00FE0889"/>
    <w:rsid w:val="00FE3FF7"/>
    <w:rsid w:val="00FE53FC"/>
    <w:rsid w:val="00FF0982"/>
    <w:rsid w:val="00FF1561"/>
    <w:rsid w:val="00FF22D0"/>
    <w:rsid w:val="00FF4E2F"/>
    <w:rsid w:val="00FF64F1"/>
    <w:rsid w:val="00FF7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E290"/>
  <w15:chartTrackingRefBased/>
  <w15:docId w15:val="{8E13DC4E-DD1D-4E2B-9EE5-2FE1B44F7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0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0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0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0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0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0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0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0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0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0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224"/>
    <w:rPr>
      <w:rFonts w:eastAsiaTheme="majorEastAsia" w:cstheme="majorBidi"/>
      <w:color w:val="272727" w:themeColor="text1" w:themeTint="D8"/>
    </w:rPr>
  </w:style>
  <w:style w:type="paragraph" w:styleId="Title">
    <w:name w:val="Title"/>
    <w:basedOn w:val="Normal"/>
    <w:next w:val="Normal"/>
    <w:link w:val="TitleChar"/>
    <w:uiPriority w:val="10"/>
    <w:qFormat/>
    <w:rsid w:val="00C60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224"/>
    <w:pPr>
      <w:spacing w:before="160"/>
      <w:jc w:val="center"/>
    </w:pPr>
    <w:rPr>
      <w:i/>
      <w:iCs/>
      <w:color w:val="404040" w:themeColor="text1" w:themeTint="BF"/>
    </w:rPr>
  </w:style>
  <w:style w:type="character" w:customStyle="1" w:styleId="QuoteChar">
    <w:name w:val="Quote Char"/>
    <w:basedOn w:val="DefaultParagraphFont"/>
    <w:link w:val="Quote"/>
    <w:uiPriority w:val="29"/>
    <w:rsid w:val="00C60224"/>
    <w:rPr>
      <w:i/>
      <w:iCs/>
      <w:color w:val="404040" w:themeColor="text1" w:themeTint="BF"/>
    </w:rPr>
  </w:style>
  <w:style w:type="paragraph" w:styleId="ListParagraph">
    <w:name w:val="List Paragraph"/>
    <w:basedOn w:val="Normal"/>
    <w:uiPriority w:val="34"/>
    <w:qFormat/>
    <w:rsid w:val="00C60224"/>
    <w:pPr>
      <w:ind w:left="720"/>
      <w:contextualSpacing/>
    </w:pPr>
  </w:style>
  <w:style w:type="character" w:styleId="IntenseEmphasis">
    <w:name w:val="Intense Emphasis"/>
    <w:basedOn w:val="DefaultParagraphFont"/>
    <w:uiPriority w:val="21"/>
    <w:qFormat/>
    <w:rsid w:val="00C60224"/>
    <w:rPr>
      <w:i/>
      <w:iCs/>
      <w:color w:val="2F5496" w:themeColor="accent1" w:themeShade="BF"/>
    </w:rPr>
  </w:style>
  <w:style w:type="paragraph" w:styleId="IntenseQuote">
    <w:name w:val="Intense Quote"/>
    <w:basedOn w:val="Normal"/>
    <w:next w:val="Normal"/>
    <w:link w:val="IntenseQuoteChar"/>
    <w:uiPriority w:val="30"/>
    <w:qFormat/>
    <w:rsid w:val="00C60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224"/>
    <w:rPr>
      <w:i/>
      <w:iCs/>
      <w:color w:val="2F5496" w:themeColor="accent1" w:themeShade="BF"/>
    </w:rPr>
  </w:style>
  <w:style w:type="character" w:styleId="IntenseReference">
    <w:name w:val="Intense Reference"/>
    <w:basedOn w:val="DefaultParagraphFont"/>
    <w:uiPriority w:val="32"/>
    <w:qFormat/>
    <w:rsid w:val="00C60224"/>
    <w:rPr>
      <w:b/>
      <w:bCs/>
      <w:smallCaps/>
      <w:color w:val="2F5496" w:themeColor="accent1" w:themeShade="BF"/>
      <w:spacing w:val="5"/>
    </w:rPr>
  </w:style>
  <w:style w:type="character" w:styleId="Hyperlink">
    <w:name w:val="Hyperlink"/>
    <w:basedOn w:val="DefaultParagraphFont"/>
    <w:uiPriority w:val="99"/>
    <w:unhideWhenUsed/>
    <w:rsid w:val="00944635"/>
    <w:rPr>
      <w:color w:val="0563C1" w:themeColor="hyperlink"/>
      <w:u w:val="single"/>
    </w:rPr>
  </w:style>
  <w:style w:type="character" w:styleId="UnresolvedMention">
    <w:name w:val="Unresolved Mention"/>
    <w:basedOn w:val="DefaultParagraphFont"/>
    <w:uiPriority w:val="99"/>
    <w:semiHidden/>
    <w:unhideWhenUsed/>
    <w:rsid w:val="00944635"/>
    <w:rPr>
      <w:color w:val="605E5C"/>
      <w:shd w:val="clear" w:color="auto" w:fill="E1DFDD"/>
    </w:rPr>
  </w:style>
  <w:style w:type="paragraph" w:styleId="Header">
    <w:name w:val="header"/>
    <w:basedOn w:val="Normal"/>
    <w:link w:val="HeaderChar"/>
    <w:uiPriority w:val="99"/>
    <w:unhideWhenUsed/>
    <w:rsid w:val="00186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6AFE"/>
  </w:style>
  <w:style w:type="paragraph" w:styleId="Footer">
    <w:name w:val="footer"/>
    <w:basedOn w:val="Normal"/>
    <w:link w:val="FooterChar"/>
    <w:uiPriority w:val="99"/>
    <w:unhideWhenUsed/>
    <w:rsid w:val="00186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6AFE"/>
  </w:style>
  <w:style w:type="paragraph" w:styleId="NormalWeb">
    <w:name w:val="Normal (Web)"/>
    <w:basedOn w:val="Normal"/>
    <w:uiPriority w:val="99"/>
    <w:semiHidden/>
    <w:unhideWhenUsed/>
    <w:rsid w:val="00D071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D07177"/>
    <w:rPr>
      <w:i/>
      <w:iCs/>
    </w:rPr>
  </w:style>
  <w:style w:type="character" w:styleId="Strong">
    <w:name w:val="Strong"/>
    <w:basedOn w:val="DefaultParagraphFont"/>
    <w:uiPriority w:val="22"/>
    <w:qFormat/>
    <w:rsid w:val="00D07177"/>
    <w:rPr>
      <w:b/>
      <w:bCs/>
    </w:rPr>
  </w:style>
  <w:style w:type="character" w:styleId="CommentReference">
    <w:name w:val="annotation reference"/>
    <w:basedOn w:val="DefaultParagraphFont"/>
    <w:uiPriority w:val="99"/>
    <w:semiHidden/>
    <w:unhideWhenUsed/>
    <w:rsid w:val="003A0166"/>
    <w:rPr>
      <w:sz w:val="16"/>
      <w:szCs w:val="16"/>
    </w:rPr>
  </w:style>
  <w:style w:type="paragraph" w:styleId="CommentText">
    <w:name w:val="annotation text"/>
    <w:basedOn w:val="Normal"/>
    <w:link w:val="CommentTextChar"/>
    <w:uiPriority w:val="99"/>
    <w:unhideWhenUsed/>
    <w:rsid w:val="003A0166"/>
    <w:pPr>
      <w:spacing w:line="240" w:lineRule="auto"/>
    </w:pPr>
    <w:rPr>
      <w:sz w:val="20"/>
      <w:szCs w:val="20"/>
    </w:rPr>
  </w:style>
  <w:style w:type="character" w:customStyle="1" w:styleId="CommentTextChar">
    <w:name w:val="Comment Text Char"/>
    <w:basedOn w:val="DefaultParagraphFont"/>
    <w:link w:val="CommentText"/>
    <w:uiPriority w:val="99"/>
    <w:rsid w:val="003A0166"/>
    <w:rPr>
      <w:sz w:val="20"/>
      <w:szCs w:val="20"/>
    </w:rPr>
  </w:style>
  <w:style w:type="paragraph" w:styleId="CommentSubject">
    <w:name w:val="annotation subject"/>
    <w:basedOn w:val="CommentText"/>
    <w:next w:val="CommentText"/>
    <w:link w:val="CommentSubjectChar"/>
    <w:uiPriority w:val="99"/>
    <w:semiHidden/>
    <w:unhideWhenUsed/>
    <w:rsid w:val="003A0166"/>
    <w:rPr>
      <w:b/>
      <w:bCs/>
    </w:rPr>
  </w:style>
  <w:style w:type="character" w:customStyle="1" w:styleId="CommentSubjectChar">
    <w:name w:val="Comment Subject Char"/>
    <w:basedOn w:val="CommentTextChar"/>
    <w:link w:val="CommentSubject"/>
    <w:uiPriority w:val="99"/>
    <w:semiHidden/>
    <w:rsid w:val="003A0166"/>
    <w:rPr>
      <w:b/>
      <w:bCs/>
      <w:sz w:val="20"/>
      <w:szCs w:val="20"/>
    </w:rPr>
  </w:style>
  <w:style w:type="paragraph" w:styleId="Revision">
    <w:name w:val="Revision"/>
    <w:hidden/>
    <w:uiPriority w:val="99"/>
    <w:semiHidden/>
    <w:rsid w:val="00A678D1"/>
    <w:pPr>
      <w:spacing w:after="0" w:line="240" w:lineRule="auto"/>
    </w:pPr>
  </w:style>
  <w:style w:type="character" w:styleId="PlaceholderText">
    <w:name w:val="Placeholder Text"/>
    <w:basedOn w:val="DefaultParagraphFont"/>
    <w:uiPriority w:val="99"/>
    <w:semiHidden/>
    <w:rsid w:val="00755D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yperlink" Target="https://www.indianpediatrics.net/epub052023/RP-00537.pdf" TargetMode="External"/><Relationship Id="rId18" Type="http://schemas.openxmlformats.org/officeDocument/2006/relationships/hyperlink" Target="https://indianpediatrics.net/sep2023/739.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hyperlink" Target="https://www.aaidd.org/docs/default-source/default-document-library/definition-diagnosis-classification-and-systems-of-supports-(12e).pdf?sfvrsn=4ea93b21_0" TargetMode="External"/><Relationship Id="rId17" Type="http://schemas.openxmlformats.org/officeDocument/2006/relationships/hyperlink" Target="https://www.who.int/tools/whoqol/whoqol-bref" TargetMode="External"/><Relationship Id="rId2" Type="http://schemas.openxmlformats.org/officeDocument/2006/relationships/styles" Target="styles.xml"/><Relationship Id="rId16" Type="http://schemas.openxmlformats.org/officeDocument/2006/relationships/hyperlink" Target="https://doi.org/10.1177/0253717623117640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hyperlink" Target="https://doi.org/10.1016/j.childyouth.2023.107372" TargetMode="External"/><Relationship Id="rId10" Type="http://schemas.openxmlformats.org/officeDocument/2006/relationships/diagramColors" Target="diagrams/colors1.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yperlink" Target="https://repository.ias.ac.in/59459/1/24_PUB.pdf"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B39A7B-3F99-4B98-B580-E41A06630B15}" type="doc">
      <dgm:prSet loTypeId="urn:microsoft.com/office/officeart/2005/8/layout/radial6" loCatId="cycle" qsTypeId="urn:microsoft.com/office/officeart/2005/8/quickstyle/simple1" qsCatId="simple" csTypeId="urn:microsoft.com/office/officeart/2005/8/colors/colorful1" csCatId="colorful" phldr="1"/>
      <dgm:spPr/>
      <dgm:t>
        <a:bodyPr/>
        <a:lstStyle/>
        <a:p>
          <a:endParaRPr lang="en-IN"/>
        </a:p>
      </dgm:t>
    </dgm:pt>
    <dgm:pt modelId="{719F18D0-2571-44F1-B30C-D6B7A9BEF42F}">
      <dgm:prSet phldrT="[Text]"/>
      <dgm:spPr/>
      <dgm:t>
        <a:bodyPr/>
        <a:lstStyle/>
        <a:p>
          <a:r>
            <a:rPr lang="en-IN"/>
            <a:t>WHOQoL-BREF</a:t>
          </a:r>
        </a:p>
      </dgm:t>
    </dgm:pt>
    <dgm:pt modelId="{09E42D50-572A-4B3B-8321-3ABCE789DCD5}" type="parTrans" cxnId="{9E9A8512-2880-4DCB-9176-77CC0862D223}">
      <dgm:prSet/>
      <dgm:spPr/>
      <dgm:t>
        <a:bodyPr/>
        <a:lstStyle/>
        <a:p>
          <a:endParaRPr lang="en-IN"/>
        </a:p>
      </dgm:t>
    </dgm:pt>
    <dgm:pt modelId="{9EF202A3-08B1-4A5D-9879-16A098DFCF76}" type="sibTrans" cxnId="{9E9A8512-2880-4DCB-9176-77CC0862D223}">
      <dgm:prSet/>
      <dgm:spPr/>
      <dgm:t>
        <a:bodyPr/>
        <a:lstStyle/>
        <a:p>
          <a:endParaRPr lang="en-IN"/>
        </a:p>
      </dgm:t>
    </dgm:pt>
    <dgm:pt modelId="{84396FAD-6FF9-4610-9C14-AC1B1812EAE7}">
      <dgm:prSet phldrT="[Text]"/>
      <dgm:spPr/>
      <dgm:t>
        <a:bodyPr/>
        <a:lstStyle/>
        <a:p>
          <a:r>
            <a:rPr lang="en-IN"/>
            <a:t>Physical</a:t>
          </a:r>
        </a:p>
      </dgm:t>
    </dgm:pt>
    <dgm:pt modelId="{BF2F88DE-8ABD-42EE-A2F8-AA6B6E9EF78B}" type="parTrans" cxnId="{0268439A-2806-41E8-BDDE-5DBF74CAA13D}">
      <dgm:prSet/>
      <dgm:spPr/>
      <dgm:t>
        <a:bodyPr/>
        <a:lstStyle/>
        <a:p>
          <a:endParaRPr lang="en-IN"/>
        </a:p>
      </dgm:t>
    </dgm:pt>
    <dgm:pt modelId="{EF58167D-EB73-428C-A6AB-4085CFA9D517}" type="sibTrans" cxnId="{0268439A-2806-41E8-BDDE-5DBF74CAA13D}">
      <dgm:prSet/>
      <dgm:spPr/>
      <dgm:t>
        <a:bodyPr/>
        <a:lstStyle/>
        <a:p>
          <a:endParaRPr lang="en-IN"/>
        </a:p>
      </dgm:t>
    </dgm:pt>
    <dgm:pt modelId="{6B34438E-C368-4B1F-B160-2229ECCB5540}">
      <dgm:prSet phldrT="[Text]"/>
      <dgm:spPr/>
      <dgm:t>
        <a:bodyPr/>
        <a:lstStyle/>
        <a:p>
          <a:r>
            <a:rPr lang="en-IN"/>
            <a:t>Psychological</a:t>
          </a:r>
        </a:p>
      </dgm:t>
    </dgm:pt>
    <dgm:pt modelId="{C56C78FE-DAEE-4E52-8236-2C1A1628BD5F}" type="parTrans" cxnId="{E74BD140-32F6-43BD-ABC7-4A4233494B02}">
      <dgm:prSet/>
      <dgm:spPr/>
      <dgm:t>
        <a:bodyPr/>
        <a:lstStyle/>
        <a:p>
          <a:endParaRPr lang="en-IN"/>
        </a:p>
      </dgm:t>
    </dgm:pt>
    <dgm:pt modelId="{F720ACEF-68AD-458A-895B-7A3583AD8759}" type="sibTrans" cxnId="{E74BD140-32F6-43BD-ABC7-4A4233494B02}">
      <dgm:prSet/>
      <dgm:spPr/>
      <dgm:t>
        <a:bodyPr/>
        <a:lstStyle/>
        <a:p>
          <a:endParaRPr lang="en-IN"/>
        </a:p>
      </dgm:t>
    </dgm:pt>
    <dgm:pt modelId="{0A4F1E48-33C5-4A1A-9FFC-CBAB88361D4C}">
      <dgm:prSet phldrT="[Text]"/>
      <dgm:spPr/>
      <dgm:t>
        <a:bodyPr/>
        <a:lstStyle/>
        <a:p>
          <a:r>
            <a:rPr lang="en-IN"/>
            <a:t>Social relationships</a:t>
          </a:r>
        </a:p>
      </dgm:t>
    </dgm:pt>
    <dgm:pt modelId="{1F3F2839-615E-4DF3-9509-2B7C7A3E69C1}" type="parTrans" cxnId="{5F7BBAD3-1FC3-4A35-B345-E847DD0E450A}">
      <dgm:prSet/>
      <dgm:spPr/>
      <dgm:t>
        <a:bodyPr/>
        <a:lstStyle/>
        <a:p>
          <a:endParaRPr lang="en-IN"/>
        </a:p>
      </dgm:t>
    </dgm:pt>
    <dgm:pt modelId="{481175D7-7A83-4005-842D-A121CDF939ED}" type="sibTrans" cxnId="{5F7BBAD3-1FC3-4A35-B345-E847DD0E450A}">
      <dgm:prSet/>
      <dgm:spPr/>
      <dgm:t>
        <a:bodyPr/>
        <a:lstStyle/>
        <a:p>
          <a:endParaRPr lang="en-IN"/>
        </a:p>
      </dgm:t>
    </dgm:pt>
    <dgm:pt modelId="{9B46FFD1-9E90-43DB-BE29-5B06B5B8F00A}">
      <dgm:prSet phldrT="[Text]"/>
      <dgm:spPr/>
      <dgm:t>
        <a:bodyPr/>
        <a:lstStyle/>
        <a:p>
          <a:r>
            <a:rPr lang="en-IN"/>
            <a:t>Environment</a:t>
          </a:r>
        </a:p>
      </dgm:t>
    </dgm:pt>
    <dgm:pt modelId="{4586999E-D17F-4570-AB65-DD6670986A00}" type="parTrans" cxnId="{F85A45E1-FF20-4968-BD80-FD80100C5867}">
      <dgm:prSet/>
      <dgm:spPr/>
      <dgm:t>
        <a:bodyPr/>
        <a:lstStyle/>
        <a:p>
          <a:endParaRPr lang="en-IN"/>
        </a:p>
      </dgm:t>
    </dgm:pt>
    <dgm:pt modelId="{EE475373-D098-459C-9EEE-F537395FE126}" type="sibTrans" cxnId="{F85A45E1-FF20-4968-BD80-FD80100C5867}">
      <dgm:prSet/>
      <dgm:spPr/>
      <dgm:t>
        <a:bodyPr/>
        <a:lstStyle/>
        <a:p>
          <a:endParaRPr lang="en-IN"/>
        </a:p>
      </dgm:t>
    </dgm:pt>
    <dgm:pt modelId="{209A9FF3-235C-4680-8A8B-6492142BBD60}" type="pres">
      <dgm:prSet presAssocID="{BDB39A7B-3F99-4B98-B580-E41A06630B15}" presName="Name0" presStyleCnt="0">
        <dgm:presLayoutVars>
          <dgm:chMax val="1"/>
          <dgm:dir/>
          <dgm:animLvl val="ctr"/>
          <dgm:resizeHandles val="exact"/>
        </dgm:presLayoutVars>
      </dgm:prSet>
      <dgm:spPr/>
    </dgm:pt>
    <dgm:pt modelId="{A84BFACD-90A9-454A-9A2F-77244B8A385C}" type="pres">
      <dgm:prSet presAssocID="{719F18D0-2571-44F1-B30C-D6B7A9BEF42F}" presName="centerShape" presStyleLbl="node0" presStyleIdx="0" presStyleCnt="1"/>
      <dgm:spPr/>
    </dgm:pt>
    <dgm:pt modelId="{E186977B-DEB3-4BA2-B475-9BF50DDE7DB9}" type="pres">
      <dgm:prSet presAssocID="{84396FAD-6FF9-4610-9C14-AC1B1812EAE7}" presName="node" presStyleLbl="node1" presStyleIdx="0" presStyleCnt="4">
        <dgm:presLayoutVars>
          <dgm:bulletEnabled val="1"/>
        </dgm:presLayoutVars>
      </dgm:prSet>
      <dgm:spPr/>
    </dgm:pt>
    <dgm:pt modelId="{0CF5F7A0-1D22-4A16-868C-1C4CE0B7C8F0}" type="pres">
      <dgm:prSet presAssocID="{84396FAD-6FF9-4610-9C14-AC1B1812EAE7}" presName="dummy" presStyleCnt="0"/>
      <dgm:spPr/>
    </dgm:pt>
    <dgm:pt modelId="{FA13628B-E932-4BF6-99E2-3A5F50BA059D}" type="pres">
      <dgm:prSet presAssocID="{EF58167D-EB73-428C-A6AB-4085CFA9D517}" presName="sibTrans" presStyleLbl="sibTrans2D1" presStyleIdx="0" presStyleCnt="4"/>
      <dgm:spPr/>
    </dgm:pt>
    <dgm:pt modelId="{2D19FE51-1859-4411-A42D-0EE87ADB6A33}" type="pres">
      <dgm:prSet presAssocID="{6B34438E-C368-4B1F-B160-2229ECCB5540}" presName="node" presStyleLbl="node1" presStyleIdx="1" presStyleCnt="4">
        <dgm:presLayoutVars>
          <dgm:bulletEnabled val="1"/>
        </dgm:presLayoutVars>
      </dgm:prSet>
      <dgm:spPr/>
    </dgm:pt>
    <dgm:pt modelId="{CD79236A-647A-46FF-86E9-5568629883A8}" type="pres">
      <dgm:prSet presAssocID="{6B34438E-C368-4B1F-B160-2229ECCB5540}" presName="dummy" presStyleCnt="0"/>
      <dgm:spPr/>
    </dgm:pt>
    <dgm:pt modelId="{DE2B7F0A-9511-47E4-AC1F-336E63D5F178}" type="pres">
      <dgm:prSet presAssocID="{F720ACEF-68AD-458A-895B-7A3583AD8759}" presName="sibTrans" presStyleLbl="sibTrans2D1" presStyleIdx="1" presStyleCnt="4"/>
      <dgm:spPr/>
    </dgm:pt>
    <dgm:pt modelId="{590D4196-8456-4156-A0B4-9C1A24E54067}" type="pres">
      <dgm:prSet presAssocID="{0A4F1E48-33C5-4A1A-9FFC-CBAB88361D4C}" presName="node" presStyleLbl="node1" presStyleIdx="2" presStyleCnt="4">
        <dgm:presLayoutVars>
          <dgm:bulletEnabled val="1"/>
        </dgm:presLayoutVars>
      </dgm:prSet>
      <dgm:spPr/>
    </dgm:pt>
    <dgm:pt modelId="{FD4F3BE7-BF1F-4429-A5EE-E9740809754D}" type="pres">
      <dgm:prSet presAssocID="{0A4F1E48-33C5-4A1A-9FFC-CBAB88361D4C}" presName="dummy" presStyleCnt="0"/>
      <dgm:spPr/>
    </dgm:pt>
    <dgm:pt modelId="{2EE0F5E4-5794-4021-8941-7E09AB5C6318}" type="pres">
      <dgm:prSet presAssocID="{481175D7-7A83-4005-842D-A121CDF939ED}" presName="sibTrans" presStyleLbl="sibTrans2D1" presStyleIdx="2" presStyleCnt="4"/>
      <dgm:spPr/>
    </dgm:pt>
    <dgm:pt modelId="{BCD8B736-E656-4422-8AF2-8E43311D76C2}" type="pres">
      <dgm:prSet presAssocID="{9B46FFD1-9E90-43DB-BE29-5B06B5B8F00A}" presName="node" presStyleLbl="node1" presStyleIdx="3" presStyleCnt="4">
        <dgm:presLayoutVars>
          <dgm:bulletEnabled val="1"/>
        </dgm:presLayoutVars>
      </dgm:prSet>
      <dgm:spPr/>
    </dgm:pt>
    <dgm:pt modelId="{69F1B0B3-65E7-42E7-B8B7-548D518B35BC}" type="pres">
      <dgm:prSet presAssocID="{9B46FFD1-9E90-43DB-BE29-5B06B5B8F00A}" presName="dummy" presStyleCnt="0"/>
      <dgm:spPr/>
    </dgm:pt>
    <dgm:pt modelId="{398BF07F-37DE-4C3E-B337-103B45FE5A67}" type="pres">
      <dgm:prSet presAssocID="{EE475373-D098-459C-9EEE-F537395FE126}" presName="sibTrans" presStyleLbl="sibTrans2D1" presStyleIdx="3" presStyleCnt="4"/>
      <dgm:spPr/>
    </dgm:pt>
  </dgm:ptLst>
  <dgm:cxnLst>
    <dgm:cxn modelId="{37A7460C-093E-44AB-A810-57404A11FB38}" type="presOf" srcId="{F720ACEF-68AD-458A-895B-7A3583AD8759}" destId="{DE2B7F0A-9511-47E4-AC1F-336E63D5F178}" srcOrd="0" destOrd="0" presId="urn:microsoft.com/office/officeart/2005/8/layout/radial6"/>
    <dgm:cxn modelId="{A57B8B0D-6C25-4FDF-967B-A752F89662ED}" type="presOf" srcId="{84396FAD-6FF9-4610-9C14-AC1B1812EAE7}" destId="{E186977B-DEB3-4BA2-B475-9BF50DDE7DB9}" srcOrd="0" destOrd="0" presId="urn:microsoft.com/office/officeart/2005/8/layout/radial6"/>
    <dgm:cxn modelId="{9E9A8512-2880-4DCB-9176-77CC0862D223}" srcId="{BDB39A7B-3F99-4B98-B580-E41A06630B15}" destId="{719F18D0-2571-44F1-B30C-D6B7A9BEF42F}" srcOrd="0" destOrd="0" parTransId="{09E42D50-572A-4B3B-8321-3ABCE789DCD5}" sibTransId="{9EF202A3-08B1-4A5D-9879-16A098DFCF76}"/>
    <dgm:cxn modelId="{E74BD140-32F6-43BD-ABC7-4A4233494B02}" srcId="{719F18D0-2571-44F1-B30C-D6B7A9BEF42F}" destId="{6B34438E-C368-4B1F-B160-2229ECCB5540}" srcOrd="1" destOrd="0" parTransId="{C56C78FE-DAEE-4E52-8236-2C1A1628BD5F}" sibTransId="{F720ACEF-68AD-458A-895B-7A3583AD8759}"/>
    <dgm:cxn modelId="{D94D5160-CB85-4E0C-B61B-5D61A22956F1}" type="presOf" srcId="{EF58167D-EB73-428C-A6AB-4085CFA9D517}" destId="{FA13628B-E932-4BF6-99E2-3A5F50BA059D}" srcOrd="0" destOrd="0" presId="urn:microsoft.com/office/officeart/2005/8/layout/radial6"/>
    <dgm:cxn modelId="{4571204C-E067-4662-B14D-EDE309DB252A}" type="presOf" srcId="{9B46FFD1-9E90-43DB-BE29-5B06B5B8F00A}" destId="{BCD8B736-E656-4422-8AF2-8E43311D76C2}" srcOrd="0" destOrd="0" presId="urn:microsoft.com/office/officeart/2005/8/layout/radial6"/>
    <dgm:cxn modelId="{90718576-29D4-4A49-8C81-0A103DB4D917}" type="presOf" srcId="{481175D7-7A83-4005-842D-A121CDF939ED}" destId="{2EE0F5E4-5794-4021-8941-7E09AB5C6318}" srcOrd="0" destOrd="0" presId="urn:microsoft.com/office/officeart/2005/8/layout/radial6"/>
    <dgm:cxn modelId="{0268439A-2806-41E8-BDDE-5DBF74CAA13D}" srcId="{719F18D0-2571-44F1-B30C-D6B7A9BEF42F}" destId="{84396FAD-6FF9-4610-9C14-AC1B1812EAE7}" srcOrd="0" destOrd="0" parTransId="{BF2F88DE-8ABD-42EE-A2F8-AA6B6E9EF78B}" sibTransId="{EF58167D-EB73-428C-A6AB-4085CFA9D517}"/>
    <dgm:cxn modelId="{197711B0-3BDD-465E-9253-3BC344E14484}" type="presOf" srcId="{719F18D0-2571-44F1-B30C-D6B7A9BEF42F}" destId="{A84BFACD-90A9-454A-9A2F-77244B8A385C}" srcOrd="0" destOrd="0" presId="urn:microsoft.com/office/officeart/2005/8/layout/radial6"/>
    <dgm:cxn modelId="{97AD39B0-D0C7-44A6-878E-5F83A1A30BE5}" type="presOf" srcId="{0A4F1E48-33C5-4A1A-9FFC-CBAB88361D4C}" destId="{590D4196-8456-4156-A0B4-9C1A24E54067}" srcOrd="0" destOrd="0" presId="urn:microsoft.com/office/officeart/2005/8/layout/radial6"/>
    <dgm:cxn modelId="{BFE555BB-7DEB-47CF-ACCD-888C9F902935}" type="presOf" srcId="{EE475373-D098-459C-9EEE-F537395FE126}" destId="{398BF07F-37DE-4C3E-B337-103B45FE5A67}" srcOrd="0" destOrd="0" presId="urn:microsoft.com/office/officeart/2005/8/layout/radial6"/>
    <dgm:cxn modelId="{E1AB61CB-CB94-4412-85C5-2859FB94714E}" type="presOf" srcId="{6B34438E-C368-4B1F-B160-2229ECCB5540}" destId="{2D19FE51-1859-4411-A42D-0EE87ADB6A33}" srcOrd="0" destOrd="0" presId="urn:microsoft.com/office/officeart/2005/8/layout/radial6"/>
    <dgm:cxn modelId="{5F7BBAD3-1FC3-4A35-B345-E847DD0E450A}" srcId="{719F18D0-2571-44F1-B30C-D6B7A9BEF42F}" destId="{0A4F1E48-33C5-4A1A-9FFC-CBAB88361D4C}" srcOrd="2" destOrd="0" parTransId="{1F3F2839-615E-4DF3-9509-2B7C7A3E69C1}" sibTransId="{481175D7-7A83-4005-842D-A121CDF939ED}"/>
    <dgm:cxn modelId="{F85A45E1-FF20-4968-BD80-FD80100C5867}" srcId="{719F18D0-2571-44F1-B30C-D6B7A9BEF42F}" destId="{9B46FFD1-9E90-43DB-BE29-5B06B5B8F00A}" srcOrd="3" destOrd="0" parTransId="{4586999E-D17F-4570-AB65-DD6670986A00}" sibTransId="{EE475373-D098-459C-9EEE-F537395FE126}"/>
    <dgm:cxn modelId="{60A7A5EA-9C50-4FAC-8146-1369189D78E4}" type="presOf" srcId="{BDB39A7B-3F99-4B98-B580-E41A06630B15}" destId="{209A9FF3-235C-4680-8A8B-6492142BBD60}" srcOrd="0" destOrd="0" presId="urn:microsoft.com/office/officeart/2005/8/layout/radial6"/>
    <dgm:cxn modelId="{49CFE18E-5ED9-427C-B7FB-2A9010D57A5A}" type="presParOf" srcId="{209A9FF3-235C-4680-8A8B-6492142BBD60}" destId="{A84BFACD-90A9-454A-9A2F-77244B8A385C}" srcOrd="0" destOrd="0" presId="urn:microsoft.com/office/officeart/2005/8/layout/radial6"/>
    <dgm:cxn modelId="{C7E03A08-08AC-408B-9DA7-72EB7EA3FA04}" type="presParOf" srcId="{209A9FF3-235C-4680-8A8B-6492142BBD60}" destId="{E186977B-DEB3-4BA2-B475-9BF50DDE7DB9}" srcOrd="1" destOrd="0" presId="urn:microsoft.com/office/officeart/2005/8/layout/radial6"/>
    <dgm:cxn modelId="{8D37E9CA-3BB6-4676-93A0-DD667A493D0F}" type="presParOf" srcId="{209A9FF3-235C-4680-8A8B-6492142BBD60}" destId="{0CF5F7A0-1D22-4A16-868C-1C4CE0B7C8F0}" srcOrd="2" destOrd="0" presId="urn:microsoft.com/office/officeart/2005/8/layout/radial6"/>
    <dgm:cxn modelId="{EFADF1C5-4920-417F-9911-C6B33CA1B259}" type="presParOf" srcId="{209A9FF3-235C-4680-8A8B-6492142BBD60}" destId="{FA13628B-E932-4BF6-99E2-3A5F50BA059D}" srcOrd="3" destOrd="0" presId="urn:microsoft.com/office/officeart/2005/8/layout/radial6"/>
    <dgm:cxn modelId="{65D69D63-9D7F-439B-B062-12BA618ECD82}" type="presParOf" srcId="{209A9FF3-235C-4680-8A8B-6492142BBD60}" destId="{2D19FE51-1859-4411-A42D-0EE87ADB6A33}" srcOrd="4" destOrd="0" presId="urn:microsoft.com/office/officeart/2005/8/layout/radial6"/>
    <dgm:cxn modelId="{481CDF73-94B2-45D1-974F-30610790FBDF}" type="presParOf" srcId="{209A9FF3-235C-4680-8A8B-6492142BBD60}" destId="{CD79236A-647A-46FF-86E9-5568629883A8}" srcOrd="5" destOrd="0" presId="urn:microsoft.com/office/officeart/2005/8/layout/radial6"/>
    <dgm:cxn modelId="{0889449C-4682-4C9D-8802-69E86BBF8648}" type="presParOf" srcId="{209A9FF3-235C-4680-8A8B-6492142BBD60}" destId="{DE2B7F0A-9511-47E4-AC1F-336E63D5F178}" srcOrd="6" destOrd="0" presId="urn:microsoft.com/office/officeart/2005/8/layout/radial6"/>
    <dgm:cxn modelId="{0C6FAD19-A4DD-44D8-B7F7-539C4AA56DAD}" type="presParOf" srcId="{209A9FF3-235C-4680-8A8B-6492142BBD60}" destId="{590D4196-8456-4156-A0B4-9C1A24E54067}" srcOrd="7" destOrd="0" presId="urn:microsoft.com/office/officeart/2005/8/layout/radial6"/>
    <dgm:cxn modelId="{B892D173-1661-497A-B89E-CDD029AE6C78}" type="presParOf" srcId="{209A9FF3-235C-4680-8A8B-6492142BBD60}" destId="{FD4F3BE7-BF1F-4429-A5EE-E9740809754D}" srcOrd="8" destOrd="0" presId="urn:microsoft.com/office/officeart/2005/8/layout/radial6"/>
    <dgm:cxn modelId="{BDE51FCD-6A61-4690-8EAF-0D15BB5A9252}" type="presParOf" srcId="{209A9FF3-235C-4680-8A8B-6492142BBD60}" destId="{2EE0F5E4-5794-4021-8941-7E09AB5C6318}" srcOrd="9" destOrd="0" presId="urn:microsoft.com/office/officeart/2005/8/layout/radial6"/>
    <dgm:cxn modelId="{7EDA6161-E738-4D55-94C7-1AD59074401A}" type="presParOf" srcId="{209A9FF3-235C-4680-8A8B-6492142BBD60}" destId="{BCD8B736-E656-4422-8AF2-8E43311D76C2}" srcOrd="10" destOrd="0" presId="urn:microsoft.com/office/officeart/2005/8/layout/radial6"/>
    <dgm:cxn modelId="{7184ECAF-F595-4497-B70D-BD26DC8890C2}" type="presParOf" srcId="{209A9FF3-235C-4680-8A8B-6492142BBD60}" destId="{69F1B0B3-65E7-42E7-B8B7-548D518B35BC}" srcOrd="11" destOrd="0" presId="urn:microsoft.com/office/officeart/2005/8/layout/radial6"/>
    <dgm:cxn modelId="{B4B27FF8-2301-4854-8E02-E0BC2EF28CA9}" type="presParOf" srcId="{209A9FF3-235C-4680-8A8B-6492142BBD60}" destId="{398BF07F-37DE-4C3E-B337-103B45FE5A67}" srcOrd="12" destOrd="0" presId="urn:microsoft.com/office/officeart/2005/8/layout/radial6"/>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8BF07F-37DE-4C3E-B337-103B45FE5A67}">
      <dsp:nvSpPr>
        <dsp:cNvPr id="0" name=""/>
        <dsp:cNvSpPr/>
      </dsp:nvSpPr>
      <dsp:spPr>
        <a:xfrm>
          <a:off x="1242973" y="502563"/>
          <a:ext cx="3348432" cy="3348432"/>
        </a:xfrm>
        <a:prstGeom prst="blockArc">
          <a:avLst>
            <a:gd name="adj1" fmla="val 10800000"/>
            <a:gd name="adj2" fmla="val 16200000"/>
            <a:gd name="adj3" fmla="val 464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E0F5E4-5794-4021-8941-7E09AB5C6318}">
      <dsp:nvSpPr>
        <dsp:cNvPr id="0" name=""/>
        <dsp:cNvSpPr/>
      </dsp:nvSpPr>
      <dsp:spPr>
        <a:xfrm>
          <a:off x="1242973" y="502563"/>
          <a:ext cx="3348432" cy="3348432"/>
        </a:xfrm>
        <a:prstGeom prst="blockArc">
          <a:avLst>
            <a:gd name="adj1" fmla="val 5400000"/>
            <a:gd name="adj2" fmla="val 10800000"/>
            <a:gd name="adj3" fmla="val 464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E2B7F0A-9511-47E4-AC1F-336E63D5F178}">
      <dsp:nvSpPr>
        <dsp:cNvPr id="0" name=""/>
        <dsp:cNvSpPr/>
      </dsp:nvSpPr>
      <dsp:spPr>
        <a:xfrm>
          <a:off x="1242973" y="502563"/>
          <a:ext cx="3348432" cy="3348432"/>
        </a:xfrm>
        <a:prstGeom prst="blockArc">
          <a:avLst>
            <a:gd name="adj1" fmla="val 0"/>
            <a:gd name="adj2" fmla="val 5400000"/>
            <a:gd name="adj3" fmla="val 464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A13628B-E932-4BF6-99E2-3A5F50BA059D}">
      <dsp:nvSpPr>
        <dsp:cNvPr id="0" name=""/>
        <dsp:cNvSpPr/>
      </dsp:nvSpPr>
      <dsp:spPr>
        <a:xfrm>
          <a:off x="1242973" y="502563"/>
          <a:ext cx="3348432" cy="3348432"/>
        </a:xfrm>
        <a:prstGeom prst="blockArc">
          <a:avLst>
            <a:gd name="adj1" fmla="val 16200000"/>
            <a:gd name="adj2" fmla="val 0"/>
            <a:gd name="adj3" fmla="val 464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84BFACD-90A9-454A-9A2F-77244B8A385C}">
      <dsp:nvSpPr>
        <dsp:cNvPr id="0" name=""/>
        <dsp:cNvSpPr/>
      </dsp:nvSpPr>
      <dsp:spPr>
        <a:xfrm>
          <a:off x="2146584" y="1406174"/>
          <a:ext cx="1541210" cy="154121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r>
            <a:rPr lang="en-IN" sz="1900" kern="1200"/>
            <a:t>WHOQoL-BREF</a:t>
          </a:r>
        </a:p>
      </dsp:txBody>
      <dsp:txXfrm>
        <a:off x="2372289" y="1631879"/>
        <a:ext cx="1089800" cy="1089800"/>
      </dsp:txXfrm>
    </dsp:sp>
    <dsp:sp modelId="{E186977B-DEB3-4BA2-B475-9BF50DDE7DB9}">
      <dsp:nvSpPr>
        <dsp:cNvPr id="0" name=""/>
        <dsp:cNvSpPr/>
      </dsp:nvSpPr>
      <dsp:spPr>
        <a:xfrm>
          <a:off x="2377766" y="1978"/>
          <a:ext cx="1078847" cy="1078847"/>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Physical</a:t>
          </a:r>
        </a:p>
      </dsp:txBody>
      <dsp:txXfrm>
        <a:off x="2535759" y="159971"/>
        <a:ext cx="762861" cy="762861"/>
      </dsp:txXfrm>
    </dsp:sp>
    <dsp:sp modelId="{2D19FE51-1859-4411-A42D-0EE87ADB6A33}">
      <dsp:nvSpPr>
        <dsp:cNvPr id="0" name=""/>
        <dsp:cNvSpPr/>
      </dsp:nvSpPr>
      <dsp:spPr>
        <a:xfrm>
          <a:off x="4013144" y="1637356"/>
          <a:ext cx="1078847" cy="1078847"/>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Psychological</a:t>
          </a:r>
        </a:p>
      </dsp:txBody>
      <dsp:txXfrm>
        <a:off x="4171137" y="1795349"/>
        <a:ext cx="762861" cy="762861"/>
      </dsp:txXfrm>
    </dsp:sp>
    <dsp:sp modelId="{590D4196-8456-4156-A0B4-9C1A24E54067}">
      <dsp:nvSpPr>
        <dsp:cNvPr id="0" name=""/>
        <dsp:cNvSpPr/>
      </dsp:nvSpPr>
      <dsp:spPr>
        <a:xfrm>
          <a:off x="2377766" y="3272734"/>
          <a:ext cx="1078847" cy="1078847"/>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Social relationships</a:t>
          </a:r>
        </a:p>
      </dsp:txBody>
      <dsp:txXfrm>
        <a:off x="2535759" y="3430727"/>
        <a:ext cx="762861" cy="762861"/>
      </dsp:txXfrm>
    </dsp:sp>
    <dsp:sp modelId="{BCD8B736-E656-4422-8AF2-8E43311D76C2}">
      <dsp:nvSpPr>
        <dsp:cNvPr id="0" name=""/>
        <dsp:cNvSpPr/>
      </dsp:nvSpPr>
      <dsp:spPr>
        <a:xfrm>
          <a:off x="742388" y="1637356"/>
          <a:ext cx="1078847" cy="1078847"/>
        </a:xfrm>
        <a:prstGeom prst="ellips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IN" sz="1000" kern="1200"/>
            <a:t>Environment</a:t>
          </a:r>
        </a:p>
      </dsp:txBody>
      <dsp:txXfrm>
        <a:off x="900381" y="1795349"/>
        <a:ext cx="762861" cy="762861"/>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2"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6C3395-19A4-4BC9-BE8D-B341F115D5A3}">
  <we:reference id="wa200001361" version="2.129.3.0" store="en-IN" storeType="OMEX"/>
  <we:alternateReferences>
    <we:reference id="WA200001361" version="2.129.3.0" store="" storeType="OMEX"/>
  </we:alternateReferences>
  <we:properties>
    <we:property name="paperpal-document-id" value="&quot;0262ebdb-0e5f-4882-a368-d83f4f7fb64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1559</TotalTime>
  <Pages>26</Pages>
  <Words>7554</Words>
  <Characters>49328</Characters>
  <Application>Microsoft Office Word</Application>
  <DocSecurity>0</DocSecurity>
  <Lines>736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Farida Banu</dc:creator>
  <cp:keywords/>
  <dc:description/>
  <cp:lastModifiedBy>Atif Hamdan</cp:lastModifiedBy>
  <cp:revision>464</cp:revision>
  <dcterms:created xsi:type="dcterms:W3CDTF">2025-12-21T11:49:00Z</dcterms:created>
  <dcterms:modified xsi:type="dcterms:W3CDTF">2026-01-13T07:20:00Z</dcterms:modified>
</cp:coreProperties>
</file>