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ServiceSetu showcase handoff</w:t>
      </w:r>
    </w:p>
    <w:p>
      <w:pPr>
        <w:pStyle w:val="Subtitle"/>
      </w:pPr>
      <w:r>
        <w:t>TomTom Taskrabbit and native FET testnet</w:t>
      </w:r>
    </w:p>
    <w:p>
      <w:r>
        <w:t>24 October 2026   Prepared for the 24 October showcase</w:t>
      </w:r>
    </w:p>
    <w:p>
      <w:r>
        <w:t>A new October 24 ASI One chat rendered live TomTom discoveries and a complete 18-event mock booking, cancellation and replacement journey after safe quote refreshes. A 4 minute 44 second silent edited walkthrough of actual captures is generated. The owner still adds voiceover, uploads it and verifies the public shared-chat link. Earlier transport failures remain historical evidence.</w:t>
      </w:r>
    </w:p>
    <w:p>
      <w:pPr>
        <w:pStyle w:val="Heading2"/>
      </w:pPr>
      <w:r>
        <w:t>Source saved and published</w:t>
      </w:r>
    </w:p>
    <w:p>
      <w:r>
        <w:t>Published implementation commits 78e14e3 and 0ddd83a contain Dorado FET and MCP work. Readiness follow-ups 94827c0 and 06d4290 were committed and pushed on 23 October. They record tests, live delivery failures, public profile discovery and remaining deliverables. GitHub visibility was checked as public.</w:t>
      </w:r>
    </w:p>
    <w:p>
      <w:r>
        <w:t>Repository: https://github.com/arywk40-hue/ServiceSetu</w:t>
      </w:r>
    </w:p>
    <w:p>
      <w:r>
        <w:t>Commit 1220381 published the preserved Google Places adapter and recording package. The latest handoff adds fresh chat and video evidence. Live Google calls remain disabled. Credentials, databases, seeds, raw captures and the local video are excluded from Git.</w:t>
      </w:r>
    </w:p>
    <w:p>
      <w:pPr>
        <w:pStyle w:val="Heading2"/>
      </w:pPr>
      <w:r>
        <w:t>Verification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Check</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Actual result</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Committed MCP source snapshot</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320 tests passed in 31.557 seconds; 0 failed and 0 skipped. Mesh was not run by this unit command.</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Complete working tree</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343 tests passed in 34.247 seconds, including 23 Google Places checks. Zero failures and skips. Google checks use mocked responses; no live Google call was made.</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Targeted MCP checks</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22 passed, including an actual SDK connection to an in-process test MCP server, schema validation and booking boundaries.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Targeted FET checks</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18 passed using ledger doubles; no wallet transfer was made.</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Current mock mesh smoke</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Passed the complete AC journey using real local uAgent envelopes, with offline Almanac version queries stubbed.</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Live TomTom MCP and ASI One</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Tool discovery passed; Mandi geocoding returned 4 results, Mandi plumber search 4, and Bengaluru repair-shop search 5. The signed-in Concierge rendered the Mandi discovery card with attribution. One route attempt was rejected as ambiguous.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Additional catalogue rerun</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298 tests passed and nine mesh workflows completed before the run stalled. It was stopped and is not counted as a complete 14-workflow rerun.</w:t>
            </w:r>
          </w:p>
        </w:tc>
      </w:tr>
    </w:tbl>
    <w:p/>
    <w:p>
      <w:r>
        <w:t>Local protocol tests, backend database records, rendered ASI One responses and actual payment transactions are different evidence. No real booking, Taskrabbit draft or payment was made during the MCP checks.</w:t>
      </w:r>
    </w:p>
    <w:p>
      <w:pPr>
        <w:pStyle w:val="Heading1"/>
        <w:pageBreakBefore/>
      </w:pPr>
      <w:r>
        <w:t>External integration files</w:t>
      </w:r>
    </w:p>
    <w:p>
      <w:r>
        <w:t>The 13 file MCP commit adds bounded backend connections and a separate external assistance path. Discovery, availability and draft links never create ServiceSetu booking or payment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File</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Purpose</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servicesetu/external_mcp.py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Official Python SDK transport, initialization, tool discovery, schema validation, allowlists, safe errors and request limits.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servicesetu/discovery.py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TomTom geocoding, POI search and routing; Taskrabbit US location checks, availability and explicit draft links.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servicesetu/external_conversation.py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Customer and session state, returned scoping questions, fresh review token, draft claim and retry protection.</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servicesetu/external_cards.py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Existing ACP cards and text fallbacks, honest source labels, correct currency and qualified route estimates.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servicesetu/mcp_check.py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Read only operator diagnostics that save nonsecret summaries under ignored artifacts/local.</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servicesetu/conversation.py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Routes explicit external requests to the adapters while retaining the original booking and payment paths.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pyproject.toml</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Optional external dependency extra: official MCP SDK, JSON Schema validation, HTTP client and dotenv.</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.env.example</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Empty TOMTOM_API_KEY entry and backend configuration notes.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tests/test_external_mcp.py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22 checks for protocol, result shapes, geography, failure behavior, ownership, retries and no booking creation.</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tests/fixtures/taskrabbit-mcp-tools.json</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Public input schemas actually discovered from Taskrabbit; no customer or Tasker data.</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README.md</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Entry point, install command and verification scope.</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docs/external-mcp.md</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Setup, limits, costs, attribution, customer prompts, actual evidence and blockers.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docs/submission.md</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Current MCP verification and live acceptance status.</w:t>
            </w:r>
          </w:p>
        </w:tc>
      </w:tr>
    </w:tbl>
    <w:p/>
    <w:p>
      <w:pPr>
        <w:pStyle w:val="Heading2"/>
      </w:pPr>
      <w:r>
        <w:t>Connection and failure rules</w:t>
      </w:r>
    </w:p>
    <w:p>
      <w:r>
        <w:t>The client initializes and discovers tools before calling them. It uses fixed official endpoints, at most two discovery pages and five tool calls per operation. Each attempt has an 18 second total deadline and seven second HTTP/message timeouts. Read only work can retry once; draft creation does not retry. Authentication and rate limit failures return safe messages.</w:t>
      </w:r>
    </w:p>
    <w:p>
      <w:r>
        <w:t>Taskrabbit drafts require a current customer/session token, complete returned questions, an explicit final review and an atomic database claim. A lost response stays unresolved instead of creating another draft. No arbitrary external tools, local files, wallet keys or payment tools are exposed.</w:t>
      </w:r>
    </w:p>
    <w:p>
      <w:pPr>
        <w:pStyle w:val="Heading1"/>
        <w:pageBreakBefore/>
      </w:pPr>
      <w:r>
        <w:t>Native FET payment files</w:t>
      </w:r>
    </w:p>
    <w:p>
      <w:r>
        <w:t>The 17 file FET commit adds PAYMENT_MODE=fet_testnet for Dorado only. Mainnet is refused. The fixed test amount is independent of the INR service quote and is displayed before explicit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File</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Purpose</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servicesetu/fet_payments.py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Dorado constants, exact integer amounts, native wallet validation, fet_direct request metadata and successful transfer checks.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servicesetu/fet_wallet.py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Displays the existing Concierge public fetch1 receiving wallet without printing its seed or key.</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servicesetu/fet_refund.py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Operator command verifies a separately sent refund transaction; it does not send or sign one.</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servicesetu/payments.py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FET rail, approved invoice, server verification, retry handling, replay refusal and refund reconciliation.</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servicesetu/core.py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Invoice and payer/refund persistence, transaction uniqueness, invoice deadline and booking eligibility checks, audit events.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servicesetu/conversation.py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Shows exact FET amount before approval, binds reviewed terms and reuses the stored invoice on retry.</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servicesetu/cards.py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FET review amount, no conversion wording, Dorado status and transfer/refund history labels.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servicesetu/mesh.py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Uses native fetch1 wallet recipient; routes RequestPayment and CommitPayment through the seller protocol.</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servicesetu/service.py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Internal payment dispatch and approved payment terms.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tests/test_fet_payments.py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18 tests covering wrong transfers and networks, exact arithmetic, replay, ownership, retries, expiry and separate refunds.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tests/test_intake.py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Legacy payment migration fixture uses explicit columns.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.env.example</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Dorado test amount, network, testnet switch and deadline variable names.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README.md</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Native wallet, faucet, FET setup and verification limitations.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docs/demo-pilot-runbook.md</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Exact demonstration and operator steps with test payment distinctions.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docs/submission.md</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Local evidence and unverified FET client/payment checks.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docs/agents/concierge.md</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Customer profile describes supported test payment modes.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docs/agents/payment.md</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Internal role describes invoice verification and refund boundaries.</w:t>
            </w:r>
          </w:p>
        </w:tc>
      </w:tr>
    </w:tbl>
    <w:p/>
    <w:p>
      <w:r>
        <w:t>The final review also fixed independent invoice expiry, exact arithmetic under altered Decimal precision, and equivalent hash/amount retries. Agent messaging identities, existing seeds, registration configuration and prior payment modes were preserved.</w:t>
      </w:r>
    </w:p>
    <w:p>
      <w:pPr>
        <w:pStyle w:val="Heading1"/>
        <w:pageBreakBefore/>
      </w:pPr>
      <w:r>
        <w:t>Backend setup and external checks</w:t>
      </w:r>
    </w:p>
    <w:p>
      <w:r>
        <w:t>Use the existing private configuration. Install the extras and run exactly one mailbox mesh for these identities. Do not overwrite the existing .env or regenerate the seed.</w:t>
      </w:r>
    </w:p>
    <w:p>
      <w:pPr>
        <w:keepNext w:val="0"/>
        <w:spacing w:after="40" w:line="240" w:lineRule="auto"/>
      </w:pPr>
      <w:r>
        <w:rPr>
          <w:rFonts w:ascii="Courier New" w:hAnsi="Courier New"/>
          <w:sz w:val="16"/>
        </w:rPr>
        <w:t>uv pip install --python .venv/bin/python -e '.[fetch,communications,external]'</w:t>
      </w:r>
    </w:p>
    <w:p>
      <w:pPr>
        <w:keepNext w:val="0"/>
        <w:spacing w:after="40" w:line="240" w:lineRule="auto"/>
      </w:pPr>
      <w:r>
        <w:rPr>
          <w:rFonts w:ascii="Courier New" w:hAnsi="Courier New"/>
          <w:sz w:val="16"/>
        </w:rPr>
        <w:t>GOOGLE_PLACES_API_KEY= \</w:t>
      </w:r>
    </w:p>
    <w:p>
      <w:pPr>
        <w:keepNext w:val="0"/>
        <w:spacing w:after="40" w:line="240" w:lineRule="auto"/>
      </w:pPr>
      <w:r>
        <w:rPr>
          <w:rFonts w:ascii="Courier New" w:hAnsi="Courier New"/>
          <w:sz w:val="16"/>
        </w:rPr>
        <w:t>SERVICESETU_DB=data/showcase-readiness-20261023.db \</w:t>
      </w:r>
    </w:p>
    <w:p>
      <w:pPr>
        <w:keepNext w:val="0"/>
        <w:spacing w:after="40" w:line="240" w:lineRule="auto"/>
      </w:pPr>
      <w:r>
        <w:rPr>
          <w:rFonts w:ascii="Courier New" w:hAnsi="Courier New"/>
          <w:sz w:val="16"/>
        </w:rPr>
        <w:t>SERVICESETU_MAILBOX=true PAYMENT_MODE=mock \</w:t>
      </w:r>
    </w:p>
    <w:p>
      <w:pPr>
        <w:keepNext w:val="0"/>
        <w:spacing w:after="140" w:line="240" w:lineRule="auto"/>
      </w:pPr>
      <w:r>
        <w:rPr>
          <w:rFonts w:ascii="Courier New" w:hAnsi="Courier New"/>
          <w:sz w:val="16"/>
        </w:rPr>
        <w:t xml:space="preserve">  .venv/bin/python -m servicesetu mesh</w:t>
      </w:r>
    </w:p>
    <w:p>
      <w:r>
        <w:t>This demo database already exists; do not reseed it or launch a second mesh. The empty Google key disables Google calls. Preserve private configuration and the existing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Configuration name</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Use</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TOMTOM_API_KEY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Private key sent only in the documented tomtom-api-key header to TomTom.</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SERVICESETU_SEED</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Existing private identity seed; retain exactly. Never place a customer wallet phrase here.</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AGENTVERSE_API_KEY and ASI1_API_KEY</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Existing private registration/mailbox and reasoning access; preserve them.</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SERVICESETU_DB</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Existing database. Use a new named demo database only when deliberately starting a separate synthetic demo.</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SERVICESETU_MAILBOX and PAYMENT_MODE</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Set mailbox true for ASI One. Use mock for the established in-chat demonstration.</w:t>
            </w:r>
          </w:p>
        </w:tc>
      </w:tr>
    </w:tbl>
    <w:p/>
    <w:p>
      <w:r>
        <w:t>TomTom endpoint: https://mcp.tomtom.com/maps?apps=false</w:t>
        <w:br/>
        <w:t>Taskrabbit endpoint: https://mcp.taskrabbit.com/mcp</w:t>
      </w:r>
    </w:p>
    <w:p>
      <w:r>
        <w:t>Enable TomTom MCP Server access and the documented underlying API permissions. The quick setup lists Map Display, Routing, Search, Geocoding, Reverse Geocoding and Traffic. Taskrabbit anonymously exposed the three supported tools; no Taskrabbit key variable is required today.</w:t>
      </w:r>
    </w:p>
    <w:p>
      <w:pPr>
        <w:pStyle w:val="Heading2"/>
      </w:pPr>
      <w:r>
        <w:t>Reproduce read only live checks</w:t>
      </w:r>
    </w:p>
    <w:p>
      <w:pPr>
        <w:keepNext w:val="0"/>
        <w:spacing w:after="40" w:line="240" w:lineRule="auto"/>
      </w:pPr>
      <w:r>
        <w:rPr>
          <w:rFonts w:ascii="Courier New" w:hAnsi="Courier New"/>
          <w:sz w:val="16"/>
        </w:rPr>
        <w:t>.venv/bin/python -m servicesetu.mcp_check taskrabbit tools</w:t>
      </w:r>
    </w:p>
    <w:p>
      <w:pPr>
        <w:keepNext w:val="0"/>
        <w:spacing w:after="40" w:line="240" w:lineRule="auto"/>
      </w:pPr>
      <w:r>
        <w:rPr>
          <w:rFonts w:ascii="Courier New" w:hAnsi="Courier New"/>
          <w:sz w:val="16"/>
        </w:rPr>
        <w:t>.venv/bin/python -m servicesetu.mcp_check taskrabbit services --country US --postal 10001</w:t>
      </w:r>
    </w:p>
    <w:p>
      <w:pPr>
        <w:keepNext w:val="0"/>
        <w:spacing w:after="40" w:line="240" w:lineRule="auto"/>
      </w:pPr>
      <w:r>
        <w:rPr>
          <w:rFonts w:ascii="Courier New" w:hAnsi="Courier New"/>
          <w:sz w:val="16"/>
        </w:rPr>
        <w:t>.venv/bin/python -m servicesetu.mcp_check taskrabbit availability --country US --postal 10001 \</w:t>
      </w:r>
    </w:p>
    <w:p>
      <w:pPr>
        <w:keepNext w:val="0"/>
        <w:spacing w:after="40" w:line="240" w:lineRule="auto"/>
      </w:pPr>
      <w:r>
        <w:rPr>
          <w:rFonts w:ascii="Courier New" w:hAnsi="Courier New"/>
          <w:sz w:val="16"/>
        </w:rPr>
        <w:t xml:space="preserve">  --service 'furniture assembly'</w:t>
      </w:r>
    </w:p>
    <w:p>
      <w:pPr>
        <w:keepNext w:val="0"/>
        <w:spacing w:after="40" w:line="240" w:lineRule="auto"/>
      </w:pPr>
      <w:r>
        <w:rPr>
          <w:rFonts w:ascii="Courier New" w:hAnsi="Courier New"/>
          <w:sz w:val="16"/>
        </w:rPr>
        <w:t>.venv/bin/python -m servicesetu.mcp_check tomtom tools</w:t>
      </w:r>
    </w:p>
    <w:p>
      <w:pPr>
        <w:keepNext w:val="0"/>
        <w:spacing w:after="40" w:line="240" w:lineRule="auto"/>
      </w:pPr>
      <w:r>
        <w:rPr>
          <w:rFonts w:ascii="Courier New" w:hAnsi="Courier New"/>
          <w:sz w:val="16"/>
        </w:rPr>
        <w:t>.venv/bin/python -m servicesetu.mcp_check tomtom geocode \</w:t>
      </w:r>
    </w:p>
    <w:p>
      <w:pPr>
        <w:keepNext w:val="0"/>
        <w:spacing w:after="40" w:line="240" w:lineRule="auto"/>
      </w:pPr>
      <w:r>
        <w:rPr>
          <w:rFonts w:ascii="Courier New" w:hAnsi="Courier New"/>
          <w:sz w:val="16"/>
        </w:rPr>
        <w:t xml:space="preserve">  --location 'Mandi, Himachal Pradesh, India'</w:t>
      </w:r>
    </w:p>
    <w:p>
      <w:pPr>
        <w:keepNext w:val="0"/>
        <w:spacing w:after="40" w:line="240" w:lineRule="auto"/>
      </w:pPr>
      <w:r>
        <w:rPr>
          <w:rFonts w:ascii="Courier New" w:hAnsi="Courier New"/>
          <w:sz w:val="16"/>
        </w:rPr>
        <w:t>.venv/bin/python -m servicesetu.mcp_check tomtom search --service plumbers \</w:t>
      </w:r>
    </w:p>
    <w:p>
      <w:pPr>
        <w:keepNext w:val="0"/>
        <w:spacing w:after="40" w:line="240" w:lineRule="auto"/>
      </w:pPr>
      <w:r>
        <w:rPr>
          <w:rFonts w:ascii="Courier New" w:hAnsi="Courier New"/>
          <w:sz w:val="16"/>
        </w:rPr>
        <w:t xml:space="preserve">  --location 'Mandi, Himachal Pradesh, India'</w:t>
      </w:r>
    </w:p>
    <w:p>
      <w:pPr>
        <w:keepNext w:val="0"/>
        <w:spacing w:after="40" w:line="240" w:lineRule="auto"/>
      </w:pPr>
      <w:r>
        <w:rPr>
          <w:rFonts w:ascii="Courier New" w:hAnsi="Courier New"/>
          <w:sz w:val="16"/>
        </w:rPr>
        <w:t>.venv/bin/python -m servicesetu.mcp_check tomtom search --service 'repair shops' \</w:t>
      </w:r>
    </w:p>
    <w:p>
      <w:pPr>
        <w:keepNext w:val="0"/>
        <w:spacing w:after="140" w:line="240" w:lineRule="auto"/>
      </w:pPr>
      <w:r>
        <w:rPr>
          <w:rFonts w:ascii="Courier New" w:hAnsi="Courier New"/>
          <w:sz w:val="16"/>
        </w:rPr>
        <w:t xml:space="preserve">  --location 'Indiranagar, Bengaluru, India'</w:t>
      </w:r>
    </w:p>
    <w:p>
      <w:pPr>
        <w:pStyle w:val="Heading2"/>
      </w:pPr>
      <w:r>
        <w:t>Allowances and attribution</w:t>
      </w:r>
    </w:p>
    <w:p>
      <w:r>
        <w:t>Monthly TomTom allowances: Geocoding 20,000; Routing 20,000; legacy Search 2,500; Places Discover 5,000; Suggest 10,000; Details 5,000. Underlying API limits apply; confirm the account plan before a pilot.</w:t>
      </w:r>
    </w:p>
    <w:p>
      <w:r>
        <w:t>Cards credit Location data © TomTom. Map rendering requires its own logo and copyright treatment. See docs/external-mcp.md for terms, source attribution and limits.</w:t>
      </w:r>
    </w:p>
    <w:p>
      <w:pPr>
        <w:pStyle w:val="Heading1"/>
        <w:pageBreakBefore/>
      </w:pPr>
      <w:r>
        <w:t>Payment configuration and wallet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Payment mode</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Behavior and verified limits</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mock</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Simulated in-chat confirmation. No gateway charge. Current showcase runtime uses this mode.</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stripe_test</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Existing embedded Stripe TEST flow. Keys and actual client checkout remain separately unverified.</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razorpay_test</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Existing external Razorpay TEST hosted checkout; return to chat and check payment. Not an all-in-chat primary workflow.</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fet_testnet</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Native fet_direct protocol, Dorado only. Local ledger tests passed; no live wallet transfer or FET card acceptance was completed.</w:t>
            </w:r>
          </w:p>
        </w:tc>
      </w:tr>
    </w:tbl>
    <w:p/>
    <w:p>
      <w:r>
        <w:t>Gateway variable names are STRIPE_SECRET_KEY, STRIPE_PUBLISHABLE_KEY, legacy STRIPE_RETURN_URL, RAZORPAY_KEY_ID and RAZORPAY_KEY_SECRET. Keep values private and use test credentials only. No gateway transaction or refund is claimed.</w:t>
      </w:r>
    </w:p>
    <w:p>
      <w:pPr>
        <w:pStyle w:val="Heading2"/>
      </w:pPr>
      <w:r>
        <w:t>Dorado settings</w:t>
      </w:r>
    </w:p>
    <w:p>
      <w:pPr>
        <w:keepNext w:val="0"/>
        <w:spacing w:after="40" w:line="240" w:lineRule="auto"/>
      </w:pPr>
      <w:r>
        <w:rPr>
          <w:rFonts w:ascii="Courier New" w:hAnsi="Courier New"/>
          <w:sz w:val="16"/>
        </w:rPr>
        <w:t>PAYMENT_MODE=fet_testnet</w:t>
      </w:r>
    </w:p>
    <w:p>
      <w:pPr>
        <w:keepNext w:val="0"/>
        <w:spacing w:after="40" w:line="240" w:lineRule="auto"/>
      </w:pPr>
      <w:r>
        <w:rPr>
          <w:rFonts w:ascii="Courier New" w:hAnsi="Courier New"/>
          <w:sz w:val="16"/>
        </w:rPr>
        <w:t>FET_NETWORK=dorado-1</w:t>
      </w:r>
    </w:p>
    <w:p>
      <w:pPr>
        <w:keepNext w:val="0"/>
        <w:spacing w:after="40" w:line="240" w:lineRule="auto"/>
      </w:pPr>
      <w:r>
        <w:rPr>
          <w:rFonts w:ascii="Courier New" w:hAnsi="Courier New"/>
          <w:sz w:val="16"/>
        </w:rPr>
        <w:t>FET_USE_TESTNET=true</w:t>
      </w:r>
    </w:p>
    <w:p>
      <w:pPr>
        <w:keepNext w:val="0"/>
        <w:spacing w:after="40" w:line="240" w:lineRule="auto"/>
      </w:pPr>
      <w:r>
        <w:rPr>
          <w:rFonts w:ascii="Courier New" w:hAnsi="Courier New"/>
          <w:sz w:val="16"/>
        </w:rPr>
        <w:t>FET_TEST_AMOUNT=0.1</w:t>
      </w:r>
    </w:p>
    <w:p>
      <w:pPr>
        <w:keepNext w:val="0"/>
        <w:spacing w:after="140" w:line="240" w:lineRule="auto"/>
      </w:pPr>
      <w:r>
        <w:rPr>
          <w:rFonts w:ascii="Courier New" w:hAnsi="Courier New"/>
          <w:sz w:val="16"/>
        </w:rPr>
        <w:t>FET_PAYMENT_DEADLINE_SECONDS=300</w:t>
      </w:r>
    </w:p>
    <w:p>
      <w:r>
        <w:t>These are nonsecret example settings. The invoice window is also bounded by the booking hold; a shorter invoice deadline is enforced even when the hold remains active. The exact token amount is offered separately, without any INR conversion. One FET has 10^18 atestfet units on Dorado.</w:t>
      </w:r>
    </w:p>
    <w:p>
      <w:pPr>
        <w:keepNext w:val="0"/>
        <w:spacing w:after="140" w:line="240" w:lineRule="auto"/>
      </w:pPr>
      <w:r>
        <w:rPr>
          <w:rFonts w:ascii="Courier New" w:hAnsi="Courier New"/>
          <w:sz w:val="16"/>
        </w:rPr>
        <w:t>.venv/bin/python -m servicesetu.fet_wallet</w:t>
      </w:r>
    </w:p>
    <w:p>
      <w:r>
        <w:t>This prints the existing seller public fetch1 receive address. The agent1 address is for messaging. A customer needs a separate native Fetch wallet configured for Dorado and funded with test tokens for the amount plus network fees. An unlocked Sepolia MetaMask account is not evidence that this native wallet step is ready. Never enter a customer recovery phrase or private key into ServiceSetu, prompts or logs.</w:t>
      </w:r>
    </w:p>
    <w:p>
      <w:pPr>
        <w:keepNext w:val="0"/>
        <w:spacing w:after="40" w:line="240" w:lineRule="auto"/>
      </w:pPr>
      <w:r>
        <w:rPr>
          <w:rFonts w:ascii="Courier New" w:hAnsi="Courier New"/>
          <w:sz w:val="16"/>
        </w:rPr>
        <w:t>curl -X POST -H 'Content-Type: application/json' \</w:t>
      </w:r>
    </w:p>
    <w:p>
      <w:pPr>
        <w:keepNext w:val="0"/>
        <w:spacing w:after="40" w:line="240" w:lineRule="auto"/>
      </w:pPr>
      <w:r>
        <w:rPr>
          <w:rFonts w:ascii="Courier New" w:hAnsi="Courier New"/>
          <w:sz w:val="16"/>
        </w:rPr>
        <w:t xml:space="preserve">  -d '{"address":"&lt;customer-fetch1-address&gt;"}' \</w:t>
      </w:r>
    </w:p>
    <w:p>
      <w:pPr>
        <w:keepNext w:val="0"/>
        <w:spacing w:after="140" w:line="240" w:lineRule="auto"/>
      </w:pPr>
      <w:r>
        <w:rPr>
          <w:rFonts w:ascii="Courier New" w:hAnsi="Courier New"/>
          <w:sz w:val="16"/>
        </w:rPr>
        <w:t xml:space="preserve">  https://faucet-dorado.fetch.ai/api/v3/claims</w:t>
      </w:r>
    </w:p>
    <w:p>
      <w:r>
        <w:t>Only after approval does the application request payment. It queries Dorado to verify successful execution, exact sender, recipient, denomination and amount against the stored invoice. A transaction hash alone does not confirm. Late or ineligible transfers require refund handling; transaction reuse across bookings is blocked.</w:t>
      </w:r>
    </w:p>
    <w:p>
      <w:pPr>
        <w:pStyle w:val="Heading2"/>
      </w:pPr>
      <w:r>
        <w:t>Refunds are separate transfers</w:t>
      </w:r>
    </w:p>
    <w:p>
      <w:r>
        <w:t>Cancellation never counts as a completed FET refund. An operator must arrange a separate testnet transfer back to the recorded paying wallet, then verify its transaction with:</w:t>
      </w:r>
    </w:p>
    <w:p>
      <w:pPr>
        <w:keepNext w:val="0"/>
        <w:spacing w:after="140" w:line="240" w:lineRule="auto"/>
      </w:pPr>
      <w:r>
        <w:rPr>
          <w:rFonts w:ascii="Courier New" w:hAnsi="Courier New"/>
          <w:sz w:val="16"/>
        </w:rPr>
        <w:t>.venv/bin/python -m servicesetu.fet_refund BOOKING_ID DORADO_REFUND_TX_HASH</w:t>
      </w:r>
    </w:p>
    <w:p>
      <w:r>
        <w:t>This command verifies an already sent transfer. It does not sign or transmit a refund. Replacement bookings require a fresh quote, fresh customer approval and a separate payment.</w:t>
      </w:r>
    </w:p>
    <w:p>
      <w:pPr>
        <w:pStyle w:val="Heading1"/>
        <w:pageBreakBefore/>
      </w:pPr>
      <w:r>
        <w:t>Exact showcase sequence</w:t>
      </w:r>
    </w:p>
    <w:p>
      <w:pPr>
        <w:pStyle w:val="Heading2"/>
      </w:pPr>
      <w:r>
        <w:t>Primary customer journey inside ASI One</w:t>
      </w:r>
    </w:p>
    <w:p>
      <w:r>
        <w:t>Use the existing ServiceSetu Concierge profile and the same conversation for all booking actions. Select @servicesetu as recipient. Keep PAYMENT_MODE=mock for this demonstrated path.</w:t>
      </w:r>
    </w:p>
    <w:p>
      <w:pPr>
        <w:pStyle w:val="ListBullet"/>
      </w:pPr>
      <w:r>
        <w:t>Send AC service in Indiranagar Bengaluru tomorrow 10am under INR 1000. Supply any missing details.</w:t>
      </w:r>
    </w:p>
    <w:p>
      <w:pPr>
        <w:pStyle w:val="ListBullet"/>
      </w:pPr>
      <w:r>
        <w:t>Compare eligible providers. Choose Review quote or option 1. Add only a synthetic address or Skip for now.</w:t>
      </w:r>
    </w:p>
    <w:p>
      <w:pPr>
        <w:pStyle w:val="ListBullet"/>
      </w:pPr>
      <w:r>
        <w:t>Review the exact scope, exclusions, INR total, appointment and hold deadline. Explicitly approve the current quote. If expired, request a fresh quote and approval; do not relax expiry protections.</w:t>
      </w:r>
    </w:p>
    <w:p>
      <w:pPr>
        <w:pStyle w:val="ListBullet"/>
      </w:pPr>
      <w:r>
        <w:t>Observe the clearly labelled simulated payment and confirmed booking. Send status if a result notice is missed.</w:t>
      </w:r>
    </w:p>
    <w:p>
      <w:pPr>
        <w:pStyle w:val="ListBullet"/>
      </w:pPr>
      <w:r>
        <w:t>Record the current booking ID and assigned provider from the operator view. Trigger that provider cancellation with the command below.</w:t>
      </w:r>
    </w:p>
    <w:p>
      <w:pPr>
        <w:pStyle w:val="ListBullet"/>
      </w:pPr>
      <w:r>
        <w:t>Observe the cancellation notice, simulated reversal status and eligible replacement options within the original service, location, time and budget.</w:t>
      </w:r>
    </w:p>
    <w:p>
      <w:pPr>
        <w:pStyle w:val="ListBullet"/>
      </w:pPr>
      <w:r>
        <w:t>Review and explicitly approve the new replacement quote. Observe replacement confirmation; the original consent never authorizes it.</w:t>
      </w:r>
    </w:p>
    <w:p>
      <w:pPr>
        <w:pStyle w:val="ListBullet"/>
      </w:pPr>
      <w:r>
        <w:t>Send show what happened and audit details. History should explain both quotes, approvals, test payments, cancellation and replacement.</w:t>
      </w:r>
    </w:p>
    <w:p>
      <w:pPr>
        <w:keepNext w:val="0"/>
        <w:spacing w:after="140" w:line="240" w:lineRule="auto"/>
      </w:pPr>
      <w:r>
        <w:rPr>
          <w:rFonts w:ascii="Courier New" w:hAnsi="Courier New"/>
          <w:sz w:val="16"/>
        </w:rPr>
        <w:t>.venv/bin/python scripts/cancel_provider.py ASSIGNED_PROVIDER_ID BOOKING_ID</w:t>
      </w:r>
    </w:p>
    <w:p>
      <w:r>
        <w:t>Use the actual assigned provider ID, such as p1, not an invented ID. The helper reads DEMO_CONTROL_TOKEN privately. To start fresh dated appointments in a separate file:</w:t>
      </w:r>
    </w:p>
    <w:p>
      <w:pPr>
        <w:keepNext w:val="0"/>
        <w:spacing w:after="140" w:line="240" w:lineRule="auto"/>
      </w:pPr>
      <w:r>
        <w:rPr>
          <w:rFonts w:ascii="Courier New" w:hAnsi="Courier New"/>
          <w:sz w:val="16"/>
        </w:rPr>
        <w:t>.venv/bin/python -m servicesetu seed-demo --db data/showcase-new.db --days 3</w:t>
      </w:r>
    </w:p>
    <w:p>
      <w:r>
        <w:t>Point SERVICESETU_DB at that new file only for the separate demo; existing files are refused and existing bookings are preserved.</w:t>
      </w:r>
    </w:p>
    <w:p>
      <w:pPr>
        <w:pStyle w:val="Heading2"/>
      </w:pPr>
      <w:r>
        <w:t>External assistance demonstration</w:t>
      </w:r>
    </w:p>
    <w:p>
      <w:pPr>
        <w:pStyle w:val="ListBullet"/>
      </w:pPr>
      <w:r>
        <w:t>Send Taskrabbit plumber in Mandi, Himachal Pradesh. Show the India refusal and TomTom discovery suggestion. No overseas city is substituted.</w:t>
      </w:r>
    </w:p>
    <w:p>
      <w:pPr>
        <w:pStyle w:val="ListBullet"/>
      </w:pPr>
      <w:r>
        <w:t>For an explicitly separate US test: Taskrabbit furniture assembly in US 10001. Show the returned USD hourly average and qualification, external suggestion cards, scoping forms and final draft review.</w:t>
      </w:r>
    </w:p>
    <w:p>
      <w:pPr>
        <w:pStyle w:val="ListBullet"/>
      </w:pPr>
      <w:r>
        <w:t>Stop before Create draft and continue on Taskrabbit during a read-only showcase. A customer choosing it creates an external draft link; booking/payment finish on Taskrabbit and are not ServiceSetu confirmation.</w:t>
      </w:r>
    </w:p>
    <w:p>
      <w:pPr>
        <w:pStyle w:val="ListBullet"/>
      </w:pPr>
      <w:r>
        <w:t>TomTom plumbers in Mandi, Himachal Pradesh and repair shops in Indiranagar, Bengaluru returned live India-filtered results. ASI:One rendered the Mandi businesses as discovered, not onboarded or verified, with TomTom attribution. Do not substitute demo providers as map results.</w:t>
      </w:r>
    </w:p>
    <w:p>
      <w:r>
        <w:t>Messages, completion and problem reports remain available in ServiceSetu status cards. Try message provider: Synthetic access note, show messages, complete service, and report a problem: Synthetic operator follow-up. Completion and cancellation change booking state; use a separate synthetic booking when necessary.</w:t>
      </w:r>
    </w:p>
    <w:p>
      <w:pPr>
        <w:pStyle w:val="Heading1"/>
        <w:pageBreakBefore/>
      </w:pPr>
      <w:r>
        <w:t>Live evidence and remaining responsibilities</w:t>
      </w:r>
    </w:p>
    <w:p>
      <w:pPr>
        <w:pStyle w:val="Heading2"/>
      </w:pPr>
      <w:r>
        <w:t>Observed in the authenticated ASI One client</w:t>
      </w:r>
    </w:p>
    <w:p>
      <w:pPr>
        <w:pStyle w:val="ListBullet"/>
      </w:pPr>
      <w:r>
        <w:t>The Taskrabbit India refusal rendered, with a clear local-discovery alternative and no overseas substitution.</w:t>
      </w:r>
    </w:p>
    <w:p>
      <w:pPr>
        <w:pStyle w:val="ListBullet"/>
      </w:pPr>
      <w:r>
        <w:t>The explicit US test rendered marketplace cards and USD 59.00/hour as an indicative average, not a fixed quote.</w:t>
      </w:r>
    </w:p>
    <w:p>
      <w:pPr>
        <w:pStyle w:val="ListBullet"/>
      </w:pPr>
      <w:r>
        <w:t>Both live returned scoping forms were submitted with synthetic details and Small size. The final draft review rendered with the resolved US location and explicit external handoff action.</w:t>
      </w:r>
    </w:p>
    <w:p>
      <w:pPr>
        <w:pStyle w:val="ListBullet"/>
      </w:pPr>
      <w:r>
        <w:t>The final draft action was not clicked. A separate read-only database count found one Taskrabbit session and zero linked ServiceSetu bookings or payments.</w:t>
      </w:r>
    </w:p>
    <w:p>
      <w:pPr>
        <w:pStyle w:val="ListBullet"/>
      </w:pPr>
      <w:r>
        <w:t>After the operator configured TOMTOM_API_KEY privately and restarted the mock Concierge, the signed-in ASI:One chat rendered four Mandi plumber discoveries with Location data © TomTom and explicit not-onboarded/not-verified labels. This was discovery only; no booking or payment was created.</w:t>
      </w:r>
    </w:p>
    <w:p>
      <w:r>
        <w:t>Backend checks separately discovered all three Taskrabbit schemas, listed 53 services for US ZIP 10001, and returned availability with two scoping questions. These results do not prove a generated link, actual reservation or payment. Local evidence summaries stay under ignored artifacts/local; no private chat link or customer data is included here.</w:t>
      </w:r>
    </w:p>
    <w:p>
      <w:pPr>
        <w:pStyle w:val="Heading2"/>
      </w:pPr>
      <w:r>
        <w:t>Unfinished live checks</w:t>
      </w:r>
    </w:p>
    <w:p>
      <w:pPr>
        <w:pStyle w:val="ListBullet"/>
      </w:pPr>
      <w:r>
        <w:t>TomTom: live tool discovery, Mandi geocoding (4 results), Mandi plumber search (4), Bengaluru repair-shop search (5), and the Mandi ASI:One discovery card passed. A Mandi route attempt was blocked because its named endpoints were ambiguous; retry only with specific unambiguous public locations. India coverage and these small checks do not prove listing completeness or business availability.</w:t>
      </w:r>
    </w:p>
    <w:p>
      <w:pPr>
        <w:pStyle w:val="ListBullet"/>
      </w:pPr>
      <w:r>
        <w:t>Taskrabbit: real draft-link creation and external checkout were not attempted. Current MCP schemas support US assistance only; India remains unavailable.</w:t>
      </w:r>
    </w:p>
    <w:p>
      <w:pPr>
        <w:pStyle w:val="ListBullet"/>
      </w:pPr>
      <w:r>
        <w:t>Google Places: optional adapter and 23 mocked tests are implemented. No Google key, live query or billing setup was used. Live rendering, required attribution/policies and result coverage remain unverified. Say implemented and tested locally in the video.</w:t>
      </w:r>
    </w:p>
    <w:p>
      <w:pPr>
        <w:pStyle w:val="ListBullet"/>
      </w:pPr>
      <w:r>
        <w:t>FET: native Dorado wallet funding, live ASI One payment-card rendering, customer signing, on-chain confirmation and separate refund verification remain unperformed. No on-chain transaction is claimed.</w:t>
      </w:r>
    </w:p>
    <w:p>
      <w:pPr>
        <w:pStyle w:val="ListBullet"/>
      </w:pPr>
      <w:r>
        <w:t>Stripe and Razorpay: actual test authentication/checkout/refunds remain separately unverified. Razorpay is an external hosted checkout. The owner will record the video; no video was created by this task. A public shared chat and independent access check remain required.</w:t>
      </w:r>
    </w:p>
    <w:p>
      <w:pPr>
        <w:pStyle w:val="Heading2"/>
      </w:pPr>
      <w:r>
        <w:t>Provider and operator actions</w:t>
      </w:r>
    </w:p>
    <w:p>
      <w:r>
        <w:t>Obtain a willing local plumber or repair shop agreement before a pilot. Enter the actual permitted services, prices, scope, coverage and slots in the operator pilot configuration using the existing provider identity. Record exactly which manual checks were performed; do not copy fictional verification badges. No provider has joined through this work.</w:t>
      </w:r>
    </w:p>
    <w:p>
      <w:r>
        <w:t>The operator confirms each appointment with the business and records acceptance. The customer approves separately. Keep a private pilot database, supervise provider inbox access, record completion or booking-linked problems, acknowledge reports and arrange follow-up. A one-business pilot may have no eligible replacement. Do not offer a fictional provider to a real pilot customer.</w:t>
      </w:r>
    </w:p>
    <w:p>
      <w:pPr>
        <w:pStyle w:val="Heading1"/>
        <w:pageBreakBefore/>
      </w:pPr>
      <w:r>
        <w:t>Verification and operator commands</w:t>
      </w:r>
    </w:p>
    <w:p>
      <w:pPr>
        <w:pStyle w:val="Heading2"/>
      </w:pPr>
      <w:r>
        <w:t>Reproduce local checks</w:t>
      </w:r>
    </w:p>
    <w:p>
      <w:r>
        <w:t>Run these from the checkout after installing the fetch, communications and external extras. The core-only command deliberately does not run the catalogue mesh proof.</w:t>
      </w:r>
    </w:p>
    <w:p>
      <w:pPr>
        <w:keepNext w:val="0"/>
        <w:spacing w:after="40" w:line="240" w:lineRule="auto"/>
      </w:pPr>
      <w:r>
        <w:rPr>
          <w:rFonts w:ascii="Courier New" w:hAnsi="Courier New"/>
          <w:sz w:val="16"/>
        </w:rPr>
        <w:t>.venv/bin/python -m servicesetu prove --core-only</w:t>
      </w:r>
    </w:p>
    <w:p>
      <w:pPr>
        <w:keepNext w:val="0"/>
        <w:spacing w:after="40" w:line="240" w:lineRule="auto"/>
      </w:pPr>
      <w:r>
        <w:rPr>
          <w:rFonts w:ascii="Courier New" w:hAnsi="Courier New"/>
          <w:sz w:val="16"/>
        </w:rPr>
        <w:t>.venv/bin/python -m unittest tests.test_external_mcp -q</w:t>
      </w:r>
    </w:p>
    <w:p>
      <w:pPr>
        <w:keepNext w:val="0"/>
        <w:spacing w:after="140" w:line="240" w:lineRule="auto"/>
      </w:pPr>
      <w:r>
        <w:rPr>
          <w:rFonts w:ascii="Courier New" w:hAnsi="Courier New"/>
          <w:sz w:val="16"/>
        </w:rPr>
        <w:t>.venv/bin/python -m unittest tests.test_fet_payments -q</w:t>
      </w:r>
    </w:p>
    <w:p>
      <w:r>
        <w:t>A successful bounded AC mesh smoke used this exact offline command. Payment remains simulated, Almanac version lookups are stubbed, and local uAgent envelopes and handlers are real. This does not prove ASI One rendering or a blockchain payment. The latest command is also recorded in docs/showcase-readiness.md.</w:t>
      </w:r>
    </w:p>
    <w:p>
      <w:pPr>
        <w:keepNext w:val="0"/>
        <w:spacing w:after="40" w:line="240" w:lineRule="auto"/>
      </w:pPr>
      <w:r>
        <w:rPr>
          <w:rFonts w:ascii="Courier New" w:hAnsi="Courier New"/>
          <w:sz w:val="16"/>
        </w:rPr>
        <w:t>.venv/bin/python - &lt;&lt;'PY'</w:t>
      </w:r>
    </w:p>
    <w:p>
      <w:pPr>
        <w:keepNext w:val="0"/>
        <w:spacing w:after="40" w:line="240" w:lineRule="auto"/>
      </w:pPr>
      <w:r>
        <w:rPr>
          <w:rFonts w:ascii="Courier New" w:hAnsi="Courier New"/>
          <w:sz w:val="16"/>
        </w:rPr>
        <w:t>import asyncio, signal</w:t>
      </w:r>
    </w:p>
    <w:p>
      <w:pPr>
        <w:keepNext w:val="0"/>
        <w:spacing w:after="40" w:line="240" w:lineRule="auto"/>
      </w:pPr>
      <w:r>
        <w:rPr>
          <w:rFonts w:ascii="Courier New" w:hAnsi="Courier New"/>
          <w:sz w:val="16"/>
        </w:rPr>
        <w:t>from unittest.mock import patch</w:t>
      </w:r>
    </w:p>
    <w:p>
      <w:pPr>
        <w:keepNext w:val="0"/>
        <w:spacing w:after="40" w:line="240" w:lineRule="auto"/>
      </w:pPr>
      <w:r>
        <w:rPr>
          <w:rFonts w:ascii="Courier New" w:hAnsi="Courier New"/>
          <w:sz w:val="16"/>
        </w:rPr>
        <w:t>from servicesetu.mesh_smoke import smoke</w:t>
      </w:r>
    </w:p>
    <w:p>
      <w:pPr>
        <w:keepNext w:val="0"/>
        <w:spacing w:after="40" w:line="240" w:lineRule="auto"/>
      </w:pPr>
      <w:r>
        <w:rPr>
          <w:rFonts w:ascii="Courier New" w:hAnsi="Courier New"/>
          <w:sz w:val="16"/>
        </w:rPr>
        <w:t>signal.alarm(120)</w:t>
      </w:r>
    </w:p>
    <w:p>
      <w:pPr>
        <w:keepNext w:val="0"/>
        <w:spacing w:after="40" w:line="240" w:lineRule="auto"/>
      </w:pPr>
      <w:r>
        <w:rPr>
          <w:rFonts w:ascii="Courier New" w:hAnsi="Courier New"/>
          <w:sz w:val="16"/>
        </w:rPr>
        <w:t>with patch('uagents.agent.get_almanac_contract', return_value=None):</w:t>
      </w:r>
    </w:p>
    <w:p>
      <w:pPr>
        <w:keepNext w:val="0"/>
        <w:spacing w:after="40" w:line="240" w:lineRule="auto"/>
      </w:pPr>
      <w:r>
        <w:rPr>
          <w:rFonts w:ascii="Courier New" w:hAnsi="Courier New"/>
          <w:sz w:val="16"/>
        </w:rPr>
        <w:t xml:space="preserve">    asyncio.run(smoke('ac'))</w:t>
      </w:r>
    </w:p>
    <w:p>
      <w:pPr>
        <w:keepNext w:val="0"/>
        <w:spacing w:after="140" w:line="240" w:lineRule="auto"/>
      </w:pPr>
      <w:r>
        <w:rPr>
          <w:rFonts w:ascii="Courier New" w:hAnsi="Courier New"/>
          <w:sz w:val="16"/>
        </w:rPr>
        <w:t>PY</w:t>
      </w:r>
    </w:p>
    <w:p>
      <w:pPr>
        <w:pStyle w:val="Heading2"/>
      </w:pPr>
      <w:r>
        <w:t>Pilot operator commands</w:t>
      </w:r>
    </w:p>
    <w:p>
      <w:r>
        <w:t>First obtain the business agreement and prepare the private pilot-provider.json from docs/demo-pilot-runbook.md. Import uses the existing p4 identity, disables fictional alternatives and records exactly the stated manual checks. Replace placeholders with actual operator-controlled records.</w:t>
      </w:r>
    </w:p>
    <w:p>
      <w:pPr>
        <w:keepNext w:val="0"/>
        <w:spacing w:after="40" w:line="240" w:lineRule="auto"/>
      </w:pPr>
      <w:r>
        <w:rPr>
          <w:rFonts w:ascii="Courier New" w:hAnsi="Courier New"/>
          <w:sz w:val="16"/>
        </w:rPr>
        <w:t>.venv/bin/python -m servicesetu.operator --db data/pilot.db import-pilot \</w:t>
      </w:r>
    </w:p>
    <w:p>
      <w:pPr>
        <w:keepNext w:val="0"/>
        <w:spacing w:after="40" w:line="240" w:lineRule="auto"/>
      </w:pPr>
      <w:r>
        <w:rPr>
          <w:rFonts w:ascii="Courier New" w:hAnsi="Courier New"/>
          <w:sz w:val="16"/>
        </w:rPr>
        <w:t xml:space="preserve">  --config data/pilot-provider.json</w:t>
      </w:r>
    </w:p>
    <w:p>
      <w:pPr>
        <w:keepNext w:val="0"/>
        <w:spacing w:after="40" w:line="240" w:lineRule="auto"/>
      </w:pPr>
      <w:r>
        <w:rPr>
          <w:rFonts w:ascii="Courier New" w:hAnsi="Courier New"/>
          <w:sz w:val="16"/>
        </w:rPr>
        <w:t>.venv/bin/python -m servicesetu.operator --db data/pilot.db queue</w:t>
      </w:r>
    </w:p>
    <w:p>
      <w:pPr>
        <w:keepNext w:val="0"/>
        <w:spacing w:after="40" w:line="240" w:lineRule="auto"/>
      </w:pPr>
      <w:r>
        <w:rPr>
          <w:rFonts w:ascii="Courier New" w:hAnsi="Courier New"/>
          <w:sz w:val="16"/>
        </w:rPr>
        <w:t>.venv/bin/python -m servicesetu.operator --db data/pilot.db accept BOOKING_ID \</w:t>
      </w:r>
    </w:p>
    <w:p>
      <w:pPr>
        <w:keepNext w:val="0"/>
        <w:spacing w:after="40" w:line="240" w:lineRule="auto"/>
      </w:pPr>
      <w:r>
        <w:rPr>
          <w:rFonts w:ascii="Courier New" w:hAnsi="Courier New"/>
          <w:sz w:val="16"/>
        </w:rPr>
        <w:t xml:space="preserve">  --operator "OPERATOR NAME"</w:t>
      </w:r>
    </w:p>
    <w:p>
      <w:pPr>
        <w:keepNext w:val="0"/>
        <w:spacing w:after="40" w:line="240" w:lineRule="auto"/>
      </w:pPr>
      <w:r>
        <w:rPr>
          <w:rFonts w:ascii="Courier New" w:hAnsi="Courier New"/>
          <w:sz w:val="16"/>
        </w:rPr>
        <w:t>.venv/bin/python -m servicesetu.operator --db data/pilot.db cancel BOOKING_ID \</w:t>
      </w:r>
    </w:p>
    <w:p>
      <w:pPr>
        <w:keepNext w:val="0"/>
        <w:spacing w:after="40" w:line="240" w:lineRule="auto"/>
      </w:pPr>
      <w:r>
        <w:rPr>
          <w:rFonts w:ascii="Courier New" w:hAnsi="Courier New"/>
          <w:sz w:val="16"/>
        </w:rPr>
        <w:t xml:space="preserve">  --operator "OPERATOR NAME"</w:t>
      </w:r>
    </w:p>
    <w:p>
      <w:pPr>
        <w:keepNext w:val="0"/>
        <w:spacing w:after="40" w:line="240" w:lineRule="auto"/>
      </w:pPr>
      <w:r>
        <w:rPr>
          <w:rFonts w:ascii="Courier New" w:hAnsi="Courier New"/>
          <w:sz w:val="16"/>
        </w:rPr>
        <w:t>.venv/bin/python -m servicesetu.operator --db data/pilot.db reports \</w:t>
      </w:r>
    </w:p>
    <w:p>
      <w:pPr>
        <w:keepNext w:val="0"/>
        <w:spacing w:after="40" w:line="240" w:lineRule="auto"/>
      </w:pPr>
      <w:r>
        <w:rPr>
          <w:rFonts w:ascii="Courier New" w:hAnsi="Courier New"/>
          <w:sz w:val="16"/>
        </w:rPr>
        <w:t xml:space="preserve">  --output data/problems-review.json</w:t>
      </w:r>
    </w:p>
    <w:p>
      <w:pPr>
        <w:keepNext w:val="0"/>
        <w:spacing w:after="40" w:line="240" w:lineRule="auto"/>
      </w:pPr>
      <w:r>
        <w:rPr>
          <w:rFonts w:ascii="Courier New" w:hAnsi="Courier New"/>
          <w:sz w:val="16"/>
        </w:rPr>
        <w:t>.venv/bin/python -m servicesetu.operator --db data/pilot.db acknowledge PROBLEM_ID \</w:t>
      </w:r>
    </w:p>
    <w:p>
      <w:pPr>
        <w:keepNext w:val="0"/>
        <w:spacing w:after="140" w:line="240" w:lineRule="auto"/>
      </w:pPr>
      <w:r>
        <w:rPr>
          <w:rFonts w:ascii="Courier New" w:hAnsi="Courier New"/>
          <w:sz w:val="16"/>
        </w:rPr>
        <w:t xml:space="preserve">  --operator "OPERATOR NAME"</w:t>
      </w:r>
    </w:p>
    <w:p>
      <w:r>
        <w:t>Keep the inbox on loopback, use its provider-scoped private token locally, and never publish the report export. Acceptance is a provider/operator action; it does not replace the customer approval of the exact quote.</w:t>
      </w:r>
    </w:p>
    <w:p>
      <w:pPr>
        <w:pStyle w:val="Heading2"/>
      </w:pPr>
      <w:r>
        <w:t>Google Places publication and video files</w:t>
      </w:r>
    </w:p>
    <w:p>
      <w:r>
        <w:t>The preserved Google Places adapter is in servicesetu/places.py, cards.py, conversation.py and locations.py, with tests/test_places_discovery.py, docs/places-discovery.md, .env.example and README.md. Review added safe errors, HTTPS Google Maps links, result limits, constrained booking routing and optional dependency loading. The suite has 23 Google tests; no live Google result is claimed.</w:t>
      </w:r>
    </w:p>
    <w:p>
      <w:r>
        <w:t>docs/video-script.md and ServiceSetu_Video_Script.docx provide the timed narration, exact customer prompts and observed prior 17-event history. deliverables/README.md identifies current and historical documents. The older Laptop and Changes handoffs were preserved; their historical counts do not replace current evidence.</w:t>
      </w:r>
    </w:p>
    <w:p>
      <w:pPr>
        <w:pStyle w:val="Heading1"/>
        <w:pageBreakBefore/>
      </w:pPr>
      <w:r>
        <w:t>Earlier verification and delivery diagnosis</w:t>
      </w:r>
    </w:p>
    <w:p>
      <w:r>
        <w:t>The October 23 attempt below failed; it is separate from the later successful October 24 journey in the final evidence page. Current source tests passed on October 24. Earlier failures remain reliability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Check</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Actual result</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Current core suite</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343 passed in 34.247 seconds; zero failures and skips. An earlier October 23 sandboxed run had four localhost PermissionError errors and passed its rerun with loopback access.</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Current local AC smoke</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Passed real local uAgent envelopes through approval, confirmation, messaging, authenticated cancellation, replacement approval, confirmation and audit. Almanac version lookup was stubbed; this is not an ASI One checkout.</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Public registrations</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All 13 agents active with expected protocols after one bounded retry of an Almanac connection timeout. The API omits the manifest proto: prefix; normalized digests matched.</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Dependencies and privacy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66 installed packages compatible. Scoped tracked-file and staged-diff scans found no configured private seed/key/token values or private chat URLs. Private configuration and evidence were not published.</w:t>
            </w:r>
          </w:p>
        </w:tc>
      </w:tr>
    </w:tbl>
    <w:p/>
    <w:p>
      <w:pPr>
        <w:pStyle w:val="Heading2"/>
      </w:pPr>
      <w:r>
        <w:t>Observed network failure</w:t>
      </w:r>
    </w:p>
    <w:p>
      <w:r>
        <w:t>Logs reported mailbox and message-submit timeouts, Server disconnected, destination resolution failure and HTTP 503 upstream errors. The October 23 check saw no signed 401 rejection, but an overnight October 24 provider mailbox log did report 401 credential validation. Fresh signed checks for Concierge, Matching and that provider returned HTTP 200 in under one second. The earlier official status check reported operational services; a global outage is not established.</w:t>
      </w:r>
    </w:p>
    <w:p>
      <w:r>
        <w:t>The cause is unconfirmed. A renewed attestation and later fresh mock journey succeeded, but neither identifies the root cause or guarantees future uptime. One old process was stopped and one mock mailbox mesh restarted; earlier delivery failures recurred. This is agent transport, not email; Gmail or SMTP would not repair it.</w:t>
      </w:r>
    </w:p>
    <w:p>
      <w:pPr>
        <w:pStyle w:val="Heading2"/>
      </w:pPr>
      <w:r>
        <w:t>Fresh client attempt and backend outcome</w:t>
      </w:r>
    </w:p>
    <w:p>
      <w:r>
        <w:t>The fresh chat rendered both eligible AC providers, optional address, exact quote review, cancelled status and the expired approval rejection. After the first review failed to arrive before expiry, a fresh quote was requested. Its review arrived late, and approval reached an expired hold. The client explicitly displayed Hold expired; refresh before approving.</w:t>
      </w:r>
    </w:p>
    <w:p>
      <w:r>
        <w:t>Read-only backend inspection separately found two cancelled, unapproved bookings, payment state none and zero payment rows. There was no new confirmation and no provider cancellation control was invoked in this fresh attempt. Expiry and approval protections were preserved. The previous completed 17-event conversation remains prior evidence.</w:t>
      </w:r>
    </w:p>
    <w:p>
      <w:r>
        <w:t>Laptop shutdown and free hosting: no remote runtime has been deployed. Registration alone does not host the backend. Oracle Always Free or an authorized college VM is a candidate; account access, private migration, persistence and a fresh ASI One flow remain unverified. Render free sleeps and lacks persistent disks; the Agentverse hosted editor disallows Bureau. See docs/hosting.md. Do not leave the laptop on for days or claim remote availability.</w:t>
      </w:r>
    </w:p>
    <w:p>
      <w:pPr>
        <w:pStyle w:val="Heading1"/>
        <w:pageBreakBefore/>
      </w:pPr>
      <w:r>
        <w:t>Challenge requirements and submission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Requirement</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Evidence or remaining action</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Real problem and meaningful action</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Coordinates service constraints, eligible provider quotes, customer approval, test booking, cancellation recovery and an explanatory history. Fictional provider and simulated payment labels remain visible.</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Agentverse and ACP</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13 unchanged identities active; expected protocols present. The public Concierge profile rendered without Agentverse sign-in, showed ACP and Payment Protocol, and linked Chat with Agent to ASI One. Authenticated recipient selection worked; broad fresh-account search remains unverified.</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Primary workflow inside ASI One</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New October 24 mock journey completed after fresh quotes: original approval/confirmation, provider cancellation/reversal, fresh replacement approval, confirmation and 18 history events. Operator cancellation simulates the provider event; the customer stays in chat.</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Public repository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https://github.com/arywk40-hue/ServiceSetu is public. Source and run instructions are available. See docs/showcase-readiness.md and git history for the publication review and exact version.</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Public shared chat</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Still unresolved. A private /chat/ link is not the required public submission URL. Use ASI One Share and verify access without the owner authenticated session.</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Agent profiles</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Concierge profile and all 13 public Agentverse profile links are in README.md and artifacts/registration-manifest.json.</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Video and submission</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A 4:44 silent edited walkthrough of actual new captures is generated. The owner adds voice, uploads it and submits via the mandatory ASI One event dashboard Project Submission Agent. No final submission is claimed.</w:t>
            </w:r>
          </w:p>
        </w:tc>
      </w:tr>
    </w:tbl>
    <w:p/>
    <w:p>
      <w:pPr>
        <w:pStyle w:val="Heading2"/>
      </w:pPr>
      <w:r>
        <w:t>Recording sequence for the owner</w:t>
      </w:r>
    </w:p>
    <w:p>
      <w:r>
        <w:t>Add your voice using ServiceSetu_Video_Script.docx. The local silent cut shows actual new ASI One captures from intent and comparison through both approvals, simulated confirmation, cancellation/reversal, replacement and full history. It is edited captured-screen evidence, not continuous real-time footage.</w:t>
      </w:r>
    </w:p>
    <w:p>
      <w:pPr>
        <w:pStyle w:val="Heading2"/>
      </w:pPr>
      <w:r>
        <w:t>Brief project description</w:t>
      </w:r>
    </w:p>
    <w:p>
      <w:r>
        <w:t>ServiceSetu helps households coordinate local service appointments and recover when a provider cancels. A Concierge coordinates specialist and independent provider agents, compares eligible quotes, obtains exact customer approval, records a test booking and finds a replacement within the original limits with fresh approval. An audit timeline explains what happened. The showcase uses fictional Bengaluru AC and plumbing providers, a mock registry and simulated payments. The outcome is a demonstrable auditable booking and recovery, not an actual service reservation.</w:t>
      </w:r>
    </w:p>
    <w:p>
      <w:pPr>
        <w:pStyle w:val="Heading2"/>
      </w:pPr>
      <w:r>
        <w:t>Readiness documentation changes</w:t>
      </w:r>
    </w:p>
    <w:p>
      <w:r>
        <w:t>README.md links the current audit and video script. docs/showcase-readiness.md and docs/submission.md record evidence and owner actions; docs/external-mcp.md records MCP checks. Google remains mock-tested with live calls disabled; private configuration and raw evidence are excluded.</w:t>
      </w:r>
    </w:p>
    <w:p>
      <w:pPr>
        <w:pStyle w:val="Heading1"/>
        <w:pageBreakBefore/>
      </w:pPr>
      <w:r>
        <w:t>Fresh demonstration and silent video</w:t>
      </w:r>
    </w:p>
    <w:p>
      <w:r>
        <w:t>The new authenticated conversation is named Book TomTom Plumbers And AC Service. TomTom returned four Mandi discoveries with attribution and not-onboarded/not-verified labels. The customer then requested AC service in Indiranagar, Bengaluru, for 25 October 2026 at 10 AM IST, maximum INR 1,000. Earlier expired quotes were refreshed without relaxing protections.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552"/>
      </w:tblGrid>
      <w:tr>
        <w:trPr>
          <w:tblHeader/>
        </w:trPr>
        <w:tc>
          <w:tcPr>
            <w:tcW w:type="dxa" w:w="5112"/>
            <w:vAlign w:val="center"/>
            <w:shd w:fill="333333"/>
            <w:tcMar>
              <w:top w:w="85" w:type="dxa"/>
              <w:left w:w="85" w:type="dxa"/>
              <w:bottom w:w="85" w:type="dxa"/>
              <w:right w:w="85" w:type="dxa"/>
            </w:tcMar>
          </w:tcPr>
          <w:p>
            <w:pPr>
              <w:spacing w:after="40" w:line="252" w:lineRule="auto"/>
            </w:pPr>
            <w:r>
              <w:rPr>
                <w:b/>
                <w:color w:val="FFFFFF"/>
                <w:sz w:val="18"/>
              </w:rPr>
              <w:t>Observed stage</w:t>
            </w:r>
          </w:p>
        </w:tc>
        <w:tc>
          <w:tcPr>
            <w:tcW w:type="dxa" w:w="5112"/>
            <w:vAlign w:val="center"/>
            <w:shd w:fill="333333"/>
            <w:tcMar>
              <w:top w:w="85" w:type="dxa"/>
              <w:left w:w="85" w:type="dxa"/>
              <w:bottom w:w="85" w:type="dxa"/>
              <w:right w:w="85" w:type="dxa"/>
            </w:tcMar>
          </w:tcPr>
          <w:p>
            <w:pPr>
              <w:spacing w:after="40" w:line="252" w:lineRule="auto"/>
            </w:pPr>
            <w:r>
              <w:rPr>
                <w:b/>
                <w:color w:val="FFFFFF"/>
                <w:sz w:val="18"/>
              </w:rPr>
              <w:t>Actual new result</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Original approval and confirmation</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CoolCare INR 699; current exact quote approved at 03:10:55 AM IST on October 24. Simulated payment paid and confirmation rendered.</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Provider cancellation</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Authenticated existing local operator command cancelled the assigned p1 booking at 03:11:26. Simulated reversal and eligible Breeze offer rendered.</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Fresh replacement approval</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Short address rejected and corrected using fictional details. Breeze INR 749 was separately reviewed and approved at 03:14:59; confirmed for the original appointment.</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Full history</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All 18 events displayed. Includes original approval/payment/confirmation, cancellation/reversal, recovery, address validation, fresh approval/payment and replacement confirmation.</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Independent backend check</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Original: cancelled/refunded. Replacement: confirmed, approved, paid, linked to the original. Both payment records are mock. This is separate from rendered customer evidence.</w:t>
            </w:r>
          </w:p>
        </w:tc>
      </w:tr>
      <w:tr>
        <w:trPr>
          <w:cantSplit/>
        </w:trPr>
        <w:tc>
          <w:tcPr>
            <w:tcW w:type="dxa" w:w="3600"/>
            <w:vAlign w:val="center"/>
            <w:shd w:fill="F4F6F8"/>
            <w:tcMar>
              <w:top w:w="85" w:type="dxa"/>
              <w:left w:w="85" w:type="dxa"/>
              <w:bottom w:w="85" w:type="dxa"/>
              <w:right w:w="85" w:type="dxa"/>
            </w:tcMar>
          </w:tcPr>
          <w:p>
            <w:pPr>
              <w:spacing w:after="40" w:line="252" w:lineRule="auto"/>
            </w:pPr>
            <w:r>
              <w:rPr>
                <w:b w:val="0"/>
                <w:color w:val="000000"/>
                <w:sz w:val="18"/>
              </w:rPr>
              <w:t>Taskrabbit</w:t>
            </w:r>
          </w:p>
        </w:tc>
        <w:tc>
          <w:tcPr>
            <w:tcW w:type="dxa" w:w="6552"/>
            <w:vAlign w:val="center"/>
            <w:shd w:fill="F4F6F8"/>
            <w:tcMar>
              <w:top w:w="85" w:type="dxa"/>
              <w:left w:w="85" w:type="dxa"/>
              <w:bottom w:w="85" w:type="dxa"/>
              <w:right w:w="85" w:type="dxa"/>
            </w:tcMar>
          </w:tcPr>
          <w:p>
            <w:pPr>
              <w:spacing w:after="40" w:line="252" w:lineRule="auto"/>
            </w:pPr>
            <w:r>
              <w:rPr>
                <w:b w:val="0"/>
                <w:color w:val="000000"/>
                <w:sz w:val="18"/>
              </w:rPr>
              <w:t>India refusal rendered; no overseas substitution and no external booking/payment.</w:t>
            </w:r>
          </w:p>
        </w:tc>
      </w:tr>
      <w:tr>
        <w:trPr>
          <w:cantSplit/>
        </w:trPr>
        <w:tc>
          <w:tcPr>
            <w:tcW w:type="dxa" w:w="3600"/>
            <w:vAlign w:val="center"/>
            <w:shd w:fill="FFFFFF"/>
            <w:tcMar>
              <w:top w:w="85" w:type="dxa"/>
              <w:left w:w="85" w:type="dxa"/>
              <w:bottom w:w="85" w:type="dxa"/>
              <w:right w:w="85" w:type="dxa"/>
            </w:tcMar>
          </w:tcPr>
          <w:p>
            <w:pPr>
              <w:spacing w:after="40" w:line="252" w:lineRule="auto"/>
            </w:pPr>
            <w:r>
              <w:rPr>
                <w:b w:val="0"/>
                <w:color w:val="000000"/>
                <w:sz w:val="18"/>
              </w:rPr>
              <w:t>Silent video</w:t>
            </w:r>
          </w:p>
        </w:tc>
        <w:tc>
          <w:tcPr>
            <w:tcW w:type="dxa" w:w="6552"/>
            <w:vAlign w:val="center"/>
            <w:shd w:fill="FFFFFF"/>
            <w:tcMar>
              <w:top w:w="85" w:type="dxa"/>
              <w:left w:w="85" w:type="dxa"/>
              <w:bottom w:w="85" w:type="dxa"/>
              <w:right w:w="85" w:type="dxa"/>
            </w:tcMar>
          </w:tcPr>
          <w:p>
            <w:pPr>
              <w:spacing w:after="40" w:line="252" w:lineRule="auto"/>
            </w:pPr>
            <w:r>
              <w:rPr>
                <w:b w:val="0"/>
                <w:color w:val="000000"/>
                <w:sz w:val="18"/>
              </w:rPr>
              <w:t>ServiceSetu_Silent_Walkthrough.mp4; 284.000 seconds, H.264, 1600 by 900, no audio. Generated from actual captured screens with titles and pauses; not continuous real-time footage. Full decode passed.</w:t>
            </w:r>
          </w:p>
        </w:tc>
      </w:tr>
    </w:tbl>
    <w:p/>
    <w:p>
      <w:r>
        <w:t>Video checksum SHA256: a0a08548a5eaf0090bc7855025c3bf3628e65f1c1c4cfc57dcd51a1fc6a7d782. The local file is excluded from Git. ServiceSetu_Video_Script.docx and docs/video-script.md contain matching timed narration and the new 18-event outline. Raw evidence is not published.</w:t>
      </w:r>
    </w:p>
    <w:p>
      <w:pPr>
        <w:pStyle w:val="Heading2"/>
      </w:pPr>
      <w:r>
        <w:t>Official delivery requirements rechecked</w:t>
      </w:r>
    </w:p>
    <w:p>
      <w:r>
        <w:t>The official Fetch-A-Thon 3.0 hackpack specifies a 3–5 minute video and mandatory submission through the ASI One event dashboard Project Submission Agent. The owner adds narration, uploads the final video, shares this new conversation and verifies its public URL, then submits the repository, profiles and description. Follow additional organizer instructions, including Devpost if separately requested.</w:t>
      </w:r>
    </w:p>
    <w:p>
      <w:r>
        <w:t>Source: https://innovationlab.fetch.ai/events/hackathons/fetch-a-thon-3/hackpack</w:t>
      </w:r>
    </w:p>
    <w:p>
      <w:pPr>
        <w:pStyle w:val="Heading2"/>
      </w:pPr>
      <w:r>
        <w:t>Remaining limits</w:t>
      </w:r>
    </w:p>
    <w:p>
      <w:r>
        <w:t>One fresh journey passed after safe refreshes; no first-attempt uninterrupted recording, permanent transport fix or continuous uptime is claimed. No remote host was deployed. The owner cannot leave a laptop running for days; free hosting still needs an eligible VM/account and private migration. No real provider agreement, verified live Google call, gateway charge or on-chain transfer is claimed.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6"/>
      </w:rPr>
      <w:t xml:space="preserve">ServiceSetu showcase handoff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ServiceSetu showcase handoff</dc:title>
  <dc:subject>Verified backend integrations and October 24 demonstration</dc:subject>
  <dc:creator>ServiceSetu</dc:creator>
  <cp:keywords>ServiceSetu TomTom Taskrabbit Dorado FET mock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