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Hanken Grotesk" w:cs="Hanken Grotesk" w:eastAsia="Hanken Grotesk" w:hAnsi="Hanken Grotesk"/>
          <w:b w:val="1"/>
          <w:bCs w:val="1"/>
          <w:sz w:val="24"/>
          <w:szCs w:val="24"/>
        </w:rPr>
      </w:pPr>
      <w:hyperlink r:id="rId6">
        <w:r w:rsidDel="00000000" w:rsidR="00000000" w:rsidRPr="00000000">
          <w:rPr>
            <w:rFonts w:ascii="Hanken Grotesk" w:cs="Hanken Grotesk" w:eastAsia="Hanken Grotesk" w:hAnsi="Hanken Grotesk"/>
            <w:b w:val="1"/>
            <w:bCs w:val="1"/>
            <w:color w:val="0000ee"/>
            <w:sz w:val="24"/>
            <w:szCs w:val="24"/>
            <w:u w:val="single"/>
            <w:rtl w:val="0"/>
          </w:rPr>
          <w:t xml:space="preserve">Ari Gomez Zambrano</w:t>
        </w:r>
      </w:hyperlink>
      <w:r w:rsidDel="00000000" w:rsidR="00000000" w:rsidRPr="00000000">
        <w:rPr>
          <w:rFonts w:ascii="Hanken Grotesk" w:cs="Hanken Grotesk" w:eastAsia="Hanken Grotesk" w:hAnsi="Hanken Grotesk"/>
          <w:b w:val="1"/>
          <w:bCs w:val="1"/>
          <w:sz w:val="24"/>
          <w:szCs w:val="24"/>
          <w:rtl w:val="0"/>
        </w:rPr>
        <w:t xml:space="preserve"> </w:t>
      </w:r>
    </w:p>
    <w:p w:rsidR="00000000" w:rsidDel="00000000" w:rsidP="00000000" w:rsidRDefault="00000000" w:rsidRPr="00000000" w14:paraId="00000002">
      <w:pPr>
        <w:rPr>
          <w:rFonts w:ascii="Hanken Grotesk" w:cs="Hanken Grotesk" w:eastAsia="Hanken Grotesk" w:hAnsi="Hanken Grotesk"/>
          <w:b w:val="1"/>
          <w:bCs w:val="1"/>
          <w:sz w:val="24"/>
          <w:szCs w:val="24"/>
        </w:rPr>
      </w:pPr>
      <w:r w:rsidDel="00000000" w:rsidR="00000000" w:rsidRPr="00000000">
        <w:rPr>
          <w:smallCaps w:val="1"/>
          <w:color w:val="888888"/>
          <w:sz w:val="18"/>
          <w:szCs w:val="18"/>
          <w:rtl w:val="0"/>
        </w:rPr>
        <w:t xml:space="preserve">Trust AI? — Part 1 of 4</w:t>
      </w:r>
      <w:r w:rsidDel="00000000" w:rsidR="00000000" w:rsidRPr="00000000">
        <w:rPr>
          <w:rtl w:val="0"/>
        </w:rPr>
      </w:r>
    </w:p>
    <w:p w:rsidR="00000000" w:rsidDel="00000000" w:rsidP="00000000" w:rsidRDefault="00000000" w:rsidRPr="00000000" w14:paraId="00000003">
      <w:pPr>
        <w:rPr>
          <w:rFonts w:ascii="Hanken Grotesk" w:cs="Hanken Grotesk" w:eastAsia="Hanken Grotesk" w:hAnsi="Hanken Grotesk"/>
          <w:b w:val="1"/>
          <w:bCs w:val="1"/>
          <w:sz w:val="24"/>
          <w:szCs w:val="24"/>
        </w:rPr>
      </w:pPr>
      <w:r w:rsidDel="00000000" w:rsidR="00000000" w:rsidRPr="00000000">
        <w:rPr>
          <w:rFonts w:ascii="Hanken Grotesk" w:cs="Hanken Grotesk" w:eastAsia="Hanken Grotesk" w:hAnsi="Hanken Grotesk"/>
          <w:b w:val="1"/>
          <w:bCs w:val="1"/>
          <w:sz w:val="24"/>
          <w:szCs w:val="24"/>
          <w:rtl w:val="0"/>
        </w:rPr>
        <w:t xml:space="preserve">The yes-man in the machine: why your AI is not the neutral expert you think it is</w:t>
      </w:r>
    </w:p>
    <w:p w:rsidR="00000000" w:rsidDel="00000000" w:rsidP="00000000" w:rsidRDefault="00000000" w:rsidRPr="00000000" w14:paraId="00000004">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AI systems have become the first stop for medical questions, financial decisions, and emotional support. The reasons why reveal something uncomfortable about how we actually think.</w:t>
      </w:r>
    </w:p>
    <w:p w:rsidR="00000000" w:rsidDel="00000000" w:rsidP="00000000" w:rsidRDefault="00000000" w:rsidRPr="00000000" w14:paraId="00000005">
      <w:pPr>
        <w:pBdr>
          <w:bottom w:color="dddddd" w:space="8" w:sz="4" w:val="single"/>
        </w:pBdr>
        <w:spacing w:after="200" w:line="240" w:lineRule="auto"/>
        <w:rPr>
          <w:rFonts w:ascii="Hanken Grotesk" w:cs="Hanken Grotesk" w:eastAsia="Hanken Grotesk" w:hAnsi="Hanken Grotesk"/>
          <w:sz w:val="24"/>
          <w:szCs w:val="24"/>
        </w:rPr>
      </w:pPr>
      <w:r w:rsidDel="00000000" w:rsidR="00000000" w:rsidRPr="00000000">
        <w:rPr>
          <w:color w:val="888888"/>
          <w:sz w:val="20"/>
          <w:szCs w:val="20"/>
          <w:rtl w:val="0"/>
        </w:rPr>
        <w:t xml:space="preserve">By Ari Gomez Zambrano  ·  Princeton AI Review  ·  April 2026</w:t>
      </w:r>
      <w:r w:rsidDel="00000000" w:rsidR="00000000" w:rsidRPr="00000000">
        <w:rPr>
          <w:rtl w:val="0"/>
        </w:rPr>
      </w:r>
    </w:p>
    <w:p w:rsidR="00000000" w:rsidDel="00000000" w:rsidP="00000000" w:rsidRDefault="00000000" w:rsidRPr="00000000" w14:paraId="00000006">
      <w:pPr>
        <w:rPr>
          <w:rFonts w:ascii="Georgia" w:cs="Georgia" w:eastAsia="Georgia" w:hAnsi="Georgia"/>
          <w:sz w:val="24"/>
          <w:szCs w:val="24"/>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44444" w:space="0" w:sz="16" w:val="single"/>
              <w:left w:color="000000" w:space="0" w:sz="0" w:val="nil"/>
              <w:bottom w:color="cccccc" w:space="0" w:sz="4" w:val="single"/>
              <w:right w:color="000000" w:space="0" w:sz="0" w:val="nil"/>
            </w:tcBorders>
            <w:shd w:fill="f5f5f3" w:val="clear"/>
            <w:tcMar>
              <w:top w:w="160.0" w:type="dxa"/>
              <w:left w:w="200.0" w:type="dxa"/>
              <w:bottom w:w="160.0" w:type="dxa"/>
              <w:right w:w="200.0" w:type="dxa"/>
            </w:tcMar>
          </w:tcPr>
          <w:p w:rsidR="00000000" w:rsidDel="00000000" w:rsidP="00000000" w:rsidRDefault="00000000" w:rsidRPr="00000000" w14:paraId="00000007">
            <w:pPr>
              <w:spacing w:line="240" w:lineRule="auto"/>
              <w:rPr>
                <w:color w:val="444444"/>
                <w:sz w:val="20"/>
                <w:szCs w:val="20"/>
              </w:rPr>
            </w:pPr>
            <w:r w:rsidDel="00000000" w:rsidR="00000000" w:rsidRPr="00000000">
              <w:rPr>
                <w:b w:val="1"/>
                <w:bCs w:val="1"/>
                <w:color w:val="444444"/>
                <w:sz w:val="20"/>
                <w:szCs w:val="20"/>
                <w:rtl w:val="0"/>
              </w:rPr>
              <w:t xml:space="preserve">TL;DR: </w:t>
            </w:r>
            <w:r w:rsidDel="00000000" w:rsidR="00000000" w:rsidRPr="00000000">
              <w:rPr>
                <w:color w:val="444444"/>
                <w:sz w:val="20"/>
                <w:szCs w:val="20"/>
                <w:rtl w:val="0"/>
              </w:rPr>
              <w:t xml:space="preserve">People increasingly turn to AI over human experts not because AI is objectively better, but due to a mix of perceived neutrality, 24/7 convenience, and a growing cycle of dependency that erodes the very critical thinking needed to question AI in the first place.</w:t>
            </w:r>
          </w:p>
        </w:tc>
      </w:tr>
    </w:tbl>
    <w:p w:rsidR="00000000" w:rsidDel="00000000" w:rsidP="00000000" w:rsidRDefault="00000000" w:rsidRPr="00000000" w14:paraId="00000008">
      <w:pPr>
        <w:rPr>
          <w:rFonts w:ascii="Hanken Grotesk" w:cs="Hanken Grotesk" w:eastAsia="Hanken Grotesk" w:hAnsi="Hanken Grotesk"/>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440"/>
        <w:gridCol w:w="4920"/>
        <w:tblGridChange w:id="0">
          <w:tblGrid>
            <w:gridCol w:w="4440"/>
            <w:gridCol w:w="4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Hanken Grotesk" w:cs="Hanken Grotesk" w:eastAsia="Hanken Grotesk" w:hAnsi="Hanken Grotesk"/>
                <w:sz w:val="30"/>
                <w:szCs w:val="30"/>
              </w:rPr>
            </w:pPr>
            <w:r w:rsidDel="00000000" w:rsidR="00000000" w:rsidRPr="00000000">
              <w:rPr>
                <w:rFonts w:ascii="Georgia" w:cs="Georgia" w:eastAsia="Georgia" w:hAnsi="Georgia"/>
                <w:b w:val="1"/>
                <w:bCs w:val="1"/>
                <w:sz w:val="52"/>
                <w:szCs w:val="52"/>
                <w:rtl w:val="0"/>
              </w:rPr>
              <w:t xml:space="preserve">85%</w:t>
            </w:r>
            <w:r w:rsidDel="00000000" w:rsidR="00000000" w:rsidRPr="00000000">
              <w:rPr>
                <w:rtl w:val="0"/>
              </w:rPr>
            </w:r>
          </w:p>
          <w:p w:rsidR="00000000" w:rsidDel="00000000" w:rsidP="00000000" w:rsidRDefault="00000000" w:rsidRPr="00000000" w14:paraId="0000000A">
            <w:pPr>
              <w:widowControl w:val="0"/>
              <w:spacing w:line="240" w:lineRule="auto"/>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of surveyed students rated ChatGPT tutoring over human tutors (Intelligent.com,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Hanken Grotesk" w:cs="Hanken Grotesk" w:eastAsia="Hanken Grotesk" w:hAnsi="Hanken Grotesk"/>
                <w:sz w:val="24"/>
                <w:szCs w:val="24"/>
              </w:rPr>
            </w:pPr>
            <w:r w:rsidDel="00000000" w:rsidR="00000000" w:rsidRPr="00000000">
              <w:rPr>
                <w:rFonts w:ascii="Georgia" w:cs="Georgia" w:eastAsia="Georgia" w:hAnsi="Georgia"/>
                <w:b w:val="1"/>
                <w:bCs w:val="1"/>
                <w:sz w:val="52"/>
                <w:szCs w:val="52"/>
                <w:rtl w:val="0"/>
              </w:rPr>
              <w:t xml:space="preserve">48.5%</w:t>
            </w:r>
            <w:r w:rsidDel="00000000" w:rsidR="00000000" w:rsidRPr="00000000">
              <w:rPr>
                <w:rtl w:val="0"/>
              </w:rPr>
            </w:r>
          </w:p>
          <w:p w:rsidR="00000000" w:rsidDel="00000000" w:rsidP="00000000" w:rsidRDefault="00000000" w:rsidRPr="00000000" w14:paraId="0000000C">
            <w:pPr>
              <w:widowControl w:val="0"/>
              <w:spacing w:line="240" w:lineRule="auto"/>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of heavy AI users in a 2025 study held doctorates — the single largest group</w:t>
            </w:r>
          </w:p>
          <w:p w:rsidR="00000000" w:rsidDel="00000000" w:rsidP="00000000" w:rsidRDefault="00000000" w:rsidRPr="00000000" w14:paraId="0000000D">
            <w:pPr>
              <w:widowControl w:val="0"/>
              <w:spacing w:line="240" w:lineRule="auto"/>
              <w:rPr>
                <w:rFonts w:ascii="Hanken Grotesk" w:cs="Hanken Grotesk" w:eastAsia="Hanken Grotesk" w:hAnsi="Hanken Grotesk"/>
                <w:sz w:val="24"/>
                <w:szCs w:val="24"/>
              </w:rPr>
            </w:pPr>
            <w:r w:rsidDel="00000000" w:rsidR="00000000" w:rsidRPr="00000000">
              <w:rPr>
                <w:rtl w:val="0"/>
              </w:rPr>
            </w:r>
          </w:p>
        </w:tc>
      </w:tr>
    </w:tbl>
    <w:p w:rsidR="00000000" w:rsidDel="00000000" w:rsidP="00000000" w:rsidRDefault="00000000" w:rsidRPr="00000000" w14:paraId="0000000E">
      <w:pPr>
        <w:rPr>
          <w:rFonts w:ascii="Hanken Grotesk" w:cs="Hanken Grotesk" w:eastAsia="Hanken Grotesk" w:hAnsi="Hanken Grotesk"/>
          <w:sz w:val="24"/>
          <w:szCs w:val="24"/>
        </w:rPr>
      </w:pPr>
      <w:r w:rsidDel="00000000" w:rsidR="00000000" w:rsidRPr="00000000">
        <w:rPr>
          <w:rtl w:val="0"/>
        </w:rPr>
      </w:r>
    </w:p>
    <w:p w:rsidR="00000000" w:rsidDel="00000000" w:rsidP="00000000" w:rsidRDefault="00000000" w:rsidRPr="00000000" w14:paraId="0000000F">
      <w:pPr>
        <w:rPr>
          <w:rFonts w:ascii="Hanken Grotesk" w:cs="Hanken Grotesk" w:eastAsia="Hanken Grotesk" w:hAnsi="Hanken Grotesk"/>
          <w:sz w:val="24"/>
          <w:szCs w:val="24"/>
        </w:rPr>
      </w:pPr>
      <w:r w:rsidDel="00000000" w:rsidR="00000000" w:rsidRPr="00000000">
        <w:rPr>
          <w:rtl w:val="0"/>
        </w:rPr>
      </w:r>
    </w:p>
    <w:p w:rsidR="00000000" w:rsidDel="00000000" w:rsidP="00000000" w:rsidRDefault="00000000" w:rsidRPr="00000000" w14:paraId="00000010">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The first number is striking on its own— a survey of 801 students found that 85% believed ChatGPT's tutoring was more effective than learning from a human tutor. And it is not an outlier: a 2024 global survey found 86% of students were regularly using AI in their studies — a figure that has since climbed to 92% in 2026, according to the Digital Education Council. But it raises a more unsettling question: is AI actually that good — or have we simply started to prefer it for other reasons entirely?</w:t>
      </w:r>
    </w:p>
    <w:p w:rsidR="00000000" w:rsidDel="00000000" w:rsidP="00000000" w:rsidRDefault="00000000" w:rsidRPr="00000000" w14:paraId="00000011">
      <w:pPr>
        <w:rPr>
          <w:rFonts w:ascii="Hanken Grotesk" w:cs="Hanken Grotesk" w:eastAsia="Hanken Grotesk" w:hAnsi="Hanken Grotesk"/>
          <w:sz w:val="24"/>
          <w:szCs w:val="24"/>
        </w:rPr>
      </w:pPr>
      <w:r w:rsidDel="00000000" w:rsidR="00000000" w:rsidRPr="00000000">
        <w:rPr>
          <w:rtl w:val="0"/>
        </w:rPr>
      </w:r>
    </w:p>
    <w:p w:rsidR="00000000" w:rsidDel="00000000" w:rsidP="00000000" w:rsidRDefault="00000000" w:rsidRPr="00000000" w14:paraId="00000012">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The shift toward AI as a first-resort advisor is accelerating across sectors — from healthcare and legal advice to personal finance and mental health. Understanding why requires looking not at the technology itself, but at the social and psychological conditions that make AI feel trustworthy in the first place.</w:t>
      </w:r>
    </w:p>
    <w:p w:rsidR="00000000" w:rsidDel="00000000" w:rsidP="00000000" w:rsidRDefault="00000000" w:rsidRPr="00000000" w14:paraId="00000013">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The most common assumption is that AI feels neutral. Unlike a human doctor or financial advisor, the machine has no agenda, no ego, no off day. Research complicates this picture significantly. An analysis of 47,000 publicly shared ChatGPT conversations found the model began responses with "yes" roughly ten times more often than "no." This is not a coincidence — it is a design tendency. AI companies optimize their models to retain user engagement, which in practice means affirming rather than challenging. Whether you lean left or right, the AI is far more likely to mirror your existing worldview than offer a genuinely independent perspective. The result is a sophisticated echo chamber that feels like objectivity.</w:t>
      </w:r>
    </w:p>
    <w:p w:rsidR="00000000" w:rsidDel="00000000" w:rsidP="00000000" w:rsidRDefault="00000000" w:rsidRPr="00000000" w14:paraId="00000014">
      <w:pPr>
        <w:rPr>
          <w:rFonts w:ascii="Hanken Grotesk" w:cs="Hanken Grotesk" w:eastAsia="Hanken Grotesk" w:hAnsi="Hanken Grotesk"/>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Hanken Grotesk" w:cs="Hanken Grotesk" w:eastAsia="Hanken Grotesk" w:hAnsi="Hanken Grotesk"/>
                <w:sz w:val="24"/>
                <w:szCs w:val="24"/>
              </w:rPr>
            </w:pPr>
            <w:r w:rsidDel="00000000" w:rsidR="00000000" w:rsidRPr="00000000">
              <w:rPr>
                <w:rFonts w:ascii="Georgia" w:cs="Georgia" w:eastAsia="Georgia" w:hAnsi="Georgia"/>
                <w:b w:val="1"/>
                <w:bCs w:val="1"/>
                <w:i w:val="1"/>
                <w:iCs w:val="1"/>
                <w:sz w:val="30"/>
                <w:szCs w:val="30"/>
                <w:rtl w:val="0"/>
              </w:rPr>
              <w:t xml:space="preserve">We cannot see the ‘why,’ so we default to trusting the ‘what’ — especially when the AI tells us exactly what we want to hear.</w:t>
            </w:r>
            <w:r w:rsidDel="00000000" w:rsidR="00000000" w:rsidRPr="00000000">
              <w:rPr>
                <w:rtl w:val="0"/>
              </w:rPr>
            </w:r>
          </w:p>
        </w:tc>
      </w:tr>
    </w:tbl>
    <w:p w:rsidR="00000000" w:rsidDel="00000000" w:rsidP="00000000" w:rsidRDefault="00000000" w:rsidRPr="00000000" w14:paraId="00000016">
      <w:pPr>
        <w:rPr>
          <w:rFonts w:ascii="Hanken Grotesk" w:cs="Hanken Grotesk" w:eastAsia="Hanken Grotesk" w:hAnsi="Hanken Grotesk"/>
          <w:sz w:val="24"/>
          <w:szCs w:val="24"/>
        </w:rPr>
      </w:pPr>
      <w:r w:rsidDel="00000000" w:rsidR="00000000" w:rsidRPr="00000000">
        <w:rPr>
          <w:rtl w:val="0"/>
        </w:rPr>
      </w:r>
    </w:p>
    <w:p w:rsidR="00000000" w:rsidDel="00000000" w:rsidP="00000000" w:rsidRDefault="00000000" w:rsidRPr="00000000" w14:paraId="00000017">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This connects directly to what philosophers call epistemic opacity — the black box problem. Unlike a human mentor or professor whom you can question about their reasoning, AI produces outputs through an invisible process. With a doctor or lawyer, you can ask for an explanation, push back, and hold them accountable if they are wrong. With AI, you submit a question and receive an answer, with no visibility into the steps in between. Because most users never interrogate this process, perceived fluency gets mistaken for verified truth.</w:t>
      </w:r>
    </w:p>
    <w:p w:rsidR="00000000" w:rsidDel="00000000" w:rsidP="00000000" w:rsidRDefault="00000000" w:rsidRPr="00000000" w14:paraId="00000018">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Sociologists of trust have traditionally identified three pillars of trustworthiness: competence in a specific domain, genuine concern for the person being helped, and integrity — consistent adherence to honest principles. Human professionals are evaluated on all three. AI, however, is primarily evaluated on the first. When a model consistently produces confident, well-structured answers, users register that consistency as reliability — even without any ability to verify the underlying reasoning. We have shifted from human-centered trust, grounded in relationship and accountability, toward performance-based trust measured by outputs alone.</w:t>
      </w:r>
    </w:p>
    <w:p w:rsidR="00000000" w:rsidDel="00000000" w:rsidP="00000000" w:rsidRDefault="00000000" w:rsidRPr="00000000" w14:paraId="00000019">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The final and perhaps most self-reinforcing factor is convenience. AI is available at 3 a.m., requires no appointment, costs nothing, and carries no social friction. Over time, this convenience compounds into what researchers call cognitive offloading — the outsourcing of mental tasks we would otherwise perform ourselves. The more we delegate thinking to AI, the less practiced we become at doing it independently. A 2025 study of 666 participants found that younger users, ages 17 to 25, showed both higher AI dependency and measurably lower critical thinking scores than older cohorts.</w:t>
      </w:r>
    </w:p>
    <w:p w:rsidR="00000000" w:rsidDel="00000000" w:rsidP="00000000" w:rsidRDefault="00000000" w:rsidRPr="00000000" w14:paraId="0000001A">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But the most surprising finding from that same study is who uses AI the most: people with doctorates accounted for 48.5% of heavy AI users — the single largest group by education level. Gerlich's data suggests that higher education actually buffers some of the cognitive costs, implying that doctoral holders are both the heaviest users and the most equipped to catch errors. Which raises an uncomfortable question: if even the most credentialed group needs that buffer to stay critical, what does the dependency cycle look like for everyone without it?</w:t>
      </w:r>
    </w:p>
    <w:p w:rsidR="00000000" w:rsidDel="00000000" w:rsidP="00000000" w:rsidRDefault="00000000" w:rsidRPr="00000000" w14:paraId="0000001B">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The cycle closes on itself. We use AI because it is convenient. Our skills atrophy from disuse. As dependency deepens, the capacity to critically evaluate AI's outputs weakens further — and we trust it more, not because it has earned that trust, but because we have gradually lost the tools to withhold it.</w:t>
      </w:r>
    </w:p>
    <w:p w:rsidR="00000000" w:rsidDel="00000000" w:rsidP="00000000" w:rsidRDefault="00000000" w:rsidRPr="00000000" w14:paraId="0000001C">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The psychological conditions that make AI feel trustworthy are compounding in a legal vacuum — which means users are developing dependency on systems that nobody is currently obligated to make accountable. No federal US legislation currently establishes broad regulatory authority over AI systems. Colorado became the first state to pass a comprehensive AI law in May 2024, with provisions not taking effect until 2026. The EU's AI Act, which entered into force in 2024, remains the only major jurisdiction to impose structured obligations on developers. American users, by contrast, remain largely unprotected.</w:t>
      </w:r>
    </w:p>
    <w:p w:rsidR="00000000" w:rsidDel="00000000" w:rsidP="00000000" w:rsidRDefault="00000000" w:rsidRPr="00000000" w14:paraId="0000001D">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sz w:val="24"/>
          <w:szCs w:val="24"/>
          <w:rtl w:val="0"/>
        </w:rPr>
        <w:t xml:space="preserve">The yes-man in the machine is agreeable by design, opaque by architecture, and indispensable by habit. Whether the trust society has placed in it reflects something AI has genuinely earned — or something we have gradually lost the capacity to question — is a problem worth taking seriously before the answer becomes irreversible.</w:t>
      </w:r>
    </w:p>
    <w:p w:rsidR="00000000" w:rsidDel="00000000" w:rsidP="00000000" w:rsidRDefault="00000000" w:rsidRPr="00000000" w14:paraId="0000001E">
      <w:pPr>
        <w:spacing w:after="200" w:line="240" w:lineRule="auto"/>
        <w:jc w:val="both"/>
        <w:rPr>
          <w:rFonts w:ascii="Georgia" w:cs="Georgia" w:eastAsia="Georgia" w:hAnsi="Georgia"/>
          <w:sz w:val="24"/>
          <w:szCs w:val="24"/>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5f3" w:val="clear"/>
            <w:tcMar>
              <w:top w:w="160.0" w:type="dxa"/>
              <w:left w:w="200.0" w:type="dxa"/>
              <w:bottom w:w="160.0" w:type="dxa"/>
              <w:right w:w="200.0" w:type="dxa"/>
            </w:tcMar>
          </w:tcPr>
          <w:p w:rsidR="00000000" w:rsidDel="00000000" w:rsidP="00000000" w:rsidRDefault="00000000" w:rsidRPr="00000000" w14:paraId="0000001F">
            <w:pPr>
              <w:spacing w:line="240" w:lineRule="auto"/>
              <w:rPr>
                <w:color w:val="444444"/>
                <w:sz w:val="20"/>
                <w:szCs w:val="20"/>
              </w:rPr>
            </w:pPr>
            <w:r w:rsidDel="00000000" w:rsidR="00000000" w:rsidRPr="00000000">
              <w:rPr>
                <w:b w:val="1"/>
                <w:bCs w:val="1"/>
                <w:color w:val="444444"/>
                <w:sz w:val="24"/>
                <w:szCs w:val="24"/>
                <w:rtl w:val="0"/>
              </w:rPr>
              <w:t xml:space="preserve">Next in this series: </w:t>
            </w:r>
            <w:r w:rsidDel="00000000" w:rsidR="00000000" w:rsidRPr="00000000">
              <w:rPr>
                <w:color w:val="444444"/>
                <w:sz w:val="24"/>
                <w:szCs w:val="24"/>
                <w:rtl w:val="0"/>
              </w:rPr>
              <w:t xml:space="preserve">“The black box we believe in” — when AI fails in hospitals, courtrooms, and customer service, who is held responsible? We look at the Air Canada chatbot ruling and the growing divide between US and EU regulation</w:t>
            </w:r>
            <w:r w:rsidDel="00000000" w:rsidR="00000000" w:rsidRPr="00000000">
              <w:rPr>
                <w:color w:val="444444"/>
                <w:sz w:val="20"/>
                <w:szCs w:val="20"/>
                <w:rtl w:val="0"/>
              </w:rPr>
              <w:t xml:space="preserve">.</w:t>
            </w:r>
          </w:p>
        </w:tc>
      </w:tr>
    </w:tbl>
    <w:p w:rsidR="00000000" w:rsidDel="00000000" w:rsidP="00000000" w:rsidRDefault="00000000" w:rsidRPr="00000000" w14:paraId="00000020">
      <w:pPr>
        <w:rPr>
          <w:rFonts w:ascii="Hanken Grotesk" w:cs="Hanken Grotesk" w:eastAsia="Hanken Grotesk" w:hAnsi="Hanken Grotesk"/>
          <w:sz w:val="24"/>
          <w:szCs w:val="24"/>
        </w:rPr>
      </w:pPr>
      <w:r w:rsidDel="00000000" w:rsidR="00000000" w:rsidRPr="00000000">
        <w:rPr>
          <w:rtl w:val="0"/>
        </w:rPr>
      </w:r>
    </w:p>
    <w:p w:rsidR="00000000" w:rsidDel="00000000" w:rsidP="00000000" w:rsidRDefault="00000000" w:rsidRPr="00000000" w14:paraId="00000021">
      <w:pPr>
        <w:rPr>
          <w:rFonts w:ascii="Hanken Grotesk" w:cs="Hanken Grotesk" w:eastAsia="Hanken Grotesk" w:hAnsi="Hanken Grotesk"/>
          <w:sz w:val="24"/>
          <w:szCs w:val="24"/>
        </w:rPr>
      </w:pPr>
      <w:r w:rsidDel="00000000" w:rsidR="00000000" w:rsidRPr="00000000">
        <w:rPr>
          <w:rFonts w:ascii="Hanken Grotesk" w:cs="Hanken Grotesk" w:eastAsia="Hanken Grotesk" w:hAnsi="Hanken Grotesk"/>
          <w:b w:val="1"/>
          <w:bCs w:val="1"/>
          <w:sz w:val="24"/>
          <w:szCs w:val="24"/>
          <w:rtl w:val="0"/>
        </w:rPr>
        <w:t xml:space="preserve">Sources:</w:t>
      </w:r>
      <w:r w:rsidDel="00000000" w:rsidR="00000000" w:rsidRPr="00000000">
        <w:rPr>
          <w:rtl w:val="0"/>
        </w:rPr>
      </w:r>
    </w:p>
    <w:p w:rsidR="00000000" w:rsidDel="00000000" w:rsidP="00000000" w:rsidRDefault="00000000" w:rsidRPr="00000000" w14:paraId="00000022">
      <w:pPr>
        <w:rPr>
          <w:rFonts w:ascii="Hanken Grotesk" w:cs="Hanken Grotesk" w:eastAsia="Hanken Grotesk" w:hAnsi="Hanken Grotesk"/>
          <w:b w:val="1"/>
          <w:bCs w:val="1"/>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100" w:line="360" w:lineRule="auto"/>
        <w:rPr>
          <w:color w:val="73726c"/>
          <w:sz w:val="18"/>
          <w:szCs w:val="18"/>
        </w:rPr>
      </w:pPr>
      <w:r w:rsidDel="00000000" w:rsidR="00000000" w:rsidRPr="00000000">
        <w:rPr>
          <w:color w:val="73726c"/>
          <w:sz w:val="18"/>
          <w:szCs w:val="18"/>
          <w:rtl w:val="0"/>
        </w:rPr>
        <w:t xml:space="preserve">[1] Intelligent.com student survey, May 2023 (n=801) </w:t>
      </w:r>
      <w:hyperlink r:id="rId7">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100" w:line="360" w:lineRule="auto"/>
        <w:rPr>
          <w:color w:val="73726c"/>
          <w:sz w:val="18"/>
          <w:szCs w:val="18"/>
        </w:rPr>
      </w:pPr>
      <w:r w:rsidDel="00000000" w:rsidR="00000000" w:rsidRPr="00000000">
        <w:rPr>
          <w:color w:val="73726c"/>
          <w:sz w:val="18"/>
          <w:szCs w:val="18"/>
          <w:rtl w:val="0"/>
        </w:rPr>
        <w:t xml:space="preserve">[2] Digital Education Council, 2024 </w:t>
      </w:r>
      <w:hyperlink r:id="rId8">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100" w:line="360" w:lineRule="auto"/>
        <w:rPr>
          <w:color w:val="73726c"/>
          <w:sz w:val="18"/>
          <w:szCs w:val="18"/>
        </w:rPr>
      </w:pPr>
      <w:r w:rsidDel="00000000" w:rsidR="00000000" w:rsidRPr="00000000">
        <w:rPr>
          <w:color w:val="73726c"/>
          <w:sz w:val="18"/>
          <w:szCs w:val="18"/>
          <w:rtl w:val="0"/>
        </w:rPr>
        <w:t xml:space="preserve">[3] De Vynck &amp; Merrill, Washington Post, Nov. 2025 — analysis of 47,000 ChatGPT conversations </w:t>
      </w:r>
      <w:hyperlink r:id="rId9">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100" w:line="360" w:lineRule="auto"/>
        <w:rPr>
          <w:color w:val="73726c"/>
          <w:sz w:val="18"/>
          <w:szCs w:val="18"/>
        </w:rPr>
      </w:pPr>
      <w:r w:rsidDel="00000000" w:rsidR="00000000" w:rsidRPr="00000000">
        <w:rPr>
          <w:color w:val="73726c"/>
          <w:sz w:val="18"/>
          <w:szCs w:val="18"/>
          <w:rtl w:val="0"/>
        </w:rPr>
        <w:t xml:space="preserve">[4] Gerlich, M. (2025). AI tools in society. Societies, 15(1). doi:10.3390/soc15010006 </w:t>
      </w:r>
      <w:hyperlink r:id="rId10">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00" w:line="360" w:lineRule="auto"/>
        <w:rPr>
          <w:color w:val="73726c"/>
          <w:sz w:val="18"/>
          <w:szCs w:val="18"/>
        </w:rPr>
      </w:pPr>
      <w:r w:rsidDel="00000000" w:rsidR="00000000" w:rsidRPr="00000000">
        <w:rPr>
          <w:color w:val="73726c"/>
          <w:sz w:val="18"/>
          <w:szCs w:val="18"/>
          <w:rtl w:val="0"/>
        </w:rPr>
        <w:t xml:space="preserve">[5] Mayer, Davis &amp; Schoorman (1995). An integrative model of organizational trust. AMR, 20(3) </w:t>
      </w:r>
      <w:hyperlink r:id="rId11">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100" w:line="360" w:lineRule="auto"/>
        <w:rPr>
          <w:color w:val="73726c"/>
          <w:sz w:val="18"/>
          <w:szCs w:val="18"/>
        </w:rPr>
      </w:pPr>
      <w:r w:rsidDel="00000000" w:rsidR="00000000" w:rsidRPr="00000000">
        <w:rPr>
          <w:color w:val="73726c"/>
          <w:sz w:val="18"/>
          <w:szCs w:val="18"/>
          <w:rtl w:val="0"/>
        </w:rPr>
        <w:t xml:space="preserve">[6] Sullins, J.P. (2022). Questioning trust in autonomous machines. </w:t>
      </w:r>
      <w:hyperlink r:id="rId12">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100" w:line="360" w:lineRule="auto"/>
        <w:rPr>
          <w:color w:val="73726c"/>
          <w:sz w:val="18"/>
          <w:szCs w:val="18"/>
        </w:rPr>
      </w:pPr>
      <w:r w:rsidDel="00000000" w:rsidR="00000000" w:rsidRPr="00000000">
        <w:rPr>
          <w:color w:val="73726c"/>
          <w:sz w:val="18"/>
          <w:szCs w:val="18"/>
          <w:rtl w:val="0"/>
        </w:rPr>
        <w:t xml:space="preserve">[7] Congressional Research Service R48555 (2025); Skadden analysis of Colorado SB 24-205 </w:t>
      </w:r>
      <w:hyperlink r:id="rId13">
        <w:r w:rsidDel="00000000" w:rsidR="00000000" w:rsidRPr="00000000">
          <w:rPr>
            <w:color w:val="1155cc"/>
            <w:sz w:val="18"/>
            <w:szCs w:val="18"/>
            <w:u w:val="single"/>
            <w:rtl w:val="0"/>
          </w:rPr>
          <w:t xml:space="preserve">Link</w:t>
        </w:r>
      </w:hyperlink>
      <w:r w:rsidDel="00000000" w:rsidR="00000000" w:rsidRPr="00000000">
        <w:rPr>
          <w:rtl w:val="0"/>
        </w:rPr>
      </w:r>
    </w:p>
    <w:p w:rsidR="00000000" w:rsidDel="00000000" w:rsidP="00000000" w:rsidRDefault="00000000" w:rsidRPr="00000000" w14:paraId="0000002A">
      <w:pPr>
        <w:spacing w:line="384.00000000000006" w:lineRule="auto"/>
        <w:rPr/>
      </w:pPr>
      <w:r w:rsidDel="00000000" w:rsidR="00000000" w:rsidRPr="00000000">
        <w:rPr>
          <w:b w:val="1"/>
          <w:bCs w:val="1"/>
          <w:color w:val="73726c"/>
          <w:sz w:val="18"/>
          <w:szCs w:val="18"/>
          <w:rtl w:val="0"/>
        </w:rPr>
        <w:t xml:space="preserve">Disclosure:</w:t>
      </w:r>
      <w:r w:rsidDel="00000000" w:rsidR="00000000" w:rsidRPr="00000000">
        <w:rPr>
          <w:color w:val="73726c"/>
          <w:sz w:val="18"/>
          <w:szCs w:val="18"/>
          <w:rtl w:val="0"/>
        </w:rPr>
        <w:t xml:space="preserve"> AI tools were used to assist in editing and formatting this article. All arguments, source selection, and analytical judgments are the author's own, drawn from original seminar research conducted in Fall 2025</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Hanken Grotesk">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5465/AMR.1995.9508080335" TargetMode="External"/><Relationship Id="rId10" Type="http://schemas.openxmlformats.org/officeDocument/2006/relationships/hyperlink" Target="https://doi.org/10.3390/soc15010006" TargetMode="External"/><Relationship Id="rId13" Type="http://schemas.openxmlformats.org/officeDocument/2006/relationships/hyperlink" Target="https://www.congress.gov/crs-product/R48555" TargetMode="External"/><Relationship Id="rId12" Type="http://schemas.openxmlformats.org/officeDocument/2006/relationships/hyperlink" Target="https://olli.sonoma.edu/sites/olli/files/sullins-questioning-trust-sp22.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ashingtonpost.com/technology/2025/11/12/how-people-use-chatgpt-data/" TargetMode="External"/><Relationship Id="rId5" Type="http://schemas.openxmlformats.org/officeDocument/2006/relationships/styles" Target="styles.xml"/><Relationship Id="rId6" Type="http://schemas.openxmlformats.org/officeDocument/2006/relationships/hyperlink" Target="mailto:ari.zam@princeton.edu" TargetMode="External"/><Relationship Id="rId7" Type="http://schemas.openxmlformats.org/officeDocument/2006/relationships/hyperlink" Target="https://www.intelligent.com/new-survey-finds-students-are-replacing-human-tutors-with-chatgpt/" TargetMode="External"/><Relationship Id="rId8" Type="http://schemas.openxmlformats.org/officeDocument/2006/relationships/hyperlink" Target="https://www.digitaleducationcouncil.com/post/digital-education-council-global-ai-student-survey-20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ankenGrotesk-regular.ttf"/><Relationship Id="rId2" Type="http://schemas.openxmlformats.org/officeDocument/2006/relationships/font" Target="fonts/HankenGrotesk-bold.ttf"/><Relationship Id="rId3" Type="http://schemas.openxmlformats.org/officeDocument/2006/relationships/font" Target="fonts/HankenGrotesk-italic.ttf"/><Relationship Id="rId4" Type="http://schemas.openxmlformats.org/officeDocument/2006/relationships/font" Target="fonts/HankenGrotes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