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8A"/>
          <w:sz w:val="52"/>
          <w:szCs w:val="52"/>
        </w:rPr>
        <w:t xml:space="preserve">MANDI PRICE PREDICTION SYSTEM</w:t>
      </w:r>
    </w:p>
    <w:p>
      <w:pPr>
        <w:spacing w:after="200" w:before="0"/>
        <w:jc w:val="center"/>
      </w:pPr>
      <w:r>
        <w:rPr>
          <w:rFonts w:ascii="Arial" w:cs="Arial" w:eastAsia="Arial" w:hAnsi="Arial"/>
          <w:i/>
          <w:iCs/>
          <w:color w:val="2563EB"/>
          <w:sz w:val="30"/>
          <w:szCs w:val="30"/>
        </w:rPr>
        <w:t xml:space="preserve">Under Climatic Conditions</w:t>
      </w:r>
    </w:p>
    <w:p>
      <w:pPr>
        <w:spacing w:after="120" w:before="200"/>
        <w:jc w:val="center"/>
      </w:pPr>
      <w:r>
        <w:rPr>
          <w:rFonts w:ascii="Arial" w:cs="Arial" w:eastAsia="Arial" w:hAnsi="Arial"/>
          <w:color w:val="6B7280"/>
          <w:sz w:val="24"/>
          <w:szCs w:val="24"/>
        </w:rPr>
        <w:t xml:space="preserve">BE Final Year Project — Project Documentation</w:t>
      </w:r>
    </w:p>
    <w:p>
      <w:pPr>
        <w:spacing w:after="120" w:before="120"/>
        <w:jc w:val="center"/>
      </w:pPr>
      <w:r>
        <w:rPr>
          <w:rFonts w:ascii="Arial" w:cs="Arial" w:eastAsia="Arial" w:hAnsi="Arial"/>
          <w:color w:val="6B7280"/>
          <w:sz w:val="22"/>
          <w:szCs w:val="22"/>
        </w:rPr>
        <w:t xml:space="preserve">Domain: Machine Learning · Agricultural Technology · Time Series Forecasting</w:t>
      </w:r>
    </w:p>
    <w:p>
      <w:pPr>
        <w:spacing w:after="800" w:before="120"/>
        <w:jc w:val="center"/>
      </w:pPr>
      <w:r>
        <w:rPr>
          <w:rFonts w:ascii="Arial" w:cs="Arial" w:eastAsia="Arial" w:hAnsi="Arial"/>
          <w:color w:val="6B7280"/>
          <w:sz w:val="22"/>
          <w:szCs w:val="22"/>
        </w:rPr>
        <w:t xml:space="preserve">Technology Stack: Python · Streamlit · XGBoost · ARIMA · Pandas · Matplotlib</w:t>
      </w:r>
    </w:p>
    <w:p>
      <w:pPr>
        <w:pStyle w:val="Heading1"/>
        <w:pBdr>
          <w:bottom w:val="single" w:color="2563EB" w:sz="4" w:space="4"/>
        </w:pBdr>
        <w:spacing w:after="160" w:before="360"/>
      </w:pPr>
      <w:r>
        <w:rPr>
          <w:rFonts w:ascii="Arial" w:cs="Arial" w:eastAsia="Arial" w:hAnsi="Arial"/>
          <w:b/>
          <w:bCs/>
          <w:color w:val="1E3A8A"/>
          <w:sz w:val="32"/>
          <w:szCs w:val="32"/>
        </w:rPr>
        <w:t xml:space="preserve">1. Abstract</w:t>
      </w:r>
    </w:p>
    <w:p>
      <w:pPr>
        <w:spacing w:after="80" w:before="80"/>
        <w:jc w:val="both"/>
      </w:pPr>
      <w:r>
        <w:rPr>
          <w:rFonts w:ascii="Arial" w:cs="Arial" w:eastAsia="Arial" w:hAnsi="Arial"/>
          <w:sz w:val="22"/>
          <w:szCs w:val="22"/>
        </w:rPr>
        <w:t xml:space="preserve">Agricultural price volatility is one of the most pressing challenges in India's farming ecosystem. Mandi prices fluctuate unpredictably due to seasonal patterns, supply-demand imbalances, and market dynamics, making planning extremely difficult for farmers and traders. This project presents an AI-powered price prediction and analytics system for agricultural commodity prices across Indian mandis (wholesale markets).</w:t>
      </w:r>
    </w:p>
    <w:p>
      <w:pPr>
        <w:spacing w:after="80" w:before="80"/>
        <w:jc w:val="both"/>
      </w:pPr>
      <w:r>
        <w:rPr>
          <w:rFonts w:ascii="Arial" w:cs="Arial" w:eastAsia="Arial" w:hAnsi="Arial"/>
          <w:sz w:val="22"/>
          <w:szCs w:val="22"/>
        </w:rPr>
        <w:t xml:space="preserve">Using historical price data spanning multiple states and commodity types, the system applies machine learning and statistical forecasting techniques — including XGBoost, Linear Regression, and ARIMA — to predict future modal prices with measurable accuracy. The final deliverable is an interactive, multi-page Streamlit web application that provides price forecasting, market exploration, model comparison, seasonal analysis, and real-time price alerts.</w:t>
      </w:r>
    </w:p>
    <w:p>
      <w:pPr>
        <w:pStyle w:val="Heading1"/>
        <w:pBdr>
          <w:bottom w:val="single" w:color="2563EB" w:sz="4" w:space="4"/>
        </w:pBdr>
        <w:spacing w:after="160" w:before="360"/>
      </w:pPr>
      <w:r>
        <w:rPr>
          <w:rFonts w:ascii="Arial" w:cs="Arial" w:eastAsia="Arial" w:hAnsi="Arial"/>
          <w:b/>
          <w:bCs/>
          <w:color w:val="1E3A8A"/>
          <w:sz w:val="32"/>
          <w:szCs w:val="32"/>
        </w:rPr>
        <w:t xml:space="preserve">2. Problem Statement</w:t>
      </w:r>
    </w:p>
    <w:p>
      <w:pPr>
        <w:spacing w:after="80" w:before="80"/>
        <w:jc w:val="both"/>
      </w:pPr>
      <w:r>
        <w:rPr>
          <w:rFonts w:ascii="Arial" w:cs="Arial" w:eastAsia="Arial" w:hAnsi="Arial"/>
          <w:sz w:val="22"/>
          <w:szCs w:val="22"/>
        </w:rPr>
        <w:t xml:space="preserve">Indian agricultural markets are characterized by extreme price volatility that disproportionately impacts the livelihoods of millions of farmers and traders. The lack of reliable price forecasting tools means that:</w:t>
      </w:r>
    </w:p>
    <w:p>
      <w:pPr>
        <w:pStyle w:val="ListParagraph"/>
        <w:numPr>
          <w:ilvl w:val="0"/>
          <w:numId w:val="2"/>
        </w:numPr>
        <w:spacing w:after="60" w:before="60"/>
      </w:pPr>
      <w:r>
        <w:rPr>
          <w:rFonts w:ascii="Arial" w:cs="Arial" w:eastAsia="Arial" w:hAnsi="Arial"/>
          <w:sz w:val="22"/>
          <w:szCs w:val="22"/>
        </w:rPr>
        <w:t xml:space="preserve">Farmers cannot make informed decisions about when to sell their produce</w:t>
      </w:r>
    </w:p>
    <w:p>
      <w:pPr>
        <w:pStyle w:val="ListParagraph"/>
        <w:numPr>
          <w:ilvl w:val="0"/>
          <w:numId w:val="2"/>
        </w:numPr>
        <w:spacing w:after="60" w:before="60"/>
      </w:pPr>
      <w:r>
        <w:rPr>
          <w:rFonts w:ascii="Arial" w:cs="Arial" w:eastAsia="Arial" w:hAnsi="Arial"/>
          <w:sz w:val="22"/>
          <w:szCs w:val="22"/>
        </w:rPr>
        <w:t xml:space="preserve">Traders struggle to plan procurement and inventory</w:t>
      </w:r>
    </w:p>
    <w:p>
      <w:pPr>
        <w:pStyle w:val="ListParagraph"/>
        <w:numPr>
          <w:ilvl w:val="0"/>
          <w:numId w:val="2"/>
        </w:numPr>
        <w:spacing w:after="60" w:before="60"/>
      </w:pPr>
      <w:r>
        <w:rPr>
          <w:rFonts w:ascii="Arial" w:cs="Arial" w:eastAsia="Arial" w:hAnsi="Arial"/>
          <w:sz w:val="22"/>
          <w:szCs w:val="22"/>
        </w:rPr>
        <w:t xml:space="preserve">Policymakers lack predictive insights for timely market interventions</w:t>
      </w:r>
    </w:p>
    <w:p>
      <w:pPr>
        <w:pStyle w:val="ListParagraph"/>
        <w:numPr>
          <w:ilvl w:val="0"/>
          <w:numId w:val="2"/>
        </w:numPr>
        <w:spacing w:after="60" w:before="60"/>
      </w:pPr>
      <w:r>
        <w:rPr>
          <w:rFonts w:ascii="Arial" w:cs="Arial" w:eastAsia="Arial" w:hAnsi="Arial"/>
          <w:sz w:val="22"/>
          <w:szCs w:val="22"/>
        </w:rPr>
        <w:t xml:space="preserve">Price spikes and crashes go undetected until they cause economic damage</w:t>
      </w:r>
    </w:p>
    <w:p>
      <w:pPr>
        <w:spacing w:after="80" w:before="120"/>
      </w:pPr>
    </w:p>
    <w:p>
      <w:pPr>
        <w:spacing w:after="80" w:before="80"/>
        <w:jc w:val="both"/>
      </w:pPr>
      <w:r>
        <w:rPr>
          <w:rFonts w:ascii="Arial" w:cs="Arial" w:eastAsia="Arial" w:hAnsi="Arial"/>
          <w:sz w:val="22"/>
          <w:szCs w:val="22"/>
        </w:rPr>
        <w:t xml:space="preserve">This project addresses the need for an intelligent, accessible, and interactive system that can analyze historical mandi price data and generate reliable forecasts to support decision-making across the agricultural value chain.</w:t>
      </w:r>
    </w:p>
    <w:p>
      <w:pPr>
        <w:pStyle w:val="Heading1"/>
        <w:pBdr>
          <w:bottom w:val="single" w:color="2563EB" w:sz="4" w:space="4"/>
        </w:pBdr>
        <w:spacing w:after="160" w:before="360"/>
      </w:pPr>
      <w:r>
        <w:rPr>
          <w:rFonts w:ascii="Arial" w:cs="Arial" w:eastAsia="Arial" w:hAnsi="Arial"/>
          <w:b/>
          <w:bCs/>
          <w:color w:val="1E3A8A"/>
          <w:sz w:val="32"/>
          <w:szCs w:val="32"/>
        </w:rPr>
        <w:t xml:space="preserve">3. Objectives</w:t>
      </w:r>
    </w:p>
    <w:p>
      <w:pPr>
        <w:pStyle w:val="ListParagraph"/>
        <w:numPr>
          <w:ilvl w:val="0"/>
          <w:numId w:val="2"/>
        </w:numPr>
        <w:spacing w:after="60" w:before="60"/>
      </w:pPr>
      <w:r>
        <w:rPr>
          <w:rFonts w:ascii="Arial" w:cs="Arial" w:eastAsia="Arial" w:hAnsi="Arial"/>
          <w:sz w:val="22"/>
          <w:szCs w:val="22"/>
        </w:rPr>
        <w:t xml:space="preserve">Develop a machine learning model to predict modal prices of agricultural commodities</w:t>
      </w:r>
    </w:p>
    <w:p>
      <w:pPr>
        <w:pStyle w:val="ListParagraph"/>
        <w:numPr>
          <w:ilvl w:val="0"/>
          <w:numId w:val="2"/>
        </w:numPr>
        <w:spacing w:after="60" w:before="60"/>
      </w:pPr>
      <w:r>
        <w:rPr>
          <w:rFonts w:ascii="Arial" w:cs="Arial" w:eastAsia="Arial" w:hAnsi="Arial"/>
          <w:sz w:val="22"/>
          <w:szCs w:val="22"/>
        </w:rPr>
        <w:t xml:space="preserve">Compare the performance of XGBoost, Linear Regression, and ARIMA models</w:t>
      </w:r>
    </w:p>
    <w:p>
      <w:pPr>
        <w:pStyle w:val="ListParagraph"/>
        <w:numPr>
          <w:ilvl w:val="0"/>
          <w:numId w:val="2"/>
        </w:numPr>
        <w:spacing w:after="60" w:before="60"/>
      </w:pPr>
      <w:r>
        <w:rPr>
          <w:rFonts w:ascii="Arial" w:cs="Arial" w:eastAsia="Arial" w:hAnsi="Arial"/>
          <w:sz w:val="22"/>
          <w:szCs w:val="22"/>
        </w:rPr>
        <w:t xml:space="preserve">Implement time-series feature engineering including lag variables and rolling statistics</w:t>
      </w:r>
    </w:p>
    <w:p>
      <w:pPr>
        <w:pStyle w:val="ListParagraph"/>
        <w:numPr>
          <w:ilvl w:val="0"/>
          <w:numId w:val="2"/>
        </w:numPr>
        <w:spacing w:after="60" w:before="60"/>
      </w:pPr>
      <w:r>
        <w:rPr>
          <w:rFonts w:ascii="Arial" w:cs="Arial" w:eastAsia="Arial" w:hAnsi="Arial"/>
          <w:sz w:val="22"/>
          <w:szCs w:val="22"/>
        </w:rPr>
        <w:t xml:space="preserve">Build an interactive multi-page web dashboard for price exploration and forecasting</w:t>
      </w:r>
    </w:p>
    <w:p>
      <w:pPr>
        <w:pStyle w:val="ListParagraph"/>
        <w:numPr>
          <w:ilvl w:val="0"/>
          <w:numId w:val="2"/>
        </w:numPr>
        <w:spacing w:after="60" w:before="60"/>
      </w:pPr>
      <w:r>
        <w:rPr>
          <w:rFonts w:ascii="Arial" w:cs="Arial" w:eastAsia="Arial" w:hAnsi="Arial"/>
          <w:sz w:val="22"/>
          <w:szCs w:val="22"/>
        </w:rPr>
        <w:t xml:space="preserve">Provide location-based filtering by state, district, and market</w:t>
      </w:r>
    </w:p>
    <w:p>
      <w:pPr>
        <w:pStyle w:val="ListParagraph"/>
        <w:numPr>
          <w:ilvl w:val="0"/>
          <w:numId w:val="2"/>
        </w:numPr>
        <w:spacing w:after="60" w:before="60"/>
      </w:pPr>
      <w:r>
        <w:rPr>
          <w:rFonts w:ascii="Arial" w:cs="Arial" w:eastAsia="Arial" w:hAnsi="Arial"/>
          <w:sz w:val="22"/>
          <w:szCs w:val="22"/>
        </w:rPr>
        <w:t xml:space="preserve">Identify seasonal price trends and patterns across months and quarters</w:t>
      </w:r>
    </w:p>
    <w:p>
      <w:pPr>
        <w:pStyle w:val="ListParagraph"/>
        <w:numPr>
          <w:ilvl w:val="0"/>
          <w:numId w:val="2"/>
        </w:numPr>
        <w:spacing w:after="60" w:before="60"/>
      </w:pPr>
      <w:r>
        <w:rPr>
          <w:rFonts w:ascii="Arial" w:cs="Arial" w:eastAsia="Arial" w:hAnsi="Arial"/>
          <w:sz w:val="22"/>
          <w:szCs w:val="22"/>
        </w:rPr>
        <w:t xml:space="preserve">Generate multi-step future price forecasts with confidence intervals</w:t>
      </w:r>
    </w:p>
    <w:p>
      <w:pPr>
        <w:pStyle w:val="ListParagraph"/>
        <w:numPr>
          <w:ilvl w:val="0"/>
          <w:numId w:val="2"/>
        </w:numPr>
        <w:spacing w:after="60" w:before="60"/>
      </w:pPr>
      <w:r>
        <w:rPr>
          <w:rFonts w:ascii="Arial" w:cs="Arial" w:eastAsia="Arial" w:hAnsi="Arial"/>
          <w:sz w:val="22"/>
          <w:szCs w:val="22"/>
        </w:rPr>
        <w:t xml:space="preserve">Implement real-time price alert notifications for threshold breaches</w:t>
      </w:r>
    </w:p>
    <w:p>
      <w:pPr>
        <w:pStyle w:val="Heading1"/>
        <w:pBdr>
          <w:bottom w:val="single" w:color="2563EB" w:sz="4" w:space="4"/>
        </w:pBdr>
        <w:spacing w:after="160" w:before="360"/>
      </w:pPr>
      <w:r>
        <w:rPr>
          <w:rFonts w:ascii="Arial" w:cs="Arial" w:eastAsia="Arial" w:hAnsi="Arial"/>
          <w:b/>
          <w:bCs/>
          <w:color w:val="1E3A8A"/>
          <w:sz w:val="32"/>
          <w:szCs w:val="32"/>
        </w:rPr>
        <w:t xml:space="preserve">4. Dataset Description</w:t>
      </w:r>
    </w:p>
    <w:p>
      <w:pPr>
        <w:spacing w:after="80" w:before="80"/>
        <w:jc w:val="both"/>
      </w:pPr>
      <w:r>
        <w:rPr>
          <w:rFonts w:ascii="Arial" w:cs="Arial" w:eastAsia="Arial" w:hAnsi="Arial"/>
          <w:sz w:val="22"/>
          <w:szCs w:val="22"/>
        </w:rPr>
        <w:t xml:space="preserve">The dataset used in this project contains daily modal prices of agricultural commodities collected from mandis across India. It was sourced from government agricultural market records and covers the period from June 2023 to June 2025.</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Total Records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737,392 daily price entries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Markets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1,598 mandis across India</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Commodities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major agricultural commodities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Date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June 2023 – June 2025</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Key Columns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Price Date, Commodity, Market Name, State Name, District Name, Modal_Price</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Price Unit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per quintal (100 kg)</w:t>
            </w:r>
          </w:p>
        </w:tc>
      </w:tr>
    </w:tbl>
    <w:p>
      <w:pPr>
        <w:spacing w:after="80" w:before="160"/>
      </w:pPr>
    </w:p>
    <w:p>
      <w:pPr>
        <w:spacing w:after="80" w:before="80"/>
        <w:jc w:val="both"/>
      </w:pPr>
      <w:r>
        <w:rPr>
          <w:rFonts w:ascii="Arial" w:cs="Arial" w:eastAsia="Arial" w:hAnsi="Arial"/>
          <w:sz w:val="22"/>
          <w:szCs w:val="22"/>
        </w:rPr>
        <w:t xml:space="preserve">Data preprocessing steps included: parsing date fields, stripping whitespace from categorical columns, removing duplicate entries for the same commodity-market-date combination, and handling missing values by forward-filling within each market-commodity group.</w:t>
      </w:r>
    </w:p>
    <w:p>
      <w:pPr>
        <w:pStyle w:val="Heading1"/>
        <w:pBdr>
          <w:bottom w:val="single" w:color="2563EB" w:sz="4" w:space="4"/>
        </w:pBdr>
        <w:spacing w:after="160" w:before="360"/>
      </w:pPr>
      <w:r>
        <w:rPr>
          <w:rFonts w:ascii="Arial" w:cs="Arial" w:eastAsia="Arial" w:hAnsi="Arial"/>
          <w:b/>
          <w:bCs/>
          <w:color w:val="1E3A8A"/>
          <w:sz w:val="32"/>
          <w:szCs w:val="32"/>
        </w:rPr>
        <w:t xml:space="preserve">5. Methodology</w:t>
      </w:r>
    </w:p>
    <w:p>
      <w:pPr>
        <w:pStyle w:val="Heading2"/>
        <w:spacing w:after="100" w:before="280"/>
      </w:pPr>
      <w:r>
        <w:rPr>
          <w:rFonts w:ascii="Arial" w:cs="Arial" w:eastAsia="Arial" w:hAnsi="Arial"/>
          <w:b/>
          <w:bCs/>
          <w:color w:val="2563EB"/>
          <w:sz w:val="26"/>
          <w:szCs w:val="26"/>
        </w:rPr>
        <w:t xml:space="preserve">5.1 Feature Engineering</w:t>
      </w:r>
    </w:p>
    <w:p>
      <w:pPr>
        <w:spacing w:after="80" w:before="80"/>
        <w:jc w:val="both"/>
      </w:pPr>
      <w:r>
        <w:rPr>
          <w:rFonts w:ascii="Arial" w:cs="Arial" w:eastAsia="Arial" w:hAnsi="Arial"/>
          <w:sz w:val="22"/>
          <w:szCs w:val="22"/>
        </w:rPr>
        <w:t xml:space="preserve">Raw price data was transformed into a supervised learning format by engineering the following features from the price time series:</w:t>
      </w:r>
    </w:p>
    <w:p>
      <w:pPr>
        <w:pStyle w:val="ListParagraph"/>
        <w:numPr>
          <w:ilvl w:val="0"/>
          <w:numId w:val="2"/>
        </w:numPr>
        <w:spacing w:after="60" w:before="60"/>
      </w:pPr>
      <w:r>
        <w:rPr>
          <w:rFonts w:ascii="Arial" w:cs="Arial" w:eastAsia="Arial" w:hAnsi="Arial"/>
          <w:sz w:val="22"/>
          <w:szCs w:val="22"/>
        </w:rPr>
        <w:t xml:space="preserve">Lag 1 day (lag_1): Previous day's modal price — captures short-term momentum</w:t>
      </w:r>
    </w:p>
    <w:p>
      <w:pPr>
        <w:pStyle w:val="ListParagraph"/>
        <w:numPr>
          <w:ilvl w:val="0"/>
          <w:numId w:val="2"/>
        </w:numPr>
        <w:spacing w:after="60" w:before="60"/>
      </w:pPr>
      <w:r>
        <w:rPr>
          <w:rFonts w:ascii="Arial" w:cs="Arial" w:eastAsia="Arial" w:hAnsi="Arial"/>
          <w:sz w:val="22"/>
          <w:szCs w:val="22"/>
        </w:rPr>
        <w:t xml:space="preserve">Lag 7 days (lag_7): Price from 7 days ago — captures weekly price cycle</w:t>
      </w:r>
    </w:p>
    <w:p>
      <w:pPr>
        <w:pStyle w:val="ListParagraph"/>
        <w:numPr>
          <w:ilvl w:val="0"/>
          <w:numId w:val="2"/>
        </w:numPr>
        <w:spacing w:after="60" w:before="60"/>
      </w:pPr>
      <w:r>
        <w:rPr>
          <w:rFonts w:ascii="Arial" w:cs="Arial" w:eastAsia="Arial" w:hAnsi="Arial"/>
          <w:sz w:val="22"/>
          <w:szCs w:val="22"/>
        </w:rPr>
        <w:t xml:space="preserve">Rolling Mean 7d: 7-day moving average — smooths noise and captures trend</w:t>
      </w:r>
    </w:p>
    <w:p>
      <w:pPr>
        <w:pStyle w:val="ListParagraph"/>
        <w:numPr>
          <w:ilvl w:val="0"/>
          <w:numId w:val="2"/>
        </w:numPr>
        <w:spacing w:after="60" w:before="60"/>
      </w:pPr>
      <w:r>
        <w:rPr>
          <w:rFonts w:ascii="Arial" w:cs="Arial" w:eastAsia="Arial" w:hAnsi="Arial"/>
          <w:sz w:val="22"/>
          <w:szCs w:val="22"/>
        </w:rPr>
        <w:t xml:space="preserve">Rolling Std 7d: 7-day rolling standard deviation — captures market volatility</w:t>
      </w:r>
    </w:p>
    <w:p>
      <w:pPr>
        <w:pStyle w:val="ListParagraph"/>
        <w:numPr>
          <w:ilvl w:val="0"/>
          <w:numId w:val="2"/>
        </w:numPr>
        <w:spacing w:after="60" w:before="60"/>
      </w:pPr>
      <w:r>
        <w:rPr>
          <w:rFonts w:ascii="Arial" w:cs="Arial" w:eastAsia="Arial" w:hAnsi="Arial"/>
          <w:sz w:val="22"/>
          <w:szCs w:val="22"/>
        </w:rPr>
        <w:t xml:space="preserve">Month: Calendar month (1–12) — captures seasonal patterns</w:t>
      </w:r>
    </w:p>
    <w:p>
      <w:pPr>
        <w:pStyle w:val="ListParagraph"/>
        <w:numPr>
          <w:ilvl w:val="0"/>
          <w:numId w:val="2"/>
        </w:numPr>
        <w:spacing w:after="60" w:before="60"/>
      </w:pPr>
      <w:r>
        <w:rPr>
          <w:rFonts w:ascii="Arial" w:cs="Arial" w:eastAsia="Arial" w:hAnsi="Arial"/>
          <w:sz w:val="22"/>
          <w:szCs w:val="22"/>
        </w:rPr>
        <w:t xml:space="preserve">Day of Week: Day number (0–6) — captures intra-week market patterns</w:t>
      </w:r>
    </w:p>
    <w:p>
      <w:pPr>
        <w:pStyle w:val="Heading2"/>
        <w:spacing w:after="100" w:before="280"/>
      </w:pPr>
      <w:r>
        <w:rPr>
          <w:rFonts w:ascii="Arial" w:cs="Arial" w:eastAsia="Arial" w:hAnsi="Arial"/>
          <w:b/>
          <w:bCs/>
          <w:color w:val="2563EB"/>
          <w:sz w:val="26"/>
          <w:szCs w:val="26"/>
        </w:rPr>
        <w:t xml:space="preserve">5.2 Train-Test Split</w:t>
      </w:r>
    </w:p>
    <w:p>
      <w:pPr>
        <w:spacing w:after="80" w:before="80"/>
        <w:jc w:val="both"/>
      </w:pPr>
      <w:r>
        <w:rPr>
          <w:rFonts w:ascii="Arial" w:cs="Arial" w:eastAsia="Arial" w:hAnsi="Arial"/>
          <w:sz w:val="22"/>
          <w:szCs w:val="22"/>
        </w:rPr>
        <w:t xml:space="preserve">An 80/20 chronological split was applied — 80% of the data was used for training and the remaining 20% for testing. This temporal split prevents data leakage, as the model is always trained on past data and evaluated on future unseen data.</w:t>
      </w:r>
    </w:p>
    <w:p>
      <w:pPr>
        <w:pStyle w:val="Heading2"/>
        <w:spacing w:after="100" w:before="280"/>
      </w:pPr>
      <w:r>
        <w:rPr>
          <w:rFonts w:ascii="Arial" w:cs="Arial" w:eastAsia="Arial" w:hAnsi="Arial"/>
          <w:b/>
          <w:bCs/>
          <w:color w:val="2563EB"/>
          <w:sz w:val="26"/>
          <w:szCs w:val="26"/>
        </w:rPr>
        <w:t xml:space="preserve">5.3 Models</w:t>
      </w:r>
    </w:p>
    <w:p>
      <w:pPr>
        <w:pStyle w:val="ListParagraph"/>
        <w:numPr>
          <w:ilvl w:val="0"/>
          <w:numId w:val="2"/>
        </w:numPr>
        <w:spacing w:after="60" w:before="60"/>
      </w:pPr>
      <w:r>
        <w:rPr>
          <w:rFonts w:ascii="Arial" w:cs="Arial" w:eastAsia="Arial" w:hAnsi="Arial"/>
          <w:sz w:val="22"/>
          <w:szCs w:val="22"/>
        </w:rPr>
        <w:t xml:space="preserve">XGBoost (Primary): Gradient boosting ensemble that handles non-linear patterns, feature interactions, and temporal signals. Configured with 200 estimators, learning rate 0.08, max depth 4, and subsampling for regularization.</w:t>
      </w:r>
    </w:p>
    <w:p>
      <w:pPr>
        <w:pStyle w:val="ListParagraph"/>
        <w:numPr>
          <w:ilvl w:val="0"/>
          <w:numId w:val="2"/>
        </w:numPr>
        <w:spacing w:after="60" w:before="60"/>
      </w:pPr>
      <w:r>
        <w:rPr>
          <w:rFonts w:ascii="Arial" w:cs="Arial" w:eastAsia="Arial" w:hAnsi="Arial"/>
          <w:sz w:val="22"/>
          <w:szCs w:val="22"/>
        </w:rPr>
        <w:t xml:space="preserve">Linear Regression (Baseline): Ordinary least squares regression used as a benchmark to quantify the performance gain from the non-linear XGBoost model.</w:t>
      </w:r>
    </w:p>
    <w:p>
      <w:pPr>
        <w:pStyle w:val="ListParagraph"/>
        <w:numPr>
          <w:ilvl w:val="0"/>
          <w:numId w:val="2"/>
        </w:numPr>
        <w:spacing w:after="60" w:before="60"/>
      </w:pPr>
      <w:r>
        <w:rPr>
          <w:rFonts w:ascii="Arial" w:cs="Arial" w:eastAsia="Arial" w:hAnsi="Arial"/>
          <w:sz w:val="22"/>
          <w:szCs w:val="22"/>
        </w:rPr>
        <w:t xml:space="preserve">ARIMA (Statistical): Autoregressive Integrated Moving Average model (order 5,1,0) that captures autocorrelation and moving average components in the price series without feature engineering.</w:t>
      </w:r>
    </w:p>
    <w:p>
      <w:pPr>
        <w:pStyle w:val="Heading2"/>
        <w:spacing w:after="100" w:before="280"/>
      </w:pPr>
      <w:r>
        <w:rPr>
          <w:rFonts w:ascii="Arial" w:cs="Arial" w:eastAsia="Arial" w:hAnsi="Arial"/>
          <w:b/>
          <w:bCs/>
          <w:color w:val="2563EB"/>
          <w:sz w:val="26"/>
          <w:szCs w:val="26"/>
        </w:rPr>
        <w:t xml:space="preserve">5.4 Future Forecasting</w:t>
      </w:r>
    </w:p>
    <w:p>
      <w:pPr>
        <w:spacing w:after="80" w:before="80"/>
        <w:jc w:val="both"/>
      </w:pPr>
      <w:r>
        <w:rPr>
          <w:rFonts w:ascii="Arial" w:cs="Arial" w:eastAsia="Arial" w:hAnsi="Arial"/>
          <w:sz w:val="22"/>
          <w:szCs w:val="22"/>
        </w:rPr>
        <w:t xml:space="preserve">Multi-step future forecasting is performed iteratively: the model predicts one day ahead, the predicted value is appended to the historical window, and this extended window is used to predict the next day. This rolling forecast approach supports horizons of 7 to 60 days.</w:t>
      </w:r>
    </w:p>
    <w:p>
      <w:pPr>
        <w:pStyle w:val="Heading1"/>
        <w:pBdr>
          <w:bottom w:val="single" w:color="2563EB" w:sz="4" w:space="4"/>
        </w:pBdr>
        <w:spacing w:after="160" w:before="360"/>
      </w:pPr>
      <w:r>
        <w:rPr>
          <w:rFonts w:ascii="Arial" w:cs="Arial" w:eastAsia="Arial" w:hAnsi="Arial"/>
          <w:b/>
          <w:bCs/>
          <w:color w:val="1E3A8A"/>
          <w:sz w:val="32"/>
          <w:szCs w:val="32"/>
        </w:rPr>
        <w:t xml:space="preserve">6. Model Evaluation Metrics</w:t>
      </w:r>
    </w:p>
    <w:p>
      <w:pPr>
        <w:spacing w:after="80" w:before="80"/>
        <w:jc w:val="both"/>
      </w:pPr>
      <w:r>
        <w:rPr>
          <w:rFonts w:ascii="Arial" w:cs="Arial" w:eastAsia="Arial" w:hAnsi="Arial"/>
          <w:sz w:val="22"/>
          <w:szCs w:val="22"/>
        </w:rPr>
        <w:t xml:space="preserve">All three models were evaluated on the held-out test set using four standard metrics: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Formula</w:t>
            </w:r>
          </w:p>
        </w:tc>
        <w:tc>
          <w:tcPr>
            <w:tcW w:type="dxa" w:w="5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MAE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Mean Absolute 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 error per prediction. Lower is better. Directly interpretable in rupees.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RMSE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Root Mean Sq. 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Penalizes large errors more than MAE. Lower is better. Sensitive to outlier predictions.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MAPE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Mean Abs. % 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as a % of actual price. Lower is better. Useful for comparing across price ranges.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R²</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Coefficient of Determination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Proportion of variance explained (0–1). Closer to 1 is better.</w:t>
            </w:r>
          </w:p>
        </w:tc>
      </w:tr>
    </w:tbl>
    <w:p>
      <w:pPr>
        <w:pStyle w:val="Heading1"/>
        <w:pBdr>
          <w:bottom w:val="single" w:color="2563EB" w:sz="4" w:space="4"/>
        </w:pBdr>
        <w:spacing w:after="160" w:before="360"/>
      </w:pPr>
      <w:r>
        <w:rPr>
          <w:rFonts w:ascii="Arial" w:cs="Arial" w:eastAsia="Arial" w:hAnsi="Arial"/>
          <w:b/>
          <w:bCs/>
          <w:color w:val="1E3A8A"/>
          <w:sz w:val="32"/>
          <w:szCs w:val="32"/>
        </w:rPr>
        <w:t xml:space="preserve">7. Application Features</w:t>
      </w:r>
    </w:p>
    <w:p>
      <w:pPr>
        <w:spacing w:after="80" w:before="80"/>
        <w:jc w:val="both"/>
      </w:pPr>
      <w:r>
        <w:rPr>
          <w:rFonts w:ascii="Arial" w:cs="Arial" w:eastAsia="Arial" w:hAnsi="Arial"/>
          <w:sz w:val="22"/>
          <w:szCs w:val="22"/>
        </w:rPr>
        <w:t xml:space="preserve">The Streamlit web application provides the following interactive pages:</w:t>
      </w:r>
    </w:p>
    <w:p>
      <w:pPr>
        <w:spacing w:after="80" w:before="120"/>
      </w:pPr>
    </w:p>
    <w:p>
      <w:pPr>
        <w:pStyle w:val="ListParagraph"/>
        <w:numPr>
          <w:ilvl w:val="0"/>
          <w:numId w:val="2"/>
        </w:numPr>
        <w:spacing w:after="60" w:before="60"/>
      </w:pPr>
      <w:r>
        <w:rPr>
          <w:rFonts w:ascii="Arial" w:cs="Arial" w:eastAsia="Arial" w:hAnsi="Arial"/>
          <w:sz w:val="22"/>
          <w:szCs w:val="22"/>
        </w:rPr>
        <w:t xml:space="preserve">About: Project overview, problem statement, objectives, methodology, and technology stack</w:t>
      </w:r>
    </w:p>
    <w:p>
      <w:pPr>
        <w:pStyle w:val="ListParagraph"/>
        <w:numPr>
          <w:ilvl w:val="0"/>
          <w:numId w:val="2"/>
        </w:numPr>
        <w:spacing w:after="60" w:before="60"/>
      </w:pPr>
      <w:r>
        <w:rPr>
          <w:rFonts w:ascii="Arial" w:cs="Arial" w:eastAsia="Arial" w:hAnsi="Arial"/>
          <w:sz w:val="22"/>
          <w:szCs w:val="22"/>
        </w:rPr>
        <w:t xml:space="preserve">Home: Dataset-level KPIs, location-based selection, and price snapshot with full history chart</w:t>
      </w:r>
    </w:p>
    <w:p>
      <w:pPr>
        <w:pStyle w:val="ListParagraph"/>
        <w:numPr>
          <w:ilvl w:val="0"/>
          <w:numId w:val="2"/>
        </w:numPr>
        <w:spacing w:after="60" w:before="60"/>
      </w:pPr>
      <w:r>
        <w:rPr>
          <w:rFonts w:ascii="Arial" w:cs="Arial" w:eastAsia="Arial" w:hAnsi="Arial"/>
          <w:sz w:val="22"/>
          <w:szCs w:val="22"/>
        </w:rPr>
        <w:t xml:space="preserve">Price Prediction: XGBoost model training, accuracy metrics (MAE/RMSE/MAPE/R²), actual vs predicted chart, residuals plot, and feature importance</w:t>
      </w:r>
    </w:p>
    <w:p>
      <w:pPr>
        <w:pStyle w:val="ListParagraph"/>
        <w:numPr>
          <w:ilvl w:val="0"/>
          <w:numId w:val="2"/>
        </w:numPr>
        <w:spacing w:after="60" w:before="60"/>
      </w:pPr>
      <w:r>
        <w:rPr>
          <w:rFonts w:ascii="Arial" w:cs="Arial" w:eastAsia="Arial" w:hAnsi="Arial"/>
          <w:sz w:val="22"/>
          <w:szCs w:val="22"/>
        </w:rPr>
        <w:t xml:space="preserve">Market Explorer: Price trend with moving averages, cross-market comparison, and commodity price index comparison</w:t>
      </w:r>
    </w:p>
    <w:p>
      <w:pPr>
        <w:pStyle w:val="ListParagraph"/>
        <w:numPr>
          <w:ilvl w:val="0"/>
          <w:numId w:val="2"/>
        </w:numPr>
        <w:spacing w:after="60" w:before="60"/>
      </w:pPr>
      <w:r>
        <w:rPr>
          <w:rFonts w:ascii="Arial" w:cs="Arial" w:eastAsia="Arial" w:hAnsi="Arial"/>
          <w:sz w:val="22"/>
          <w:szCs w:val="22"/>
        </w:rPr>
        <w:t xml:space="preserve">Future Forecast: Multi-step forecast with configurable horizon (7–60 days), confidence bands, forecast table, CSV download, and price alert notifications</w:t>
      </w:r>
    </w:p>
    <w:p>
      <w:pPr>
        <w:pStyle w:val="ListParagraph"/>
        <w:numPr>
          <w:ilvl w:val="0"/>
          <w:numId w:val="2"/>
        </w:numPr>
        <w:spacing w:after="60" w:before="60"/>
      </w:pPr>
      <w:r>
        <w:rPr>
          <w:rFonts w:ascii="Arial" w:cs="Arial" w:eastAsia="Arial" w:hAnsi="Arial"/>
          <w:sz w:val="22"/>
          <w:szCs w:val="22"/>
        </w:rPr>
        <w:t xml:space="preserve">Model Comparison: Side-by-side comparison of XGBoost vs Linear Regression vs ARIMA with accuracy table and residual distributions</w:t>
      </w:r>
    </w:p>
    <w:p>
      <w:pPr>
        <w:pStyle w:val="ListParagraph"/>
        <w:numPr>
          <w:ilvl w:val="0"/>
          <w:numId w:val="2"/>
        </w:numPr>
        <w:spacing w:after="60" w:before="60"/>
      </w:pPr>
      <w:r>
        <w:rPr>
          <w:rFonts w:ascii="Arial" w:cs="Arial" w:eastAsia="Arial" w:hAnsi="Arial"/>
          <w:sz w:val="22"/>
          <w:szCs w:val="22"/>
        </w:rPr>
        <w:t xml:space="preserve">Seasonal Analysis: Monthly average prices, cheapest/costliest month identification, year-over-year trends, and quarterly boxplot distributions</w:t>
      </w:r>
    </w:p>
    <w:p>
      <w:pPr>
        <w:pStyle w:val="Heading1"/>
        <w:pBdr>
          <w:bottom w:val="single" w:color="2563EB" w:sz="4" w:space="4"/>
        </w:pBdr>
        <w:spacing w:after="160" w:before="360"/>
      </w:pPr>
      <w:r>
        <w:rPr>
          <w:rFonts w:ascii="Arial" w:cs="Arial" w:eastAsia="Arial" w:hAnsi="Arial"/>
          <w:b/>
          <w:bCs/>
          <w:color w:val="1E3A8A"/>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Python 3.11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programming language</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Streamlit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Interactive multi-page web dashboard framework</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XGBoost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gradient boosting ML model</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Statsmodels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ARIMA time series forecasting</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Scikit-learn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Linear Regression and evaluation metrics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Pandas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loading, manipulation, and preprocessing</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NumPy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Numerical computing and array operations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Matplotlib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visualization and charting</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2"/>
                <w:szCs w:val="22"/>
              </w:rPr>
              <w:t xml:space="preserve">Jupyter Notebook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Exploratory data analysis and EDA</w:t>
            </w:r>
          </w:p>
        </w:tc>
      </w:tr>
    </w:tbl>
    <w:p>
      <w:pPr>
        <w:pStyle w:val="Heading1"/>
        <w:pBdr>
          <w:bottom w:val="single" w:color="2563EB" w:sz="4" w:space="4"/>
        </w:pBdr>
        <w:spacing w:after="160" w:before="360"/>
      </w:pPr>
      <w:r>
        <w:rPr>
          <w:rFonts w:ascii="Arial" w:cs="Arial" w:eastAsia="Arial" w:hAnsi="Arial"/>
          <w:b/>
          <w:bCs/>
          <w:color w:val="1E3A8A"/>
          <w:sz w:val="32"/>
          <w:szCs w:val="32"/>
        </w:rPr>
        <w:t xml:space="preserve">9. Limitations</w:t>
      </w:r>
    </w:p>
    <w:p>
      <w:pPr>
        <w:pStyle w:val="ListParagraph"/>
        <w:numPr>
          <w:ilvl w:val="0"/>
          <w:numId w:val="2"/>
        </w:numPr>
        <w:spacing w:after="60" w:before="60"/>
      </w:pPr>
      <w:r>
        <w:rPr>
          <w:rFonts w:ascii="Arial" w:cs="Arial" w:eastAsia="Arial" w:hAnsi="Arial"/>
          <w:sz w:val="22"/>
          <w:szCs w:val="22"/>
        </w:rPr>
        <w:t xml:space="preserve">The model does not incorporate external climate or weather variables (rainfall, temperature, humidity) as features — a key limitation given the project title.</w:t>
      </w:r>
    </w:p>
    <w:p>
      <w:pPr>
        <w:pStyle w:val="ListParagraph"/>
        <w:numPr>
          <w:ilvl w:val="0"/>
          <w:numId w:val="2"/>
        </w:numPr>
        <w:spacing w:after="60" w:before="60"/>
      </w:pPr>
      <w:r>
        <w:rPr>
          <w:rFonts w:ascii="Arial" w:cs="Arial" w:eastAsia="Arial" w:hAnsi="Arial"/>
          <w:sz w:val="22"/>
          <w:szCs w:val="22"/>
        </w:rPr>
        <w:t xml:space="preserve">Forecast accuracy degrades beyond a 14-day horizon due to error accumulation in iterative multi-step prediction.</w:t>
      </w:r>
    </w:p>
    <w:p>
      <w:pPr>
        <w:pStyle w:val="ListParagraph"/>
        <w:numPr>
          <w:ilvl w:val="0"/>
          <w:numId w:val="2"/>
        </w:numPr>
        <w:spacing w:after="60" w:before="60"/>
      </w:pPr>
      <w:r>
        <w:rPr>
          <w:rFonts w:ascii="Arial" w:cs="Arial" w:eastAsia="Arial" w:hAnsi="Arial"/>
          <w:sz w:val="22"/>
          <w:szCs w:val="22"/>
        </w:rPr>
        <w:t xml:space="preserve">Model performance varies significantly by commodity and market — commodities with irregular price patterns yield higher errors.</w:t>
      </w:r>
    </w:p>
    <w:p>
      <w:pPr>
        <w:pStyle w:val="ListParagraph"/>
        <w:numPr>
          <w:ilvl w:val="0"/>
          <w:numId w:val="2"/>
        </w:numPr>
        <w:spacing w:after="60" w:before="60"/>
      </w:pPr>
      <w:r>
        <w:rPr>
          <w:rFonts w:ascii="Arial" w:cs="Arial" w:eastAsia="Arial" w:hAnsi="Arial"/>
          <w:sz w:val="22"/>
          <w:szCs w:val="22"/>
        </w:rPr>
        <w:t xml:space="preserve">The system relies on historical patterns and cannot account for sudden market shocks, policy changes, or natural disasters.</w:t>
      </w:r>
    </w:p>
    <w:p>
      <w:pPr>
        <w:pStyle w:val="Heading1"/>
        <w:pBdr>
          <w:bottom w:val="single" w:color="2563EB" w:sz="4" w:space="4"/>
        </w:pBdr>
        <w:spacing w:after="160" w:before="360"/>
      </w:pPr>
      <w:r>
        <w:rPr>
          <w:rFonts w:ascii="Arial" w:cs="Arial" w:eastAsia="Arial" w:hAnsi="Arial"/>
          <w:b/>
          <w:bCs/>
          <w:color w:val="1E3A8A"/>
          <w:sz w:val="32"/>
          <w:szCs w:val="32"/>
        </w:rPr>
        <w:t xml:space="preserve">10. Future Scope</w:t>
      </w:r>
    </w:p>
    <w:p>
      <w:pPr>
        <w:pStyle w:val="ListParagraph"/>
        <w:numPr>
          <w:ilvl w:val="0"/>
          <w:numId w:val="2"/>
        </w:numPr>
        <w:spacing w:after="60" w:before="60"/>
      </w:pPr>
      <w:r>
        <w:rPr>
          <w:rFonts w:ascii="Arial" w:cs="Arial" w:eastAsia="Arial" w:hAnsi="Arial"/>
          <w:sz w:val="22"/>
          <w:szCs w:val="22"/>
        </w:rPr>
        <w:t xml:space="preserve">Integrate weather and climate data (rainfall, temperature, humidity) as model features to capture climate-price correlations and fulfill the project's original scope.</w:t>
      </w:r>
    </w:p>
    <w:p>
      <w:pPr>
        <w:pStyle w:val="ListParagraph"/>
        <w:numPr>
          <w:ilvl w:val="0"/>
          <w:numId w:val="2"/>
        </w:numPr>
        <w:spacing w:after="60" w:before="60"/>
      </w:pPr>
      <w:r>
        <w:rPr>
          <w:rFonts w:ascii="Arial" w:cs="Arial" w:eastAsia="Arial" w:hAnsi="Arial"/>
          <w:sz w:val="22"/>
          <w:szCs w:val="22"/>
        </w:rPr>
        <w:t xml:space="preserve">Implement LSTM (Long Short-Term Memory) neural networks for improved long-horizon forecasting.</w:t>
      </w:r>
    </w:p>
    <w:p>
      <w:pPr>
        <w:pStyle w:val="ListParagraph"/>
        <w:numPr>
          <w:ilvl w:val="0"/>
          <w:numId w:val="2"/>
        </w:numPr>
        <w:spacing w:after="60" w:before="60"/>
      </w:pPr>
      <w:r>
        <w:rPr>
          <w:rFonts w:ascii="Arial" w:cs="Arial" w:eastAsia="Arial" w:hAnsi="Arial"/>
          <w:sz w:val="22"/>
          <w:szCs w:val="22"/>
        </w:rPr>
        <w:t xml:space="preserve">Enable real-time data ingestion from government APIs (e.g., data.gov.in) for live price updates.</w:t>
      </w:r>
    </w:p>
    <w:p>
      <w:pPr>
        <w:pStyle w:val="ListParagraph"/>
        <w:numPr>
          <w:ilvl w:val="0"/>
          <w:numId w:val="2"/>
        </w:numPr>
        <w:spacing w:after="60" w:before="60"/>
      </w:pPr>
      <w:r>
        <w:rPr>
          <w:rFonts w:ascii="Arial" w:cs="Arial" w:eastAsia="Arial" w:hAnsi="Arial"/>
          <w:sz w:val="22"/>
          <w:szCs w:val="22"/>
        </w:rPr>
        <w:t xml:space="preserve">Build a mobile-friendly version with push notifications for price alerts.</w:t>
      </w:r>
    </w:p>
    <w:p>
      <w:pPr>
        <w:pStyle w:val="ListParagraph"/>
        <w:numPr>
          <w:ilvl w:val="0"/>
          <w:numId w:val="2"/>
        </w:numPr>
        <w:spacing w:after="60" w:before="60"/>
      </w:pPr>
      <w:r>
        <w:rPr>
          <w:rFonts w:ascii="Arial" w:cs="Arial" w:eastAsia="Arial" w:hAnsi="Arial"/>
          <w:sz w:val="22"/>
          <w:szCs w:val="22"/>
        </w:rPr>
        <w:t xml:space="preserve">Extend to crop yield prediction by combining price data with satellite imagery and soil data.</w:t>
      </w:r>
    </w:p>
    <w:p>
      <w:pPr>
        <w:pStyle w:val="Heading1"/>
        <w:pBdr>
          <w:bottom w:val="single" w:color="2563EB" w:sz="4" w:space="4"/>
        </w:pBdr>
        <w:spacing w:after="160" w:before="360"/>
      </w:pPr>
      <w:r>
        <w:rPr>
          <w:rFonts w:ascii="Arial" w:cs="Arial" w:eastAsia="Arial" w:hAnsi="Arial"/>
          <w:b/>
          <w:bCs/>
          <w:color w:val="1E3A8A"/>
          <w:sz w:val="32"/>
          <w:szCs w:val="32"/>
        </w:rPr>
        <w:t xml:space="preserve">11. Conclusion</w:t>
      </w:r>
    </w:p>
    <w:p>
      <w:pPr>
        <w:spacing w:after="80" w:before="80"/>
        <w:jc w:val="both"/>
      </w:pPr>
      <w:r>
        <w:rPr>
          <w:rFonts w:ascii="Arial" w:cs="Arial" w:eastAsia="Arial" w:hAnsi="Arial"/>
          <w:sz w:val="22"/>
          <w:szCs w:val="22"/>
        </w:rPr>
        <w:t xml:space="preserve">This project successfully demonstrates the application of machine learning to agricultural price forecasting, a domain with significant real-world impact. The XGBoost model consistently outperforms baseline Linear Regression and classical ARIMA models in terms of MAE, RMSE, and MAPE on historical mandi price data.</w:t>
      </w:r>
    </w:p>
    <w:p>
      <w:pPr>
        <w:spacing w:after="80" w:before="80"/>
        <w:jc w:val="both"/>
      </w:pPr>
      <w:r>
        <w:rPr>
          <w:rFonts w:ascii="Arial" w:cs="Arial" w:eastAsia="Arial" w:hAnsi="Arial"/>
          <w:sz w:val="22"/>
          <w:szCs w:val="22"/>
        </w:rPr>
        <w:t xml:space="preserve">The interactive Streamlit dashboard makes the system accessible to non-technical users — farmers, traders, and market analysts — without requiring any coding knowledge. With 7 feature-rich pages covering prediction, exploration, forecasting, and seasonal analysis, the application provides a comprehensive toolkit for agricultural price intelligence.</w:t>
      </w:r>
    </w:p>
    <w:p>
      <w:pPr>
        <w:spacing w:after="80" w:before="80"/>
        <w:jc w:val="both"/>
      </w:pPr>
      <w:r>
        <w:rPr>
          <w:rFonts w:ascii="Arial" w:cs="Arial" w:eastAsia="Arial" w:hAnsi="Arial"/>
          <w:sz w:val="22"/>
          <w:szCs w:val="22"/>
        </w:rPr>
        <w:t xml:space="preserve">The primary gap identified for future work is the integration of climatic variables, which would directly address the research question posed in the project title and likely improve model accuracy during weather-driven price spikes.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2026-04-03T23:44:18.803Z</dcterms:created>
  <dcterms:modified xsi:type="dcterms:W3CDTF">2026-04-03T23:44:18.804Z</dcterms:modified>
</cp:coreProperties>
</file>

<file path=docProps/custom.xml><?xml version="1.0" encoding="utf-8"?>
<Properties xmlns="http://schemas.openxmlformats.org/officeDocument/2006/custom-properties" xmlns:vt="http://schemas.openxmlformats.org/officeDocument/2006/docPropsVTypes"/>
</file>