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Response to the reviewers' comments</w:t>
      </w:r>
    </w:p>
    <w:p>
      <w:r>
        <w:rPr>
          <w:i/>
          <w:color w:val="808080"/>
          <w:sz w:val="18"/>
        </w:rPr>
        <w:t>Manuscript ct-2026-00736q. NOTE: this is a SCAFFOLD draft — Response/Action are intended reply points (bullets), not final prose; items tagged [NUMBERS PENDING] await in-progress simulations. Regenerate via build_response_docx.py as items are finalized.</w:t>
      </w:r>
    </w:p>
    <w:p>
      <w:r>
        <w:t>----------------------------------------------------------------------</w:t>
      </w:r>
    </w:p>
    <w:p>
      <w:r>
        <w:rPr>
          <w:b/>
          <w:sz w:val="24"/>
        </w:rPr>
        <w:t>Report of Reviewer #1 — ct-2026-00736q</w:t>
      </w:r>
    </w:p>
    <w:p>
      <w:r>
        <w:t>----------------------------------------------------------------------</w:t>
      </w:r>
    </w:p>
    <w:p>
      <w:r>
        <w:rPr>
          <w:b/>
        </w:rPr>
        <w:t>Major Comments</w:t>
      </w:r>
    </w:p>
    <w:p>
      <w:r>
        <w:rPr>
          <w:b/>
        </w:rPr>
        <w:t>Major 1 — LLM novelty / encoded vs. inferred</w:t>
      </w:r>
    </w:p>
    <w:p>
      <w:r>
        <w:rPr>
          <w:i/>
        </w:rPr>
        <w:t>Define what is encoded in tools/prompts/rules vs. what the LLM genuinely infers at runtime; otherwise hard to judge autonomy.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We reframe the contribution as robust zero-shot orchestration and protocol adaptation over a heterogeneous, failure-prone toolchain -- not per-decision scientific novelty.</w:t>
      </w:r>
    </w:p>
    <w:p>
      <w:pPr>
        <w:pStyle w:val="ListBullet"/>
      </w:pPr>
      <w:r>
        <w:t>We concede the point directly: on validated polymer classes the routine decisions (force field, charges, chain length, equilibration gate) are deterministic table lookups, not runtime inference. The planner transcribes encoded defaults verbatim for high-confidence classes (decision_policy.json confidence_gate).</w:t>
      </w:r>
    </w:p>
    <w:p>
      <w:pPr>
        <w:pStyle w:val="ListBullet"/>
      </w:pPr>
      <w:r>
        <w:t>We add a three-tier Decision Architecture table (Tier 1 encoded schemas/constants/tool descriptions, Tier 2 structured table parameters, Tier 3 runtime LLM integration) anchored to decision_policy.json so the encoded/inferred boundary is an auditable artifact, not a claim.</w:t>
      </w:r>
    </w:p>
    <w:p>
      <w:pPr>
        <w:pStyle w:val="ListBullet"/>
      </w:pPr>
      <w:r>
        <w:t>We localize the genuine LLM value to what a scripted pipeline cannot do: error recovery on unanticipated failures (Major 11) and off-table / low-confidence chemistry planning. Each Tier-3 example is screened by a single test -- could the if-then have been written in advance? If yes, it is reclassified as encoded.</w:t>
      </w:r>
    </w:p>
    <w:p>
      <w:pPr>
        <w:pStyle w:val="ListBullet"/>
      </w:pPr>
      <w:r>
        <w:t>This is one concern shared with Major 7 (baseline), Major 11 (error recovery), and Minor 3 (language); we answer them with one shared evidence package (scripted-baseline ablation + error-recovery benchmark).</w:t>
      </w:r>
    </w:p>
    <w:p>
      <w:pPr>
        <w:pStyle w:val="ListBullet"/>
      </w:pPr>
      <w:r>
        <w:t>Note: the formalized decision layer is part of this revision; we describe the current architecture and rest the claim on the re-run systems, not the original four-polymer results.</w:t>
      </w:r>
    </w:p>
    <w:p>
      <w:r>
        <w:rPr>
          <w:b/>
        </w:rPr>
        <w:t>Action:</w:t>
      </w:r>
    </w:p>
    <w:p>
      <w:pPr>
        <w:pStyle w:val="ListBullet"/>
      </w:pPr>
      <w:r>
        <w:t>New Methods subsection 'Decision Architecture' (Tier 1/2/3 table anchored to decision_policy.json + honest caveat). [main, R1 Major 1 scaffold]</w:t>
      </w:r>
    </w:p>
    <w:p>
      <w:pPr>
        <w:pStyle w:val="ListBullet"/>
      </w:pPr>
      <w:r>
        <w:t>Language audit: 'intelligent decision-making' -&gt; 'LLM-orchestrated protocol adaptation'. [R1 Minor 3]</w:t>
      </w:r>
    </w:p>
    <w:p>
      <w:pPr>
        <w:pStyle w:val="ListBullet"/>
      </w:pPr>
      <w:r>
        <w:t>Decision-provenance audit (% deterministic vs. inferred) as an honest bound -- context, not headline.</w:t>
      </w:r>
    </w:p>
    <w:p>
      <w:pPr>
        <w:pStyle w:val="ListBullet"/>
      </w:pPr>
      <w:r>
        <w:t>Scripted-baseline ablation + error-recovery benchmark as primary novelty evidence. [shared with Major 7 / Major 11; NUMBERS PENDING revision-run logs]</w:t>
      </w:r>
    </w:p>
    <w:p/>
    <w:p>
      <w:r>
        <w:rPr>
          <w:b/>
        </w:rPr>
        <w:t>Major 2 — Validation set too small</w:t>
      </w:r>
    </w:p>
    <w:p>
      <w:r>
        <w:rPr>
          <w:i/>
        </w:rPr>
        <w:t>Four polymers (three textbook) cannot establish generality across polarity, side-chain, tacticity, stiffness, H-bonding, etc.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Expanding from 4 to 9 systems spanning 7 chemistries and 2 force fields.</w:t>
      </w:r>
    </w:p>
    <w:p>
      <w:pPr>
        <w:pStyle w:val="ListBullet"/>
      </w:pPr>
      <w:r>
        <w:t>Added PLA, PVC, PSU, cis-PBD, PEEK (ester, vinyl halide, sulfone, diene, aromatic ketone).</w:t>
      </w:r>
    </w:p>
    <w:p>
      <w:pPr>
        <w:pStyle w:val="ListBullet"/>
      </w:pPr>
      <w:r>
        <w:t>Failures will be reported honestly, not swapped for easier systems.</w:t>
      </w:r>
    </w:p>
    <w:p>
      <w:pPr>
        <w:pStyle w:val="ListBullet"/>
      </w:pPr>
      <w:r>
        <w:t>Adding an explicit scope-exclusion statement (no semicrystalline / charged / copolymer).</w:t>
      </w:r>
    </w:p>
    <w:p>
      <w:r>
        <w:rPr>
          <w:b/>
        </w:rPr>
        <w:t>Action:</w:t>
      </w:r>
    </w:p>
    <w:p>
      <w:pPr>
        <w:pStyle w:val="ListBullet"/>
      </w:pPr>
      <w:r>
        <w:t>Expand benchmark + add scope-exclusion paragraph in Limitations. [main, R1 Major 2 scaffold]</w:t>
      </w:r>
    </w:p>
    <w:p>
      <w:pPr>
        <w:pStyle w:val="ListBullet"/>
      </w:pPr>
      <w:r>
        <w:t>[NUMBERS PENDING 9-system x 5-replicate runs]</w:t>
      </w:r>
    </w:p>
    <w:p/>
    <w:p>
      <w:r>
        <w:rPr>
          <w:b/>
        </w:rPr>
        <w:t>Major 3 — Pass/fail accounting not convincing</w:t>
      </w:r>
    </w:p>
    <w:p>
      <w:r>
        <w:rPr>
          <w:i/>
        </w:rPr>
        <w:t>The 5/8 framing may overstate; present strict and inclusive scorecards and avoid implying broad accuracy.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Will present two explicit scorecards: strict (experiment-only) and inclusive (MD-lit accepted).</w:t>
      </w:r>
    </w:p>
    <w:p>
      <w:pPr>
        <w:pStyle w:val="ListBullet"/>
      </w:pPr>
      <w:r>
        <w:t>PE Tg stated as excluded (ambiguous reference), not counted as a pass.</w:t>
      </w:r>
    </w:p>
    <w:p>
      <w:pPr>
        <w:pStyle w:val="ListBullet"/>
      </w:pPr>
      <w:r>
        <w:t>PE density failure and the failing strict-Tg cases stated explicitly.</w:t>
      </w:r>
    </w:p>
    <w:p>
      <w:r>
        <w:rPr>
          <w:b/>
        </w:rPr>
        <w:t>Action:</w:t>
      </w:r>
    </w:p>
    <w:p>
      <w:pPr>
        <w:pStyle w:val="ListBullet"/>
      </w:pPr>
      <w:r>
        <w:t>Two-row scorecard in Validation Summary. [main, R1 Major 3 scaffold]</w:t>
      </w:r>
    </w:p>
    <w:p>
      <w:pPr>
        <w:pStyle w:val="ListBullet"/>
      </w:pPr>
      <w:r>
        <w:t>Abstract/conclusion lead with strict numbers. [NUMBERS PENDING]</w:t>
      </w:r>
    </w:p>
    <w:p/>
    <w:p>
      <w:r>
        <w:rPr>
          <w:b/>
        </w:rPr>
        <w:t>Major 4 — PE density failure serious</w:t>
      </w:r>
    </w:p>
    <w:p>
      <w:r>
        <w:rPr>
          <w:i/>
        </w:rPr>
        <w:t>+25% density error indicates a major protocol failure; provide a post-mortem, rerun PE, and show autonomous detection/repair.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Agree this is central, not peripheral.</w:t>
      </w:r>
    </w:p>
    <w:p>
      <w:pPr>
        <w:pStyle w:val="ListBullet"/>
      </w:pPr>
      <w:r>
        <w:t>Adding a root-cause post-mortem (over-densification / kinetic trapping evidence: MSD, R_ee).</w:t>
      </w:r>
    </w:p>
    <w:p>
      <w:pPr>
        <w:pStyle w:val="ListBullet"/>
      </w:pPr>
      <w:r>
        <w:t>Re-running PE with extended-equilibration corrected protocol; will show corrected vs. original.</w:t>
      </w:r>
    </w:p>
    <w:p>
      <w:pPr>
        <w:pStyle w:val="ListBullet"/>
      </w:pPr>
      <w:r>
        <w:t>Proposing an over-densification auto-detect heuristic (final rho / crystalline rho &gt; 0.95).</w:t>
      </w:r>
    </w:p>
    <w:p>
      <w:r>
        <w:rPr>
          <w:b/>
        </w:rPr>
        <w:t>Action:</w:t>
      </w:r>
    </w:p>
    <w:p>
      <w:pPr>
        <w:pStyle w:val="ListBullet"/>
      </w:pPr>
      <w:r>
        <w:t>PE post-mortem + auto-detect discussion. [main, R1 Major 4 / R2 C2 scaffold]</w:t>
      </w:r>
    </w:p>
    <w:p>
      <w:pPr>
        <w:pStyle w:val="ListBullet"/>
      </w:pPr>
      <w:r>
        <w:t>[NUMBERS PENDING corrected PE re-run]</w:t>
      </w:r>
    </w:p>
    <w:p/>
    <w:p>
      <w:r>
        <w:rPr>
          <w:b/>
        </w:rPr>
        <w:t>Major 5 — Tg cooling-rate / fitting artifacts</w:t>
      </w:r>
    </w:p>
    <w:p>
      <w:r>
        <w:rPr>
          <w:i/>
        </w:rPr>
        <w:t>Show Tg estimates are stable to T-range, step size, equilibration length, fit breakpoints; report replicate means and uncertainties.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Will report replicate mean +/- std as primary (not best replicate).</w:t>
      </w:r>
    </w:p>
    <w:p>
      <w:pPr>
        <w:pStyle w:val="ListBullet"/>
      </w:pPr>
      <w:r>
        <w:t>Adding a sensitivity study: fit method, cooling schedule, T-grid, equilibration duration.</w:t>
      </w:r>
    </w:p>
    <w:p>
      <w:pPr>
        <w:pStyle w:val="ListBullet"/>
      </w:pPr>
      <w:r>
        <w:t>Full run-to-run spread shown rather than the favorable trajectory.</w:t>
      </w:r>
    </w:p>
    <w:p>
      <w:r>
        <w:rPr>
          <w:b/>
        </w:rPr>
        <w:t>Action:</w:t>
      </w:r>
    </w:p>
    <w:p>
      <w:pPr>
        <w:pStyle w:val="ListBullet"/>
      </w:pPr>
      <w:r>
        <w:t>Tg table -&gt; mean+/-std; SI sensitivity sub-table. [main R1 Major 5/6, SI scaffolds]</w:t>
      </w:r>
    </w:p>
    <w:p>
      <w:pPr>
        <w:pStyle w:val="ListBullet"/>
      </w:pPr>
      <w:r>
        <w:t>[NUMBERS PENDING 5-replicate runs]</w:t>
      </w:r>
    </w:p>
    <w:p/>
    <w:p>
      <w:r>
        <w:rPr>
          <w:b/>
        </w:rPr>
        <w:t>Major 6 — 'Best replicate' biases validation</w:t>
      </w:r>
    </w:p>
    <w:p>
      <w:r>
        <w:rPr>
          <w:i/>
        </w:rPr>
        <w:t>Judge by expected performance over independent runs; make primary validation ensemble-based.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Primary validation moved to ensemble mean +/- std across 5 replicates.</w:t>
      </w:r>
    </w:p>
    <w:p>
      <w:pPr>
        <w:pStyle w:val="ListBullet"/>
      </w:pPr>
      <w:r>
        <w:t>Best-replicate values demoted to secondary/SI discussion.</w:t>
      </w:r>
    </w:p>
    <w:p>
      <w:r>
        <w:rPr>
          <w:b/>
        </w:rPr>
        <w:t>Action:</w:t>
      </w:r>
    </w:p>
    <w:p>
      <w:pPr>
        <w:pStyle w:val="ListBullet"/>
      </w:pPr>
      <w:r>
        <w:t>Replicate statistics as primary in all property tables/figures.</w:t>
      </w:r>
    </w:p>
    <w:p>
      <w:pPr>
        <w:pStyle w:val="ListBullet"/>
      </w:pPr>
      <w:r>
        <w:t>[NUMBERS PENDING 5-replicate runs]</w:t>
      </w:r>
    </w:p>
    <w:p/>
    <w:p>
      <w:r>
        <w:rPr>
          <w:b/>
        </w:rPr>
        <w:t>Major 7 — Baseline comparison needed</w:t>
      </w:r>
    </w:p>
    <w:p>
      <w:r>
        <w:rPr>
          <w:i/>
        </w:rPr>
        <w:t>Compare against stock RadonPy defaults / expert-curated / non-agent scripted workflows.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Disclose the RadonPy-&gt;EMC builder migration explicitly (16/21 classes now EMC); label the builder per system.</w:t>
      </w:r>
    </w:p>
    <w:p>
      <w:pPr>
        <w:pStyle w:val="ListBullet"/>
      </w:pPr>
      <w:r>
        <w:t>Primary baseline isolates the agent, not the builder: same EMC/LAMMPS backend, scripted-default vs agent, on 2-3 systems incl. a failure case.</w:t>
      </w:r>
    </w:p>
    <w:p>
      <w:pPr>
        <w:pStyle w:val="ListBullet"/>
      </w:pPr>
      <w:r>
        <w:t>A RadonPy-manual vs EMC-agent comparison would confound the builder swap with the agent; we avoid it.</w:t>
      </w:r>
    </w:p>
    <w:p>
      <w:pPr>
        <w:pStyle w:val="ListBullet"/>
      </w:pPr>
      <w:r>
        <w:t>Keep stock-RadonPy-defaults on the original 4 as a continuity/effort reference, not the isolation control.</w:t>
      </w:r>
    </w:p>
    <w:p>
      <w:pPr>
        <w:pStyle w:val="ListBullet"/>
      </w:pPr>
      <w:r>
        <w:t>Frame value as reduced user effort + error recovery, not necessarily higher raw accuracy; acknowledge where defaults already match.</w:t>
      </w:r>
    </w:p>
    <w:p>
      <w:r>
        <w:rPr>
          <w:b/>
        </w:rPr>
        <w:t>Action:</w:t>
      </w:r>
    </w:p>
    <w:p>
      <w:pPr>
        <w:pStyle w:val="ListBullet"/>
      </w:pPr>
      <w:r>
        <w:t>EMC-disclosure in Methods + same-backend baseline subsection. [main, R1 Major 7 scaffold]</w:t>
      </w:r>
    </w:p>
    <w:p>
      <w:pPr>
        <w:pStyle w:val="ListBullet"/>
      </w:pPr>
      <w:r>
        <w:t>[NUMBERS PENDING scripted-vs-agent baseline runs]</w:t>
      </w:r>
    </w:p>
    <w:p/>
    <w:p>
      <w:r>
        <w:rPr>
          <w:b/>
        </w:rPr>
        <w:t>Major 8 — FF / charge selection justification</w:t>
      </w:r>
    </w:p>
    <w:p>
      <w:r>
        <w:rPr>
          <w:i/>
        </w:rPr>
        <w:t>Provide evidence choices are appropriate; include FF/charge sensitivity for 1-2 systems where predictions fail.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Add a per-class FF-selection rationale table (force field, charge method, literature citations) from the encoded polymer rules.</w:t>
      </w:r>
    </w:p>
    <w:p>
      <w:pPr>
        <w:pStyle w:val="ListBullet"/>
      </w:pPr>
      <w:r>
        <w:t>Clarify the GAFF2/Gasteiger point: Gasteiger is used only on nonpolar united-atom classes (|q|&lt;0.1 e, negligible Coulomb; Afzal2021); polar systems use PCFF/OPLS-AA with RESP or AM1-BCC.</w:t>
      </w:r>
    </w:p>
    <w:p>
      <w:pPr>
        <w:pStyle w:val="ListBullet"/>
      </w:pPr>
      <w:r>
        <w:t>Still run an FF/charge sensitivity test on a failed case (PE density or aPS Tg); a negative result is still informative.</w:t>
      </w:r>
    </w:p>
    <w:p>
      <w:r>
        <w:rPr>
          <w:b/>
        </w:rPr>
        <w:t>Action:</w:t>
      </w:r>
    </w:p>
    <w:p>
      <w:pPr>
        <w:pStyle w:val="ListBullet"/>
      </w:pPr>
      <w:r>
        <w:t>FF-rationale table (writable now) + FF-sensitivity subsection. [main, R1 Major 8 scaffold]</w:t>
      </w:r>
    </w:p>
    <w:p>
      <w:pPr>
        <w:pStyle w:val="ListBullet"/>
      </w:pPr>
      <w:r>
        <w:t>[NUMBERS PENDING FF sensitivity runs]</w:t>
      </w:r>
    </w:p>
    <w:p/>
    <w:p>
      <w:r>
        <w:rPr>
          <w:b/>
        </w:rPr>
        <w:t>Major 9 — Bulk modulus statistically fragile</w:t>
      </w:r>
    </w:p>
    <w:p>
      <w:r>
        <w:rPr>
          <w:i/>
        </w:rPr>
        <w:t>Report autocorrelation times, effective sample sizes, block-averaged uncertainties, barostat sensitivity.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Tooling now emits tau_eff, N_eff, and block-averaged SEM for K.</w:t>
      </w:r>
    </w:p>
    <w:p>
      <w:pPr>
        <w:pStyle w:val="ListBullet"/>
      </w:pPr>
      <w:r>
        <w:t>Adding a barostat tau_P sensitivity study (PMMA, tau_P = 250/1000/4000 fs).</w:t>
      </w:r>
    </w:p>
    <w:p>
      <w:pPr>
        <w:pStyle w:val="ListBullet"/>
      </w:pPr>
      <w:r>
        <w:t>Compare tau_P-insensitive K_Born (NVT) against K_fluc; clarify K_T vs K_S references.</w:t>
      </w:r>
    </w:p>
    <w:p>
      <w:r>
        <w:rPr>
          <w:b/>
        </w:rPr>
        <w:t>Action:</w:t>
      </w:r>
    </w:p>
    <w:p>
      <w:pPr>
        <w:pStyle w:val="ListBullet"/>
      </w:pPr>
      <w:r>
        <w:t>SI S7 columns + barostat table; main-text robustness note. [R1 Major 9 scaffolds]</w:t>
      </w:r>
    </w:p>
    <w:p>
      <w:pPr>
        <w:pStyle w:val="ListBullet"/>
      </w:pPr>
      <w:r>
        <w:t>[NUMBERS PENDING barostat-sensitivity runs]</w:t>
      </w:r>
    </w:p>
    <w:p/>
    <w:p>
      <w:r>
        <w:rPr>
          <w:b/>
        </w:rPr>
        <w:t>Major 10 — Structural validation too qualitative</w:t>
      </w:r>
    </w:p>
    <w:p>
      <w:r>
        <w:rPr>
          <w:i/>
        </w:rPr>
        <w:t>Add Rg distributions, characteristic ratio, MSD, relaxation indicators, density homogeneity, esp. for trapped PE.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Updated equil-checker now produces Rg distributions, MSD plateau, density homogeneity, and C(t) KWW relaxation time.</w:t>
      </w:r>
    </w:p>
    <w:p>
      <w:pPr>
        <w:pStyle w:val="ListBullet"/>
      </w:pPr>
      <w:r>
        <w:t>For PE, will show explicit chain-relaxation vs. kinetic-trapping evidence.</w:t>
      </w:r>
    </w:p>
    <w:p>
      <w:r>
        <w:rPr>
          <w:b/>
        </w:rPr>
        <w:t>Action:</w:t>
      </w:r>
    </w:p>
    <w:p>
      <w:pPr>
        <w:pStyle w:val="ListBullet"/>
      </w:pPr>
      <w:r>
        <w:t>Expanded structural diagnostics subsection. [main, R1 Major 10 scaffold]</w:t>
      </w:r>
    </w:p>
    <w:p>
      <w:pPr>
        <w:pStyle w:val="ListBullet"/>
      </w:pPr>
      <w:r>
        <w:t>[NUMBERS PENDING revision runs through updated checker]</w:t>
      </w:r>
    </w:p>
    <w:p/>
    <w:p>
      <w:r>
        <w:rPr>
          <w:b/>
        </w:rPr>
        <w:t>Major 11 — Error recovery evaluation</w:t>
      </w:r>
    </w:p>
    <w:p>
      <w:r>
        <w:rPr>
          <w:i/>
        </w:rPr>
        <w:t>Provide a reproducible error-recovery benchmark: attempts/failures, human guidance, pre-programmed vs. inferred, success rates, logs.</w:t>
      </w:r>
    </w:p>
    <w:p>
      <w:r>
        <w:rPr>
          <w:b/>
        </w:rPr>
        <w:t xml:space="preserve">Status: </w:t>
      </w:r>
      <w:r>
        <w:rPr>
          <w:b/>
          <w:color w:val="B00000"/>
        </w:rPr>
        <w:t>Deferred</w:t>
      </w:r>
    </w:p>
    <w:p>
      <w:r>
        <w:rPr>
          <w:b/>
        </w:rPr>
        <w:t>Response:</w:t>
      </w:r>
    </w:p>
    <w:p>
      <w:pPr>
        <w:pStyle w:val="ListBullet"/>
      </w:pPr>
      <w:r>
        <w:t>Will assemble a per-incident benchmark table from the completed revision-run logs (not back-filled from exploratory runs).</w:t>
      </w:r>
    </w:p>
    <w:p>
      <w:pPr>
        <w:pStyle w:val="ListBullet"/>
      </w:pPr>
      <w:r>
        <w:t>Columns: error class, recovery action, pre-scripted vs. Tier-3, #retries incl. failures, outcome, human guidance.</w:t>
      </w:r>
    </w:p>
    <w:p>
      <w:pPr>
        <w:pStyle w:val="ListBullet"/>
      </w:pPr>
      <w:r>
        <w:t>Report an overall recovery success rate.</w:t>
      </w:r>
    </w:p>
    <w:p>
      <w:r>
        <w:rPr>
          <w:b/>
        </w:rPr>
        <w:t>Action:</w:t>
      </w:r>
    </w:p>
    <w:p>
      <w:pPr>
        <w:pStyle w:val="ListBullet"/>
      </w:pPr>
      <w:r>
        <w:t>Reframe SI error table as benchmark (structure only this pass). [SI, R1 Major 11 scaffold]</w:t>
      </w:r>
    </w:p>
    <w:p>
      <w:pPr>
        <w:pStyle w:val="ListBullet"/>
      </w:pPr>
      <w:r>
        <w:t>[NUMBERS PENDING revision-run logs]</w:t>
      </w:r>
    </w:p>
    <w:p/>
    <w:p>
      <w:r>
        <w:rPr>
          <w:b/>
        </w:rPr>
        <w:t>Major 12 — Reproducibility / data availability</w:t>
      </w:r>
    </w:p>
    <w:p>
      <w:r>
        <w:rPr>
          <w:i/>
        </w:rPr>
        <w:t>Workflow traces, prompts, tool calls, decision logs, input scripts, structures, seeds, notebooks must be openly archived.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Agree provenance is core, not supplementary.</w:t>
      </w:r>
    </w:p>
    <w:p>
      <w:pPr>
        <w:pStyle w:val="ListBullet"/>
      </w:pPr>
      <w:r>
        <w:t>Will deposit an archived release (DOI) with prompts, tool schemas, input scripts, seeds, final structures, notebooks, raw Tg-fit data.</w:t>
      </w:r>
    </w:p>
    <w:p>
      <w:pPr>
        <w:pStyle w:val="ListBullet"/>
      </w:pPr>
      <w:r>
        <w:t>Availability statement updated to cite the archived-release DOI.</w:t>
      </w:r>
    </w:p>
    <w:p>
      <w:r>
        <w:rPr>
          <w:b/>
        </w:rPr>
        <w:t>Action:</w:t>
      </w:r>
    </w:p>
    <w:p>
      <w:pPr>
        <w:pStyle w:val="ListBullet"/>
      </w:pPr>
      <w:r>
        <w:t>Rewrite Data &amp; Software Availability. [main, R1 Major 12 scaffold]</w:t>
      </w:r>
    </w:p>
    <w:p>
      <w:pPr>
        <w:pStyle w:val="ListBullet"/>
      </w:pPr>
      <w:r>
        <w:t>[PENDING Zenodo DOI + release tag]</w:t>
      </w:r>
    </w:p>
    <w:p/>
    <w:p>
      <w:r>
        <w:rPr>
          <w:b/>
        </w:rPr>
        <w:t>Minor Comments</w:t>
      </w:r>
    </w:p>
    <w:p>
      <w:r>
        <w:rPr>
          <w:b/>
        </w:rPr>
        <w:t>Minor 1 — Title precision</w:t>
      </w:r>
    </w:p>
    <w:p>
      <w:r>
        <w:rPr>
          <w:i/>
        </w:rPr>
        <w:t>Title overclaims scope.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Will make title scope-accurate (amorphous homopolymers; orchestrated agent).</w:t>
      </w:r>
    </w:p>
    <w:p>
      <w:r>
        <w:rPr>
          <w:b/>
        </w:rPr>
        <w:t>Action:</w:t>
      </w:r>
    </w:p>
    <w:p>
      <w:pPr>
        <w:pStyle w:val="ListBullet"/>
      </w:pPr>
      <w:r>
        <w:t>Title revision candidate provided. [main, R1 Minor 1 scaffold]</w:t>
      </w:r>
    </w:p>
    <w:p/>
    <w:p>
      <w:r>
        <w:rPr>
          <w:b/>
        </w:rPr>
        <w:t>Minor 2 — Abstract balance</w:t>
      </w:r>
    </w:p>
    <w:p>
      <w:r>
        <w:rPr>
          <w:i/>
        </w:rPr>
        <w:t>Distinguish successful/failed/excluded cases; note only PMMA passes strict Tg and PE density fails.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Restructure abstract to lead with strict scorecard, PE density failure, failing Tg cases.</w:t>
      </w:r>
    </w:p>
    <w:p>
      <w:r>
        <w:rPr>
          <w:b/>
        </w:rPr>
        <w:t>Action:</w:t>
      </w:r>
    </w:p>
    <w:p>
      <w:pPr>
        <w:pStyle w:val="ListBullet"/>
      </w:pPr>
      <w:r>
        <w:t>Abstract scaffold. [main, R1 Minor 2] [NUMBERS PENDING]</w:t>
      </w:r>
    </w:p>
    <w:p/>
    <w:p>
      <w:r>
        <w:rPr>
          <w:b/>
        </w:rPr>
        <w:t>Minor 3 — 'Intelligent decision-making'</w:t>
      </w:r>
    </w:p>
    <w:p>
      <w:r>
        <w:rPr>
          <w:i/>
        </w:rPr>
        <w:t>Use more defensible language.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Replace with 'LLM-integrated protocol adaptation' / tier-appropriate phrasing.</w:t>
      </w:r>
    </w:p>
    <w:p>
      <w:r>
        <w:rPr>
          <w:b/>
        </w:rPr>
        <w:t>Action:</w:t>
      </w:r>
    </w:p>
    <w:p>
      <w:pPr>
        <w:pStyle w:val="ListBullet"/>
      </w:pPr>
      <w:r>
        <w:t>Language audit. [main, R1 Major 1 / Minor 3 scaffold]</w:t>
      </w:r>
    </w:p>
    <w:p/>
    <w:p>
      <w:r>
        <w:rPr>
          <w:b/>
        </w:rPr>
        <w:t>Minor 4 — MCP role</w:t>
      </w:r>
    </w:p>
    <w:p>
      <w:r>
        <w:rPr>
          <w:i/>
        </w:rPr>
        <w:t>Explain what MCP adds beyond ordinary API calls/wrappers.</w:t>
      </w:r>
    </w:p>
    <w:p>
      <w:r>
        <w:rPr>
          <w:b/>
        </w:rPr>
        <w:t xml:space="preserve">Status: </w:t>
      </w:r>
      <w:r>
        <w:rPr>
          <w:b/>
          <w:color w:val="1F771F"/>
        </w:rPr>
        <w:t>Addressed</w:t>
      </w:r>
    </w:p>
    <w:p>
      <w:r>
        <w:rPr>
          <w:b/>
        </w:rPr>
        <w:t>Response:</w:t>
      </w:r>
    </w:p>
    <w:p>
      <w:pPr>
        <w:pStyle w:val="ListBullet"/>
      </w:pPr>
      <w:r>
        <w:t>Add typed schemas, multi-turn invocation, lifecycle, error propagation; runtime order vs. fixed DAG.</w:t>
      </w:r>
    </w:p>
    <w:p>
      <w:r>
        <w:rPr>
          <w:b/>
        </w:rPr>
        <w:t>Action:</w:t>
      </w:r>
    </w:p>
    <w:p>
      <w:pPr>
        <w:pStyle w:val="ListBullet"/>
      </w:pPr>
      <w:r>
        <w:t>Main-text + SI S1 scaffolds. [R1 Minor 4]</w:t>
      </w:r>
    </w:p>
    <w:p/>
    <w:p>
      <w:r>
        <w:rPr>
          <w:b/>
        </w:rPr>
        <w:t>Minor 5 — Conversation figure generic</w:t>
      </w:r>
    </w:p>
    <w:p>
      <w:r>
        <w:rPr>
          <w:i/>
        </w:rPr>
        <w:t>Replace placeholder with a real trace incl. a decision and recovery.</w:t>
      </w:r>
    </w:p>
    <w:p>
      <w:r>
        <w:rPr>
          <w:b/>
        </w:rPr>
        <w:t xml:space="preserve">Status: </w:t>
      </w:r>
      <w:r>
        <w:rPr>
          <w:b/>
          <w:color w:val="B00000"/>
        </w:rPr>
        <w:t>Deferred</w:t>
      </w:r>
    </w:p>
    <w:p>
      <w:r>
        <w:rPr>
          <w:b/>
        </w:rPr>
        <w:t>Response:</w:t>
      </w:r>
    </w:p>
    <w:p>
      <w:pPr>
        <w:pStyle w:val="ListBullet"/>
      </w:pPr>
      <w:r>
        <w:t>Will use the real PMMA4 D-05 trace (tool call + reasoning + Tier-3 decision), color-annotated.</w:t>
      </w:r>
    </w:p>
    <w:p>
      <w:r>
        <w:rPr>
          <w:b/>
        </w:rPr>
        <w:t>Action:</w:t>
      </w:r>
    </w:p>
    <w:p>
      <w:pPr>
        <w:pStyle w:val="ListBullet"/>
      </w:pPr>
      <w:r>
        <w:t>Figure deferred; caption/intent scaffolded. [main, R1 Minor 5]</w:t>
      </w:r>
    </w:p>
    <w:p/>
    <w:p>
      <w:r>
        <w:rPr>
          <w:b/>
        </w:rPr>
        <w:t>Minor 6 — Benchmark table mixes refs</w:t>
      </w:r>
    </w:p>
    <w:p>
      <w:r>
        <w:rPr>
          <w:i/>
        </w:rPr>
        <w:t>Visually separate experimental vs. MD-literature refs.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Add shading/grouping for (A) experimental, (B) MD-lit, (C) excluded; PE/PEG basis obvious at a glance.</w:t>
      </w:r>
    </w:p>
    <w:p>
      <w:r>
        <w:rPr>
          <w:b/>
        </w:rPr>
        <w:t>Action:</w:t>
      </w:r>
    </w:p>
    <w:p>
      <w:pPr>
        <w:pStyle w:val="ListBullet"/>
      </w:pPr>
      <w:r>
        <w:t>Benchmark table visual scaffold. [main, R1 Minor 6]</w:t>
      </w:r>
    </w:p>
    <w:p/>
    <w:p>
      <w:r>
        <w:rPr>
          <w:b/>
        </w:rPr>
        <w:t>Minor 7 — PE density plot prominence</w:t>
      </w:r>
    </w:p>
    <w:p>
      <w:r>
        <w:rPr>
          <w:i/>
        </w:rPr>
        <w:t>Make PE failure visually prominent.</w:t>
      </w:r>
    </w:p>
    <w:p>
      <w:r>
        <w:rPr>
          <w:b/>
        </w:rPr>
        <w:t xml:space="preserve">Status: </w:t>
      </w:r>
      <w:r>
        <w:rPr>
          <w:b/>
          <w:color w:val="B00000"/>
        </w:rPr>
        <w:t>Deferred</w:t>
      </w:r>
    </w:p>
    <w:p>
      <w:r>
        <w:rPr>
          <w:b/>
        </w:rPr>
        <w:t>Response:</w:t>
      </w:r>
    </w:p>
    <w:p>
      <w:pPr>
        <w:pStyle w:val="ListBullet"/>
      </w:pPr>
      <w:r>
        <w:t>Render PE distinctly (red/hatch/arrow); call it out in caption.</w:t>
      </w:r>
    </w:p>
    <w:p>
      <w:r>
        <w:rPr>
          <w:b/>
        </w:rPr>
        <w:t>Action:</w:t>
      </w:r>
    </w:p>
    <w:p>
      <w:pPr>
        <w:pStyle w:val="ListBullet"/>
      </w:pPr>
      <w:r>
        <w:t>Figure deferred; intent scaffolded. [main, R1 Minor 7] [NUMBERS PENDING PE re-run]</w:t>
      </w:r>
    </w:p>
    <w:p/>
    <w:p>
      <w:r>
        <w:rPr>
          <w:b/>
        </w:rPr>
        <w:t>Minor 8 — Tg figure replicates</w:t>
      </w:r>
    </w:p>
    <w:p>
      <w:r>
        <w:rPr>
          <w:i/>
        </w:rPr>
        <w:t>Show all replicates / uncertainty in the main figure.</w:t>
      </w:r>
    </w:p>
    <w:p>
      <w:r>
        <w:rPr>
          <w:b/>
        </w:rPr>
        <w:t xml:space="preserve">Status: </w:t>
      </w:r>
      <w:r>
        <w:rPr>
          <w:b/>
          <w:color w:val="B00000"/>
        </w:rPr>
        <w:t>Deferred</w:t>
      </w:r>
    </w:p>
    <w:p>
      <w:r>
        <w:rPr>
          <w:b/>
        </w:rPr>
        <w:t>Response:</w:t>
      </w:r>
    </w:p>
    <w:p>
      <w:pPr>
        <w:pStyle w:val="ListBullet"/>
      </w:pPr>
      <w:r>
        <w:t>Main Tg figure: scatter of all replicates with mean+/-std bar; per-run curves in SI.</w:t>
      </w:r>
    </w:p>
    <w:p>
      <w:r>
        <w:rPr>
          <w:b/>
        </w:rPr>
        <w:t>Action:</w:t>
      </w:r>
    </w:p>
    <w:p>
      <w:pPr>
        <w:pStyle w:val="ListBullet"/>
      </w:pPr>
      <w:r>
        <w:t>Figure deferred; intent scaffolded. [main, R1 Minor 8] [NUMBERS PENDING]</w:t>
      </w:r>
    </w:p>
    <w:p/>
    <w:p>
      <w:r>
        <w:rPr>
          <w:b/>
        </w:rPr>
        <w:t>Minor 9 — Why 10 chains</w:t>
      </w:r>
    </w:p>
    <w:p>
      <w:r>
        <w:rPr>
          <w:i/>
        </w:rPr>
        <w:t>Justify or test the 10-chain choice.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Cite RadonPy/GAFF2 convergence at ~10 chains; note finite-size caveats; offer 5/10/20 sensitivity.</w:t>
      </w:r>
    </w:p>
    <w:p>
      <w:r>
        <w:rPr>
          <w:b/>
        </w:rPr>
        <w:t>Action:</w:t>
      </w:r>
    </w:p>
    <w:p>
      <w:pPr>
        <w:pStyle w:val="ListBullet"/>
      </w:pPr>
      <w:r>
        <w:t>SI S6 justification scaffold. [R1 Minor 9]</w:t>
      </w:r>
    </w:p>
    <w:p/>
    <w:p>
      <w:r>
        <w:rPr>
          <w:b/>
        </w:rPr>
        <w:t>Minor 10 — Tacticity</w:t>
      </w:r>
    </w:p>
    <w:p>
      <w:r>
        <w:rPr>
          <w:i/>
        </w:rPr>
        <w:t>Describe how tacticity was generated, verified, varied for aPS/PMMA.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Describe RadonPy stereochemistry generation and per-chain distribution; offer atactic-vs-syndiotactic PMMA sensitivity.</w:t>
      </w:r>
    </w:p>
    <w:p>
      <w:r>
        <w:rPr>
          <w:b/>
        </w:rPr>
        <w:t>Action:</w:t>
      </w:r>
    </w:p>
    <w:p>
      <w:pPr>
        <w:pStyle w:val="ListBullet"/>
      </w:pPr>
      <w:r>
        <w:t>New SI Tacticity subsection. [R1 Minor 10] [NUMBERS PENDING if sensitivity run]</w:t>
      </w:r>
    </w:p>
    <w:p/>
    <w:p>
      <w:r>
        <w:rPr>
          <w:b/>
        </w:rPr>
        <w:t>Minor 11 — Soften cooling-rate attribution</w:t>
      </w:r>
    </w:p>
    <w:p>
      <w:r>
        <w:rPr>
          <w:i/>
        </w:rPr>
        <w:t>FF, chain length, equilibration, fitting can also contribute.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Reword to 'consistent with cooling-rate bias, though FF/chain-length/equilibration/fitting cannot be ruled out'.</w:t>
      </w:r>
    </w:p>
    <w:p>
      <w:r>
        <w:rPr>
          <w:b/>
        </w:rPr>
        <w:t>Action:</w:t>
      </w:r>
    </w:p>
    <w:p>
      <w:pPr>
        <w:pStyle w:val="ListBullet"/>
      </w:pPr>
      <w:r>
        <w:t>Cooling-rate softening scaffold (abstract/results/limitations). [main, R1 Minor 11]</w:t>
      </w:r>
    </w:p>
    <w:p/>
    <w:p>
      <w:r>
        <w:rPr>
          <w:b/>
        </w:rPr>
        <w:t>Minor 12 — Software availability</w:t>
      </w:r>
    </w:p>
    <w:p>
      <w:r>
        <w:rPr>
          <w:i/>
        </w:rPr>
        <w:t>Need exact version, scripts, prompts, schemas, seeds, archived release.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Covered by the archived-release DOI (see Major 12).</w:t>
      </w:r>
    </w:p>
    <w:p>
      <w:r>
        <w:rPr>
          <w:b/>
        </w:rPr>
        <w:t>Action:</w:t>
      </w:r>
    </w:p>
    <w:p>
      <w:pPr>
        <w:pStyle w:val="ListBullet"/>
      </w:pPr>
      <w:r>
        <w:t>Availability rewrite. [main, R1 Major 12 / Minor 12] [PENDING DOI]</w:t>
      </w:r>
    </w:p>
    <w:p/>
    <w:p>
      <w:r>
        <w:rPr>
          <w:b/>
        </w:rPr>
        <w:t>Minor 13 — Computational cost</w:t>
      </w:r>
    </w:p>
    <w:p>
      <w:r>
        <w:rPr>
          <w:i/>
        </w:rPr>
        <w:t>Report wall time, GPU hours, approx cost, retry overhead.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Add main-text cost summary + SI S12 columns (GPU-h, API calls/cost, retry overhead).</w:t>
      </w:r>
    </w:p>
    <w:p>
      <w:r>
        <w:rPr>
          <w:b/>
        </w:rPr>
        <w:t>Action:</w:t>
      </w:r>
    </w:p>
    <w:p>
      <w:pPr>
        <w:pStyle w:val="ListBullet"/>
      </w:pPr>
      <w:r>
        <w:t>Main + SI cost scaffolds. [R1 Minor 13] [NUMBERS PENDING revision runs]</w:t>
      </w:r>
    </w:p>
    <w:p/>
    <w:p>
      <w:r>
        <w:rPr>
          <w:b/>
        </w:rPr>
        <w:t>Minor 14 — MD agreement != validation</w:t>
      </w:r>
    </w:p>
    <w:p>
      <w:r>
        <w:rPr>
          <w:i/>
        </w:rPr>
        <w:t>Agreement with prior MD may share biases; phrase cautiously.</w:t>
      </w:r>
    </w:p>
    <w:p>
      <w:r>
        <w:rPr>
          <w:b/>
        </w:rPr>
        <w:t xml:space="preserve">Status: </w:t>
      </w:r>
      <w:r>
        <w:rPr>
          <w:b/>
          <w:color w:val="1F771F"/>
        </w:rPr>
        <w:t>Addressed</w:t>
      </w:r>
    </w:p>
    <w:p>
      <w:r>
        <w:rPr>
          <w:b/>
        </w:rPr>
        <w:t>Response:</w:t>
      </w:r>
    </w:p>
    <w:p>
      <w:pPr>
        <w:pStyle w:val="ListBullet"/>
      </w:pPr>
      <w:r>
        <w:t>Add qualifier: methodological consistency, not independent experimental validation; shared systematic biases possible.</w:t>
      </w:r>
    </w:p>
    <w:p>
      <w:r>
        <w:rPr>
          <w:b/>
        </w:rPr>
        <w:t>Action:</w:t>
      </w:r>
    </w:p>
    <w:p>
      <w:pPr>
        <w:pStyle w:val="ListBullet"/>
      </w:pPr>
      <w:r>
        <w:t>MD-agreement qualifier scaffold + audit list. [main, R1 Minor 14]</w:t>
      </w:r>
    </w:p>
    <w:p/>
    <w:p>
      <w:r>
        <w:rPr>
          <w:b/>
        </w:rPr>
        <w:t>Minor 15 — Conclusion restraint</w:t>
      </w:r>
    </w:p>
    <w:p>
      <w:r>
        <w:rPr>
          <w:i/>
        </w:rPr>
        <w:t>Emphasize proof of concept, failure modes, need for broader validation.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Rewrite conclusion to lead with proof-of-concept and identified failure modes; drop production-ready phrasing.</w:t>
      </w:r>
    </w:p>
    <w:p>
      <w:r>
        <w:rPr>
          <w:b/>
        </w:rPr>
        <w:t>Action:</w:t>
      </w:r>
    </w:p>
    <w:p>
      <w:pPr>
        <w:pStyle w:val="ListBullet"/>
      </w:pPr>
      <w:r>
        <w:t>Conclusion scaffold. [main, R1 Minor 15] [NUMBERS PENDING]</w:t>
      </w:r>
    </w:p>
    <w:p/>
    <w:p>
      <w:r>
        <w:t>----------------------------------------------------------------------</w:t>
      </w:r>
    </w:p>
    <w:p>
      <w:r>
        <w:rPr>
          <w:b/>
          <w:sz w:val="24"/>
        </w:rPr>
        <w:t>Report of Reviewer #2 — ct-2026-00736q</w:t>
      </w:r>
    </w:p>
    <w:p>
      <w:r>
        <w:t>----------------------------------------------------------------------</w:t>
      </w:r>
    </w:p>
    <w:p>
      <w:r>
        <w:rPr>
          <w:b/>
        </w:rPr>
        <w:t>Comment 1 — Comparison with prior frameworks</w:t>
      </w:r>
    </w:p>
    <w:p>
      <w:r>
        <w:rPr>
          <w:i/>
        </w:rPr>
        <w:t>Table 1 reviews prior frameworks but does not discuss how PolyJarvis compares; add discussion.</w:t>
      </w:r>
    </w:p>
    <w:p>
      <w:r>
        <w:rPr>
          <w:b/>
        </w:rPr>
        <w:t xml:space="preserve">Status: </w:t>
      </w:r>
      <w:r>
        <w:rPr>
          <w:b/>
          <w:color w:val="1F771F"/>
        </w:rPr>
        <w:t>Addressed</w:t>
      </w:r>
    </w:p>
    <w:p>
      <w:r>
        <w:rPr>
          <w:b/>
        </w:rPr>
        <w:t>Response:</w:t>
      </w:r>
    </w:p>
    <w:p>
      <w:pPr>
        <w:pStyle w:val="ListBullet"/>
      </w:pPr>
      <w:r>
        <w:t>Add a paragraph after Table 1 comparing scope, autonomy, pipeline integration, property coverage, validation scale.</w:t>
      </w:r>
    </w:p>
    <w:p>
      <w:pPr>
        <w:pStyle w:val="ListBullet"/>
      </w:pPr>
      <w:r>
        <w:t>Be honest where prior tools match or exceed PolyJarvis.</w:t>
      </w:r>
    </w:p>
    <w:p>
      <w:r>
        <w:rPr>
          <w:b/>
        </w:rPr>
        <w:t>Action:</w:t>
      </w:r>
    </w:p>
    <w:p>
      <w:pPr>
        <w:pStyle w:val="ListBullet"/>
      </w:pPr>
      <w:r>
        <w:t>Table 1 comparison-paragraph scaffold. [main, R2 C1]</w:t>
      </w:r>
    </w:p>
    <w:p/>
    <w:p>
      <w:r>
        <w:rPr>
          <w:b/>
        </w:rPr>
        <w:t>Comment 2 — PE density / autonomous detection</w:t>
      </w:r>
    </w:p>
    <w:p>
      <w:r>
        <w:rPr>
          <w:i/>
        </w:rPr>
        <w:t>Density overestimated &gt;25%; have authors tried to improve the protocol and detect equilibration failure autonomously?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Re-running PE with corrected protocol; report corrected vs. original.</w:t>
      </w:r>
    </w:p>
    <w:p>
      <w:pPr>
        <w:pStyle w:val="ListBullet"/>
      </w:pPr>
      <w:r>
        <w:t>Discuss an autonomous over-densification detection heuristic.</w:t>
      </w:r>
    </w:p>
    <w:p>
      <w:r>
        <w:rPr>
          <w:b/>
        </w:rPr>
        <w:t>Action:</w:t>
      </w:r>
    </w:p>
    <w:p>
      <w:pPr>
        <w:pStyle w:val="ListBullet"/>
      </w:pPr>
      <w:r>
        <w:t>PE post-mortem + auto-detect scaffold. [main, R1 Major 4 / R2 C2] [NUMBERS PENDING PE re-run]</w:t>
      </w:r>
    </w:p>
    <w:p/>
    <w:p>
      <w:r>
        <w:rPr>
          <w:b/>
        </w:rPr>
        <w:t>Comment 3 — Origin of errors</w:t>
      </w:r>
    </w:p>
    <w:p>
      <w:r>
        <w:rPr>
          <w:i/>
        </w:rPr>
        <w:t>Clarify whether discrepancies arise from workflow, equilibration, force field, or sampling.</w:t>
      </w:r>
    </w:p>
    <w:p>
      <w:r>
        <w:rPr>
          <w:b/>
        </w:rPr>
        <w:t xml:space="preserve">Status: </w:t>
      </w:r>
      <w:r>
        <w:rPr>
          <w:b/>
          <w:color w:val="B86A00"/>
        </w:rPr>
        <w:t>Partially</w:t>
      </w:r>
    </w:p>
    <w:p>
      <w:r>
        <w:rPr>
          <w:b/>
        </w:rPr>
        <w:t>Response:</w:t>
      </w:r>
    </w:p>
    <w:p>
      <w:pPr>
        <w:pStyle w:val="ListBullet"/>
      </w:pPr>
      <w:r>
        <w:t>Add a 'Sources of Prediction Error' subsection categorizing each case (agent/protocol, FF, cooling-rate, sampling).</w:t>
      </w:r>
    </w:p>
    <w:p>
      <w:pPr>
        <w:pStyle w:val="ListBullet"/>
      </w:pPr>
      <w:r>
        <w:t>Anchor to the FF-sensitivity results.</w:t>
      </w:r>
    </w:p>
    <w:p>
      <w:r>
        <w:rPr>
          <w:b/>
        </w:rPr>
        <w:t>Action:</w:t>
      </w:r>
    </w:p>
    <w:p>
      <w:pPr>
        <w:pStyle w:val="ListBullet"/>
      </w:pPr>
      <w:r>
        <w:t>New Sources-of-Prediction-Error subsection. [main, R2 C3] [NUMBERS PENDING FF test]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