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2AAC3" w14:textId="385B0932" w:rsidR="00527BFF" w:rsidRPr="00870622" w:rsidRDefault="00830F29" w:rsidP="007641F4">
      <w:pPr>
        <w:jc w:val="center"/>
        <w:rPr>
          <w:rFonts w:ascii="Arial" w:hAnsi="Arial" w:cs="Arial"/>
          <w:sz w:val="24"/>
          <w:szCs w:val="24"/>
        </w:rPr>
      </w:pPr>
      <w:r w:rsidRPr="00870622">
        <w:rPr>
          <w:rFonts w:ascii="Arial" w:hAnsi="Arial" w:cs="Arial"/>
          <w:b/>
          <w:bCs/>
          <w:sz w:val="24"/>
          <w:szCs w:val="24"/>
        </w:rPr>
        <w:t xml:space="preserve">CSX </w:t>
      </w:r>
      <w:r w:rsidR="007641F4" w:rsidRPr="00870622">
        <w:rPr>
          <w:rFonts w:ascii="Arial" w:hAnsi="Arial" w:cs="Arial"/>
          <w:b/>
          <w:bCs/>
          <w:sz w:val="24"/>
          <w:szCs w:val="24"/>
        </w:rPr>
        <w:t>Investment Memo</w:t>
      </w:r>
    </w:p>
    <w:p w14:paraId="2323A175" w14:textId="034EAAF0" w:rsidR="00B96ED4" w:rsidRPr="00EB1B8A" w:rsidRDefault="00830F29" w:rsidP="00830F29">
      <w:pPr>
        <w:rPr>
          <w:rFonts w:ascii="Arial" w:hAnsi="Arial" w:cs="Arial"/>
          <w:sz w:val="18"/>
          <w:szCs w:val="18"/>
        </w:rPr>
      </w:pPr>
      <w:r w:rsidRPr="00EB1B8A">
        <w:rPr>
          <w:rFonts w:ascii="Arial" w:hAnsi="Arial" w:cs="Arial"/>
          <w:sz w:val="18"/>
          <w:szCs w:val="18"/>
        </w:rPr>
        <w:t xml:space="preserve">CSX is a Class I U.S. freight railroad primarily operating east of the Mississippi river. </w:t>
      </w:r>
      <w:r w:rsidR="00776379" w:rsidRPr="00EB1B8A">
        <w:rPr>
          <w:rFonts w:ascii="Arial" w:hAnsi="Arial" w:cs="Arial"/>
          <w:sz w:val="18"/>
          <w:szCs w:val="18"/>
        </w:rPr>
        <w:t>The company serves a diversified mix of end-markets</w:t>
      </w:r>
      <w:r w:rsidR="006416E9" w:rsidRPr="00EB1B8A">
        <w:rPr>
          <w:rFonts w:ascii="Arial" w:hAnsi="Arial" w:cs="Arial"/>
          <w:sz w:val="18"/>
          <w:szCs w:val="18"/>
        </w:rPr>
        <w:t xml:space="preserve"> </w:t>
      </w:r>
      <w:r w:rsidR="00776379" w:rsidRPr="00EB1B8A">
        <w:rPr>
          <w:rFonts w:ascii="Arial" w:hAnsi="Arial" w:cs="Arial"/>
          <w:sz w:val="18"/>
          <w:szCs w:val="18"/>
        </w:rPr>
        <w:t>and operates within what is effectively a duopoly alongside its main eastern competitor, Norfolk Southern (NSC).</w:t>
      </w:r>
      <w:r w:rsidR="006B5F09" w:rsidRPr="00EB1B8A">
        <w:rPr>
          <w:rFonts w:ascii="Arial" w:hAnsi="Arial" w:cs="Arial"/>
          <w:sz w:val="18"/>
          <w:szCs w:val="18"/>
        </w:rPr>
        <w:t xml:space="preserve"> </w:t>
      </w:r>
      <w:r w:rsidR="00B96ED4" w:rsidRPr="00EB1B8A">
        <w:rPr>
          <w:rFonts w:ascii="Arial" w:hAnsi="Arial" w:cs="Arial"/>
          <w:sz w:val="18"/>
          <w:szCs w:val="18"/>
        </w:rPr>
        <w:t>Both</w:t>
      </w:r>
      <w:r w:rsidR="00EA0557" w:rsidRPr="00EB1B8A">
        <w:rPr>
          <w:rFonts w:ascii="Arial" w:hAnsi="Arial" w:cs="Arial"/>
          <w:sz w:val="18"/>
          <w:szCs w:val="18"/>
        </w:rPr>
        <w:t xml:space="preserve"> railroads </w:t>
      </w:r>
      <w:r w:rsidR="006B5F09" w:rsidRPr="00EB1B8A">
        <w:rPr>
          <w:rFonts w:ascii="Arial" w:hAnsi="Arial" w:cs="Arial"/>
          <w:sz w:val="18"/>
          <w:szCs w:val="18"/>
        </w:rPr>
        <w:t xml:space="preserve">also compete </w:t>
      </w:r>
      <w:r w:rsidR="00F04C69" w:rsidRPr="00EB1B8A">
        <w:rPr>
          <w:rFonts w:ascii="Arial" w:hAnsi="Arial" w:cs="Arial"/>
          <w:sz w:val="18"/>
          <w:szCs w:val="18"/>
        </w:rPr>
        <w:t xml:space="preserve">directly </w:t>
      </w:r>
      <w:r w:rsidR="006B5F09" w:rsidRPr="00EB1B8A">
        <w:rPr>
          <w:rFonts w:ascii="Arial" w:hAnsi="Arial" w:cs="Arial"/>
          <w:sz w:val="18"/>
          <w:szCs w:val="18"/>
        </w:rPr>
        <w:t>with the trucking industry via their intermodal franchise</w:t>
      </w:r>
      <w:r w:rsidR="00EA0557" w:rsidRPr="00EB1B8A">
        <w:rPr>
          <w:rFonts w:ascii="Arial" w:hAnsi="Arial" w:cs="Arial"/>
          <w:sz w:val="18"/>
          <w:szCs w:val="18"/>
        </w:rPr>
        <w:t>s</w:t>
      </w:r>
      <w:r w:rsidR="00387D69" w:rsidRPr="00EB1B8A">
        <w:rPr>
          <w:rFonts w:ascii="Arial" w:hAnsi="Arial" w:cs="Arial"/>
          <w:sz w:val="18"/>
          <w:szCs w:val="18"/>
        </w:rPr>
        <w:t>, though also face indirect competition from trucking in other business lines as eastern rail networks are generally shorter-haul (and thus more truck competitive).</w:t>
      </w:r>
      <w:r w:rsidR="00196FCA" w:rsidRPr="00EB1B8A">
        <w:rPr>
          <w:rFonts w:ascii="Arial" w:hAnsi="Arial" w:cs="Arial"/>
          <w:sz w:val="18"/>
          <w:szCs w:val="18"/>
        </w:rPr>
        <w:t xml:space="preserve"> </w:t>
      </w:r>
      <w:r w:rsidR="00034E9C" w:rsidRPr="00EB1B8A">
        <w:rPr>
          <w:rFonts w:ascii="Arial" w:hAnsi="Arial" w:cs="Arial"/>
          <w:sz w:val="18"/>
          <w:szCs w:val="18"/>
        </w:rPr>
        <w:t xml:space="preserve">Class I railroads </w:t>
      </w:r>
      <w:r w:rsidR="00C551D7" w:rsidRPr="00EB1B8A">
        <w:rPr>
          <w:rFonts w:ascii="Arial" w:hAnsi="Arial" w:cs="Arial"/>
          <w:sz w:val="18"/>
          <w:szCs w:val="18"/>
        </w:rPr>
        <w:t>had, up until COVID-19, been embracing a</w:t>
      </w:r>
      <w:r w:rsidR="00BA0E19" w:rsidRPr="00EB1B8A">
        <w:rPr>
          <w:rFonts w:ascii="Arial" w:hAnsi="Arial" w:cs="Arial"/>
          <w:sz w:val="18"/>
          <w:szCs w:val="18"/>
        </w:rPr>
        <w:t xml:space="preserve">n </w:t>
      </w:r>
      <w:r w:rsidR="00C551D7" w:rsidRPr="00EB1B8A">
        <w:rPr>
          <w:rFonts w:ascii="Arial" w:hAnsi="Arial" w:cs="Arial"/>
          <w:sz w:val="18"/>
          <w:szCs w:val="18"/>
        </w:rPr>
        <w:t>operating model known as Precision Scheduled Railroading (PSR), which shifted their focus towards cost cutting</w:t>
      </w:r>
      <w:r w:rsidR="00B3673E" w:rsidRPr="00EB1B8A">
        <w:rPr>
          <w:rFonts w:ascii="Arial" w:hAnsi="Arial" w:cs="Arial"/>
          <w:sz w:val="18"/>
          <w:szCs w:val="18"/>
        </w:rPr>
        <w:t xml:space="preserve"> that </w:t>
      </w:r>
      <w:r w:rsidR="00C551D7" w:rsidRPr="00EB1B8A">
        <w:rPr>
          <w:rFonts w:ascii="Arial" w:hAnsi="Arial" w:cs="Arial"/>
          <w:sz w:val="18"/>
          <w:szCs w:val="18"/>
        </w:rPr>
        <w:t xml:space="preserve">they achieved primarily through running longer but fewer scheduled trains and trimming headcount. </w:t>
      </w:r>
      <w:r w:rsidR="00B3673E" w:rsidRPr="00EB1B8A">
        <w:rPr>
          <w:rFonts w:ascii="Arial" w:hAnsi="Arial" w:cs="Arial"/>
          <w:sz w:val="18"/>
          <w:szCs w:val="18"/>
        </w:rPr>
        <w:t xml:space="preserve">CSX began adopting this strategy in 2017 when the godfather of </w:t>
      </w:r>
      <w:r w:rsidR="0071727A" w:rsidRPr="00EB1B8A">
        <w:rPr>
          <w:rFonts w:ascii="Arial" w:hAnsi="Arial" w:cs="Arial"/>
          <w:sz w:val="18"/>
          <w:szCs w:val="18"/>
        </w:rPr>
        <w:t>PSR</w:t>
      </w:r>
      <w:r w:rsidR="00B3673E" w:rsidRPr="00EB1B8A">
        <w:rPr>
          <w:rFonts w:ascii="Arial" w:hAnsi="Arial" w:cs="Arial"/>
          <w:sz w:val="18"/>
          <w:szCs w:val="18"/>
        </w:rPr>
        <w:t xml:space="preserve">, Hunter Harrison, became CEO of the company. </w:t>
      </w:r>
      <w:r w:rsidR="006611A6" w:rsidRPr="00EB1B8A">
        <w:rPr>
          <w:rFonts w:ascii="Arial" w:hAnsi="Arial" w:cs="Arial"/>
          <w:sz w:val="18"/>
          <w:szCs w:val="18"/>
        </w:rPr>
        <w:t xml:space="preserve">Operating ratio </w:t>
      </w:r>
      <w:r w:rsidR="00C551D7" w:rsidRPr="00EB1B8A">
        <w:rPr>
          <w:rFonts w:ascii="Arial" w:hAnsi="Arial" w:cs="Arial"/>
          <w:sz w:val="18"/>
          <w:szCs w:val="18"/>
        </w:rPr>
        <w:t>improvements from this strategy often came at the detriment of service and network capacity (and thus volumes), which was clearly displayed during the early innings of the pandemic, when rails failed to capitalize on surging demand for goods and lost share to the trucking industry as a result.</w:t>
      </w:r>
    </w:p>
    <w:p w14:paraId="06C2C655" w14:textId="0083E075" w:rsidR="00527BFF" w:rsidRPr="00EB1B8A" w:rsidRDefault="00527BFF" w:rsidP="00830F29">
      <w:pPr>
        <w:rPr>
          <w:rFonts w:ascii="Arial" w:hAnsi="Arial" w:cs="Arial"/>
          <w:b/>
          <w:bCs/>
          <w:sz w:val="18"/>
          <w:szCs w:val="18"/>
        </w:rPr>
      </w:pPr>
      <w:r w:rsidRPr="00EB1B8A">
        <w:rPr>
          <w:rFonts w:ascii="Arial" w:hAnsi="Arial" w:cs="Arial"/>
          <w:b/>
          <w:bCs/>
          <w:sz w:val="18"/>
          <w:szCs w:val="18"/>
        </w:rPr>
        <w:t>Investment Thesis:</w:t>
      </w:r>
    </w:p>
    <w:p w14:paraId="5ABD6DB8" w14:textId="2F385B9A" w:rsidR="006B5F09" w:rsidRPr="00EB1B8A" w:rsidRDefault="006B5F09" w:rsidP="00527BFF">
      <w:pPr>
        <w:pStyle w:val="ListParagraph"/>
        <w:numPr>
          <w:ilvl w:val="0"/>
          <w:numId w:val="3"/>
        </w:numPr>
        <w:rPr>
          <w:rFonts w:ascii="Arial" w:hAnsi="Arial" w:cs="Arial"/>
          <w:sz w:val="18"/>
          <w:szCs w:val="18"/>
          <w:u w:val="single"/>
        </w:rPr>
      </w:pPr>
      <w:r w:rsidRPr="00EB1B8A">
        <w:rPr>
          <w:rFonts w:ascii="Arial" w:hAnsi="Arial" w:cs="Arial"/>
          <w:sz w:val="18"/>
          <w:szCs w:val="18"/>
          <w:u w:val="single"/>
        </w:rPr>
        <w:t xml:space="preserve">CSX </w:t>
      </w:r>
      <w:r w:rsidR="00964CB5" w:rsidRPr="00EB1B8A">
        <w:rPr>
          <w:rFonts w:ascii="Arial" w:hAnsi="Arial" w:cs="Arial"/>
          <w:sz w:val="18"/>
          <w:szCs w:val="18"/>
          <w:u w:val="single"/>
        </w:rPr>
        <w:t xml:space="preserve">is well positioned to </w:t>
      </w:r>
      <w:r w:rsidRPr="00EB1B8A">
        <w:rPr>
          <w:rFonts w:ascii="Arial" w:hAnsi="Arial" w:cs="Arial"/>
          <w:sz w:val="18"/>
          <w:szCs w:val="18"/>
          <w:u w:val="single"/>
        </w:rPr>
        <w:t xml:space="preserve">drive highway conversions </w:t>
      </w:r>
      <w:r w:rsidR="0057425B" w:rsidRPr="00EB1B8A">
        <w:rPr>
          <w:rFonts w:ascii="Arial" w:hAnsi="Arial" w:cs="Arial"/>
          <w:sz w:val="18"/>
          <w:szCs w:val="18"/>
          <w:u w:val="single"/>
        </w:rPr>
        <w:t xml:space="preserve">during the next freight cycle </w:t>
      </w:r>
      <w:r w:rsidRPr="00EB1B8A">
        <w:rPr>
          <w:rFonts w:ascii="Arial" w:hAnsi="Arial" w:cs="Arial"/>
          <w:sz w:val="18"/>
          <w:szCs w:val="18"/>
          <w:u w:val="single"/>
        </w:rPr>
        <w:t>through improved service</w:t>
      </w:r>
      <w:r w:rsidR="00101BED" w:rsidRPr="00EB1B8A">
        <w:rPr>
          <w:rFonts w:ascii="Arial" w:hAnsi="Arial" w:cs="Arial"/>
          <w:sz w:val="18"/>
          <w:szCs w:val="18"/>
          <w:u w:val="single"/>
        </w:rPr>
        <w:t xml:space="preserve"> and higher truckload rates.</w:t>
      </w:r>
      <w:r w:rsidR="00DD1FB6" w:rsidRPr="00EB1B8A">
        <w:rPr>
          <w:rFonts w:ascii="Arial" w:hAnsi="Arial" w:cs="Arial"/>
          <w:sz w:val="18"/>
          <w:szCs w:val="18"/>
        </w:rPr>
        <w:t xml:space="preserve"> </w:t>
      </w:r>
      <w:r w:rsidR="00A548E7" w:rsidRPr="00EB1B8A">
        <w:rPr>
          <w:rFonts w:ascii="Arial" w:hAnsi="Arial" w:cs="Arial"/>
          <w:sz w:val="18"/>
          <w:szCs w:val="18"/>
        </w:rPr>
        <w:t>CSX, and r</w:t>
      </w:r>
      <w:r w:rsidR="00DD1FB6" w:rsidRPr="00EB1B8A">
        <w:rPr>
          <w:rFonts w:ascii="Arial" w:hAnsi="Arial" w:cs="Arial"/>
          <w:sz w:val="18"/>
          <w:szCs w:val="18"/>
        </w:rPr>
        <w:t>ailroad service in general</w:t>
      </w:r>
      <w:r w:rsidR="00A548E7" w:rsidRPr="00EB1B8A">
        <w:rPr>
          <w:rFonts w:ascii="Arial" w:hAnsi="Arial" w:cs="Arial"/>
          <w:sz w:val="18"/>
          <w:szCs w:val="18"/>
        </w:rPr>
        <w:t xml:space="preserve">, has </w:t>
      </w:r>
      <w:r w:rsidR="00DD1FB6" w:rsidRPr="00EB1B8A">
        <w:rPr>
          <w:rFonts w:ascii="Arial" w:hAnsi="Arial" w:cs="Arial"/>
          <w:sz w:val="18"/>
          <w:szCs w:val="18"/>
        </w:rPr>
        <w:t>vastly improved versus pre-COVID, as evidenced by</w:t>
      </w:r>
      <w:r w:rsidR="000519AD" w:rsidRPr="00EB1B8A">
        <w:rPr>
          <w:rFonts w:ascii="Arial" w:hAnsi="Arial" w:cs="Arial"/>
          <w:sz w:val="18"/>
          <w:szCs w:val="18"/>
        </w:rPr>
        <w:t xml:space="preserve"> </w:t>
      </w:r>
      <w:r w:rsidR="00A548E7" w:rsidRPr="00EB1B8A">
        <w:rPr>
          <w:rFonts w:ascii="Arial" w:hAnsi="Arial" w:cs="Arial"/>
          <w:sz w:val="18"/>
          <w:szCs w:val="18"/>
        </w:rPr>
        <w:t xml:space="preserve">their </w:t>
      </w:r>
      <w:r w:rsidR="00DD1FB6" w:rsidRPr="00EB1B8A">
        <w:rPr>
          <w:rFonts w:ascii="Arial" w:hAnsi="Arial" w:cs="Arial"/>
          <w:sz w:val="18"/>
          <w:szCs w:val="18"/>
        </w:rPr>
        <w:t>service metrics</w:t>
      </w:r>
      <w:r w:rsidR="000519AD" w:rsidRPr="00EB1B8A">
        <w:rPr>
          <w:rFonts w:ascii="Arial" w:hAnsi="Arial" w:cs="Arial"/>
          <w:sz w:val="18"/>
          <w:szCs w:val="18"/>
        </w:rPr>
        <w:t xml:space="preserve">, </w:t>
      </w:r>
      <w:r w:rsidR="00DD1FB6" w:rsidRPr="00EB1B8A">
        <w:rPr>
          <w:rFonts w:ascii="Arial" w:hAnsi="Arial" w:cs="Arial"/>
          <w:sz w:val="18"/>
          <w:szCs w:val="18"/>
        </w:rPr>
        <w:t>conversations with both IMC’s and shippers</w:t>
      </w:r>
      <w:r w:rsidR="000519AD" w:rsidRPr="00EB1B8A">
        <w:rPr>
          <w:rFonts w:ascii="Arial" w:hAnsi="Arial" w:cs="Arial"/>
          <w:sz w:val="18"/>
          <w:szCs w:val="18"/>
        </w:rPr>
        <w:t>,</w:t>
      </w:r>
      <w:r w:rsidR="00DD1FB6" w:rsidRPr="00EB1B8A">
        <w:rPr>
          <w:rFonts w:ascii="Arial" w:hAnsi="Arial" w:cs="Arial"/>
          <w:sz w:val="18"/>
          <w:szCs w:val="18"/>
        </w:rPr>
        <w:t xml:space="preserve"> </w:t>
      </w:r>
      <w:r w:rsidR="000519AD" w:rsidRPr="00EB1B8A">
        <w:rPr>
          <w:rFonts w:ascii="Arial" w:hAnsi="Arial" w:cs="Arial"/>
          <w:sz w:val="18"/>
          <w:szCs w:val="18"/>
        </w:rPr>
        <w:t xml:space="preserve">and </w:t>
      </w:r>
      <w:r w:rsidR="000519AD" w:rsidRPr="00EB1B8A">
        <w:rPr>
          <w:rFonts w:ascii="Arial" w:hAnsi="Arial" w:cs="Arial"/>
          <w:sz w:val="18"/>
          <w:szCs w:val="18"/>
        </w:rPr>
        <w:t xml:space="preserve">the fact that, throughout the current freight recession, CSX’s merchandise business </w:t>
      </w:r>
      <w:r w:rsidR="0010049F" w:rsidRPr="00EB1B8A">
        <w:rPr>
          <w:rFonts w:ascii="Arial" w:hAnsi="Arial" w:cs="Arial"/>
          <w:sz w:val="18"/>
          <w:szCs w:val="18"/>
        </w:rPr>
        <w:t>has performed in-line with</w:t>
      </w:r>
      <w:r w:rsidR="000519AD" w:rsidRPr="00EB1B8A">
        <w:rPr>
          <w:rFonts w:ascii="Arial" w:hAnsi="Arial" w:cs="Arial"/>
          <w:sz w:val="18"/>
          <w:szCs w:val="18"/>
        </w:rPr>
        <w:t xml:space="preserve"> industrial production</w:t>
      </w:r>
      <w:r w:rsidR="0010049F" w:rsidRPr="00EB1B8A">
        <w:rPr>
          <w:rFonts w:ascii="Arial" w:hAnsi="Arial" w:cs="Arial"/>
          <w:sz w:val="18"/>
          <w:szCs w:val="18"/>
        </w:rPr>
        <w:t xml:space="preserve"> after underperforming in the past few freight recessions</w:t>
      </w:r>
      <w:r w:rsidR="000519AD" w:rsidRPr="00EB1B8A">
        <w:rPr>
          <w:rFonts w:ascii="Arial" w:hAnsi="Arial" w:cs="Arial"/>
          <w:sz w:val="18"/>
          <w:szCs w:val="18"/>
        </w:rPr>
        <w:t xml:space="preserve">, </w:t>
      </w:r>
      <w:r w:rsidR="000519AD" w:rsidRPr="00EB1B8A">
        <w:rPr>
          <w:rFonts w:ascii="Arial" w:hAnsi="Arial" w:cs="Arial"/>
          <w:sz w:val="18"/>
          <w:szCs w:val="18"/>
        </w:rPr>
        <w:t xml:space="preserve">while intermodal volumes </w:t>
      </w:r>
      <w:r w:rsidR="0005522C" w:rsidRPr="00EB1B8A">
        <w:rPr>
          <w:rFonts w:ascii="Arial" w:hAnsi="Arial" w:cs="Arial"/>
          <w:sz w:val="18"/>
          <w:szCs w:val="18"/>
        </w:rPr>
        <w:t>are growing</w:t>
      </w:r>
      <w:r w:rsidR="000519AD" w:rsidRPr="00EB1B8A">
        <w:rPr>
          <w:rFonts w:ascii="Arial" w:hAnsi="Arial" w:cs="Arial"/>
          <w:sz w:val="18"/>
          <w:szCs w:val="18"/>
        </w:rPr>
        <w:t xml:space="preserve"> </w:t>
      </w:r>
      <w:r w:rsidR="0081383C" w:rsidRPr="00EB1B8A">
        <w:rPr>
          <w:rFonts w:ascii="Arial" w:hAnsi="Arial" w:cs="Arial"/>
          <w:sz w:val="18"/>
          <w:szCs w:val="18"/>
        </w:rPr>
        <w:t xml:space="preserve">even </w:t>
      </w:r>
      <w:r w:rsidR="000519AD" w:rsidRPr="00EB1B8A">
        <w:rPr>
          <w:rFonts w:ascii="Arial" w:hAnsi="Arial" w:cs="Arial"/>
          <w:sz w:val="18"/>
          <w:szCs w:val="18"/>
        </w:rPr>
        <w:t xml:space="preserve">as </w:t>
      </w:r>
      <w:r w:rsidR="001B7FA4" w:rsidRPr="00EB1B8A">
        <w:rPr>
          <w:rFonts w:ascii="Arial" w:hAnsi="Arial" w:cs="Arial"/>
          <w:sz w:val="18"/>
          <w:szCs w:val="18"/>
        </w:rPr>
        <w:t xml:space="preserve">the Cass Shipments index continues </w:t>
      </w:r>
      <w:r w:rsidR="000519AD" w:rsidRPr="00EB1B8A">
        <w:rPr>
          <w:rFonts w:ascii="Arial" w:hAnsi="Arial" w:cs="Arial"/>
          <w:sz w:val="18"/>
          <w:szCs w:val="18"/>
        </w:rPr>
        <w:t>to contract</w:t>
      </w:r>
      <w:r w:rsidR="000519AD" w:rsidRPr="00EB1B8A">
        <w:rPr>
          <w:rFonts w:ascii="Arial" w:hAnsi="Arial" w:cs="Arial"/>
          <w:sz w:val="18"/>
          <w:szCs w:val="18"/>
        </w:rPr>
        <w:t xml:space="preserve">, which we see as a sign that CSX is </w:t>
      </w:r>
      <w:r w:rsidR="000519AD" w:rsidRPr="00EB1B8A">
        <w:rPr>
          <w:rFonts w:ascii="Arial" w:hAnsi="Arial" w:cs="Arial"/>
          <w:sz w:val="18"/>
          <w:szCs w:val="18"/>
        </w:rPr>
        <w:t>recoup</w:t>
      </w:r>
      <w:r w:rsidR="000519AD" w:rsidRPr="00EB1B8A">
        <w:rPr>
          <w:rFonts w:ascii="Arial" w:hAnsi="Arial" w:cs="Arial"/>
          <w:sz w:val="18"/>
          <w:szCs w:val="18"/>
        </w:rPr>
        <w:t xml:space="preserve">ing </w:t>
      </w:r>
      <w:r w:rsidR="000519AD" w:rsidRPr="00EB1B8A">
        <w:rPr>
          <w:rFonts w:ascii="Arial" w:hAnsi="Arial" w:cs="Arial"/>
          <w:sz w:val="18"/>
          <w:szCs w:val="18"/>
        </w:rPr>
        <w:t xml:space="preserve">lost share. </w:t>
      </w:r>
      <w:r w:rsidR="00A548E7" w:rsidRPr="00EB1B8A">
        <w:rPr>
          <w:rFonts w:ascii="Arial" w:hAnsi="Arial" w:cs="Arial"/>
          <w:sz w:val="18"/>
          <w:szCs w:val="18"/>
        </w:rPr>
        <w:t>Better service not only begets share gains but frees up capacity on the network</w:t>
      </w:r>
      <w:r w:rsidR="00496D0E" w:rsidRPr="00EB1B8A">
        <w:rPr>
          <w:rFonts w:ascii="Arial" w:hAnsi="Arial" w:cs="Arial"/>
          <w:sz w:val="18"/>
          <w:szCs w:val="18"/>
        </w:rPr>
        <w:t xml:space="preserve"> </w:t>
      </w:r>
      <w:r w:rsidR="00A75C39" w:rsidRPr="00EB1B8A">
        <w:rPr>
          <w:rFonts w:ascii="Arial" w:hAnsi="Arial" w:cs="Arial"/>
          <w:sz w:val="18"/>
          <w:szCs w:val="18"/>
        </w:rPr>
        <w:t>to support greater volumes</w:t>
      </w:r>
      <w:r w:rsidR="00F36AD3" w:rsidRPr="00EB1B8A">
        <w:rPr>
          <w:rFonts w:ascii="Arial" w:hAnsi="Arial" w:cs="Arial"/>
          <w:sz w:val="18"/>
          <w:szCs w:val="18"/>
        </w:rPr>
        <w:t>, which should allow CSX to avoid choking on a surge in demand like they, and the rest of the industry, did during the pandemic</w:t>
      </w:r>
      <w:r w:rsidR="00A548E7" w:rsidRPr="00EB1B8A">
        <w:rPr>
          <w:rFonts w:ascii="Arial" w:hAnsi="Arial" w:cs="Arial"/>
          <w:sz w:val="18"/>
          <w:szCs w:val="18"/>
        </w:rPr>
        <w:t xml:space="preserve">. </w:t>
      </w:r>
      <w:r w:rsidR="000412F2" w:rsidRPr="00EB1B8A">
        <w:rPr>
          <w:rFonts w:ascii="Arial" w:hAnsi="Arial" w:cs="Arial"/>
          <w:sz w:val="18"/>
          <w:szCs w:val="18"/>
        </w:rPr>
        <w:t xml:space="preserve">Additionally, barring a true economic recession, truckload rates have likely bottomed </w:t>
      </w:r>
      <w:r w:rsidR="00EB7532" w:rsidRPr="00EB1B8A">
        <w:rPr>
          <w:rFonts w:ascii="Arial" w:hAnsi="Arial" w:cs="Arial"/>
          <w:sz w:val="18"/>
          <w:szCs w:val="18"/>
        </w:rPr>
        <w:t xml:space="preserve">at unsustainable levels </w:t>
      </w:r>
      <w:r w:rsidR="000412F2" w:rsidRPr="00EB1B8A">
        <w:rPr>
          <w:rFonts w:ascii="Arial" w:hAnsi="Arial" w:cs="Arial"/>
          <w:sz w:val="18"/>
          <w:szCs w:val="18"/>
        </w:rPr>
        <w:t xml:space="preserve">as overall freight demand </w:t>
      </w:r>
      <w:r w:rsidR="00000FEF" w:rsidRPr="00EB1B8A">
        <w:rPr>
          <w:rFonts w:ascii="Arial" w:hAnsi="Arial" w:cs="Arial"/>
          <w:sz w:val="18"/>
          <w:szCs w:val="18"/>
        </w:rPr>
        <w:t xml:space="preserve">has begun to stabilize </w:t>
      </w:r>
      <w:r w:rsidR="006872E1" w:rsidRPr="00EB1B8A">
        <w:rPr>
          <w:rFonts w:ascii="Arial" w:hAnsi="Arial" w:cs="Arial"/>
          <w:sz w:val="18"/>
          <w:szCs w:val="18"/>
        </w:rPr>
        <w:t xml:space="preserve">(and will </w:t>
      </w:r>
      <w:r w:rsidR="006347C7" w:rsidRPr="00EB1B8A">
        <w:rPr>
          <w:rFonts w:ascii="Arial" w:hAnsi="Arial" w:cs="Arial"/>
          <w:sz w:val="18"/>
          <w:szCs w:val="18"/>
        </w:rPr>
        <w:t xml:space="preserve">soon </w:t>
      </w:r>
      <w:r w:rsidR="006872E1" w:rsidRPr="00EB1B8A">
        <w:rPr>
          <w:rFonts w:ascii="Arial" w:hAnsi="Arial" w:cs="Arial"/>
          <w:sz w:val="18"/>
          <w:szCs w:val="18"/>
        </w:rPr>
        <w:t xml:space="preserve">improve </w:t>
      </w:r>
      <w:r w:rsidR="00592AA3" w:rsidRPr="00EB1B8A">
        <w:rPr>
          <w:rFonts w:ascii="Arial" w:hAnsi="Arial" w:cs="Arial"/>
          <w:sz w:val="18"/>
          <w:szCs w:val="18"/>
        </w:rPr>
        <w:t xml:space="preserve">again </w:t>
      </w:r>
      <w:r w:rsidR="006872E1" w:rsidRPr="00EB1B8A">
        <w:rPr>
          <w:rFonts w:ascii="Arial" w:hAnsi="Arial" w:cs="Arial"/>
          <w:sz w:val="18"/>
          <w:szCs w:val="18"/>
        </w:rPr>
        <w:t xml:space="preserve">as looser monetary policy works its way through the manufacturing sector) </w:t>
      </w:r>
      <w:r w:rsidR="000412F2" w:rsidRPr="00EB1B8A">
        <w:rPr>
          <w:rFonts w:ascii="Arial" w:hAnsi="Arial" w:cs="Arial"/>
          <w:sz w:val="18"/>
          <w:szCs w:val="18"/>
        </w:rPr>
        <w:t xml:space="preserve">while excess </w:t>
      </w:r>
      <w:r w:rsidR="00140E23" w:rsidRPr="00EB1B8A">
        <w:rPr>
          <w:rFonts w:ascii="Arial" w:hAnsi="Arial" w:cs="Arial"/>
          <w:sz w:val="18"/>
          <w:szCs w:val="18"/>
        </w:rPr>
        <w:t xml:space="preserve">trucking </w:t>
      </w:r>
      <w:r w:rsidR="000412F2" w:rsidRPr="00EB1B8A">
        <w:rPr>
          <w:rFonts w:ascii="Arial" w:hAnsi="Arial" w:cs="Arial"/>
          <w:sz w:val="18"/>
          <w:szCs w:val="18"/>
        </w:rPr>
        <w:t>capacity continues to exit the market. Rate increases would not only improve intermodal margins, as intermodal RPU would stand to benefit, but also could catalyze greater share shift towards CSX’s intermodal and merchandise businesses, as the cost savings shippers would achieve by using rail look much more enticing</w:t>
      </w:r>
      <w:r w:rsidR="001E7BCD" w:rsidRPr="00EB1B8A">
        <w:rPr>
          <w:rFonts w:ascii="Arial" w:hAnsi="Arial" w:cs="Arial"/>
          <w:sz w:val="18"/>
          <w:szCs w:val="18"/>
        </w:rPr>
        <w:t xml:space="preserve"> in a more normalized truckload rate environment</w:t>
      </w:r>
      <w:r w:rsidR="000412F2" w:rsidRPr="00EB1B8A">
        <w:rPr>
          <w:rFonts w:ascii="Arial" w:hAnsi="Arial" w:cs="Arial"/>
          <w:sz w:val="18"/>
          <w:szCs w:val="18"/>
        </w:rPr>
        <w:t>.</w:t>
      </w:r>
      <w:r w:rsidR="00810843" w:rsidRPr="00EB1B8A">
        <w:rPr>
          <w:rFonts w:ascii="Arial" w:hAnsi="Arial" w:cs="Arial"/>
          <w:sz w:val="18"/>
          <w:szCs w:val="18"/>
        </w:rPr>
        <w:t xml:space="preserve"> CSX identified 2.6m+ potential annual carloads that still use a truck for 500+ miles, and though they will almost certainly only be able to capture a fraction of this opportunity, converting even 10% of this volume to rail would provide meaningful volume upside.</w:t>
      </w:r>
    </w:p>
    <w:p w14:paraId="403F4626" w14:textId="7DDA6D95" w:rsidR="002F2692" w:rsidRPr="00EB1B8A" w:rsidRDefault="00D132A4" w:rsidP="00AB4F05">
      <w:pPr>
        <w:pStyle w:val="ListParagraph"/>
        <w:numPr>
          <w:ilvl w:val="0"/>
          <w:numId w:val="3"/>
        </w:numPr>
        <w:rPr>
          <w:rFonts w:ascii="Arial" w:hAnsi="Arial" w:cs="Arial"/>
          <w:sz w:val="18"/>
          <w:szCs w:val="18"/>
          <w:u w:val="single"/>
        </w:rPr>
      </w:pPr>
      <w:r w:rsidRPr="00EB1B8A">
        <w:rPr>
          <w:rFonts w:ascii="Arial" w:hAnsi="Arial" w:cs="Arial"/>
          <w:sz w:val="18"/>
          <w:szCs w:val="18"/>
          <w:u w:val="single"/>
        </w:rPr>
        <w:t xml:space="preserve">CSX </w:t>
      </w:r>
      <w:r w:rsidR="006B413B" w:rsidRPr="00EB1B8A">
        <w:rPr>
          <w:rFonts w:ascii="Arial" w:hAnsi="Arial" w:cs="Arial"/>
          <w:sz w:val="18"/>
          <w:szCs w:val="18"/>
          <w:u w:val="single"/>
        </w:rPr>
        <w:t>has a diversified secular growth opportunity that can drive volume growth irrespective of macro conditions</w:t>
      </w:r>
      <w:r w:rsidR="002F2692" w:rsidRPr="00EB1B8A">
        <w:rPr>
          <w:rFonts w:ascii="Arial" w:hAnsi="Arial" w:cs="Arial"/>
          <w:sz w:val="18"/>
          <w:szCs w:val="18"/>
          <w:u w:val="single"/>
        </w:rPr>
        <w:t>.</w:t>
      </w:r>
      <w:r w:rsidR="002F2692" w:rsidRPr="00EB1B8A">
        <w:rPr>
          <w:rFonts w:ascii="Arial" w:hAnsi="Arial" w:cs="Arial"/>
          <w:sz w:val="18"/>
          <w:szCs w:val="18"/>
        </w:rPr>
        <w:t xml:space="preserve"> </w:t>
      </w:r>
      <w:r w:rsidR="006B413B" w:rsidRPr="00EB1B8A">
        <w:rPr>
          <w:rFonts w:ascii="Arial" w:hAnsi="Arial" w:cs="Arial"/>
          <w:sz w:val="18"/>
          <w:szCs w:val="18"/>
        </w:rPr>
        <w:t xml:space="preserve">CSX is positioned to be a beneficiary of outsized investment in U.S. manufacturing capacity, as </w:t>
      </w:r>
      <w:r w:rsidR="005400ED">
        <w:rPr>
          <w:rFonts w:ascii="Arial" w:hAnsi="Arial" w:cs="Arial"/>
          <w:sz w:val="18"/>
          <w:szCs w:val="18"/>
        </w:rPr>
        <w:t xml:space="preserve">much of this investment is being concentrated east </w:t>
      </w:r>
      <w:r w:rsidRPr="00EB1B8A">
        <w:rPr>
          <w:rFonts w:ascii="Arial" w:hAnsi="Arial" w:cs="Arial"/>
          <w:sz w:val="18"/>
          <w:szCs w:val="18"/>
        </w:rPr>
        <w:t>of the Mississippi river. According to management, CSX’s industrial development pipeline has the potential to deliver 150-300k of annual volume accretion by 202</w:t>
      </w:r>
      <w:r w:rsidR="006510CD" w:rsidRPr="00EB1B8A">
        <w:rPr>
          <w:rFonts w:ascii="Arial" w:hAnsi="Arial" w:cs="Arial"/>
          <w:sz w:val="18"/>
          <w:szCs w:val="18"/>
        </w:rPr>
        <w:t>7</w:t>
      </w:r>
      <w:r w:rsidRPr="00EB1B8A">
        <w:rPr>
          <w:rFonts w:ascii="Arial" w:hAnsi="Arial" w:cs="Arial"/>
          <w:sz w:val="18"/>
          <w:szCs w:val="18"/>
        </w:rPr>
        <w:t>, and there are currently ~540 projects already in progress that could contribute 150k of this incremental volume</w:t>
      </w:r>
      <w:r w:rsidR="00196FCA" w:rsidRPr="00EB1B8A">
        <w:rPr>
          <w:rFonts w:ascii="Arial" w:hAnsi="Arial" w:cs="Arial"/>
          <w:sz w:val="18"/>
          <w:szCs w:val="18"/>
        </w:rPr>
        <w:t xml:space="preserve"> (which alone would result in LSD volume growth)</w:t>
      </w:r>
      <w:r w:rsidRPr="00EB1B8A">
        <w:rPr>
          <w:rFonts w:ascii="Arial" w:hAnsi="Arial" w:cs="Arial"/>
          <w:sz w:val="18"/>
          <w:szCs w:val="18"/>
        </w:rPr>
        <w:t>.</w:t>
      </w:r>
      <w:r w:rsidR="006510CD" w:rsidRPr="00EB1B8A">
        <w:rPr>
          <w:rFonts w:ascii="Arial" w:hAnsi="Arial" w:cs="Arial"/>
          <w:sz w:val="18"/>
          <w:szCs w:val="18"/>
        </w:rPr>
        <w:t xml:space="preserve"> </w:t>
      </w:r>
      <w:r w:rsidR="000574F6" w:rsidRPr="00EB1B8A">
        <w:rPr>
          <w:rFonts w:ascii="Arial" w:hAnsi="Arial" w:cs="Arial"/>
          <w:sz w:val="18"/>
          <w:szCs w:val="18"/>
        </w:rPr>
        <w:t xml:space="preserve">Additionally, CSX sees a potential 600-700k incremental volume opportunity from the strategic expansion of its physical network via </w:t>
      </w:r>
      <w:r w:rsidR="00E81C8D" w:rsidRPr="00EB1B8A">
        <w:rPr>
          <w:rFonts w:ascii="Arial" w:hAnsi="Arial" w:cs="Arial"/>
          <w:sz w:val="18"/>
          <w:szCs w:val="18"/>
        </w:rPr>
        <w:t xml:space="preserve">new acquisitions </w:t>
      </w:r>
      <w:r w:rsidR="000574F6" w:rsidRPr="00EB1B8A">
        <w:rPr>
          <w:rFonts w:ascii="Arial" w:hAnsi="Arial" w:cs="Arial"/>
          <w:sz w:val="18"/>
          <w:szCs w:val="18"/>
        </w:rPr>
        <w:t>such as Quality Carriers, Pan Am</w:t>
      </w:r>
      <w:r w:rsidR="002D70C0" w:rsidRPr="00EB1B8A">
        <w:rPr>
          <w:rFonts w:ascii="Arial" w:hAnsi="Arial" w:cs="Arial"/>
          <w:sz w:val="18"/>
          <w:szCs w:val="18"/>
        </w:rPr>
        <w:t xml:space="preserve"> Railways</w:t>
      </w:r>
      <w:r w:rsidR="000574F6" w:rsidRPr="00EB1B8A">
        <w:rPr>
          <w:rFonts w:ascii="Arial" w:hAnsi="Arial" w:cs="Arial"/>
          <w:sz w:val="18"/>
          <w:szCs w:val="18"/>
        </w:rPr>
        <w:t xml:space="preserve">, </w:t>
      </w:r>
      <w:r w:rsidR="002D70C0" w:rsidRPr="00EB1B8A">
        <w:rPr>
          <w:rFonts w:ascii="Arial" w:hAnsi="Arial" w:cs="Arial"/>
          <w:sz w:val="18"/>
          <w:szCs w:val="18"/>
        </w:rPr>
        <w:t xml:space="preserve">and </w:t>
      </w:r>
      <w:r w:rsidR="000574F6" w:rsidRPr="00EB1B8A">
        <w:rPr>
          <w:rFonts w:ascii="Arial" w:hAnsi="Arial" w:cs="Arial"/>
          <w:sz w:val="18"/>
          <w:szCs w:val="18"/>
        </w:rPr>
        <w:t>the MNBR</w:t>
      </w:r>
      <w:r w:rsidR="00E81C8D" w:rsidRPr="00EB1B8A">
        <w:rPr>
          <w:rFonts w:ascii="Arial" w:hAnsi="Arial" w:cs="Arial"/>
          <w:sz w:val="18"/>
          <w:szCs w:val="18"/>
        </w:rPr>
        <w:t>, as well as improvements to its existing physical network capacity such as the revamp of the Howard St. Tunnel to allow for double-stacking containers</w:t>
      </w:r>
      <w:r w:rsidR="000574F6" w:rsidRPr="00EB1B8A">
        <w:rPr>
          <w:rFonts w:ascii="Arial" w:hAnsi="Arial" w:cs="Arial"/>
          <w:sz w:val="18"/>
          <w:szCs w:val="18"/>
        </w:rPr>
        <w:t xml:space="preserve">. </w:t>
      </w:r>
      <w:r w:rsidR="006510CD" w:rsidRPr="00EB1B8A">
        <w:rPr>
          <w:rFonts w:ascii="Arial" w:hAnsi="Arial" w:cs="Arial"/>
          <w:sz w:val="18"/>
          <w:szCs w:val="18"/>
        </w:rPr>
        <w:t>V</w:t>
      </w:r>
      <w:r w:rsidR="0036026A" w:rsidRPr="00EB1B8A">
        <w:rPr>
          <w:rFonts w:ascii="Arial" w:hAnsi="Arial" w:cs="Arial"/>
          <w:sz w:val="18"/>
          <w:szCs w:val="18"/>
        </w:rPr>
        <w:t xml:space="preserve">olume accretion from </w:t>
      </w:r>
      <w:r w:rsidR="00A36D71" w:rsidRPr="00EB1B8A">
        <w:rPr>
          <w:rFonts w:ascii="Arial" w:hAnsi="Arial" w:cs="Arial"/>
          <w:sz w:val="18"/>
          <w:szCs w:val="18"/>
        </w:rPr>
        <w:t xml:space="preserve">these initiatives </w:t>
      </w:r>
      <w:r w:rsidR="0036026A" w:rsidRPr="00EB1B8A">
        <w:rPr>
          <w:rFonts w:ascii="Arial" w:hAnsi="Arial" w:cs="Arial"/>
          <w:sz w:val="18"/>
          <w:szCs w:val="18"/>
        </w:rPr>
        <w:t xml:space="preserve">is likely to accelerate over </w:t>
      </w:r>
      <w:r w:rsidR="00B418C3" w:rsidRPr="00EB1B8A">
        <w:rPr>
          <w:rFonts w:ascii="Arial" w:hAnsi="Arial" w:cs="Arial"/>
          <w:sz w:val="18"/>
          <w:szCs w:val="18"/>
        </w:rPr>
        <w:t xml:space="preserve">time </w:t>
      </w:r>
      <w:r w:rsidR="0036026A" w:rsidRPr="00EB1B8A">
        <w:rPr>
          <w:rFonts w:ascii="Arial" w:hAnsi="Arial" w:cs="Arial"/>
          <w:sz w:val="18"/>
          <w:szCs w:val="18"/>
        </w:rPr>
        <w:t xml:space="preserve">as more </w:t>
      </w:r>
      <w:r w:rsidR="00A36D71" w:rsidRPr="00EB1B8A">
        <w:rPr>
          <w:rFonts w:ascii="Arial" w:hAnsi="Arial" w:cs="Arial"/>
          <w:sz w:val="18"/>
          <w:szCs w:val="18"/>
        </w:rPr>
        <w:t xml:space="preserve">pipeline </w:t>
      </w:r>
      <w:r w:rsidR="0036026A" w:rsidRPr="00EB1B8A">
        <w:rPr>
          <w:rFonts w:ascii="Arial" w:hAnsi="Arial" w:cs="Arial"/>
          <w:sz w:val="18"/>
          <w:szCs w:val="18"/>
        </w:rPr>
        <w:t>projects come online</w:t>
      </w:r>
      <w:r w:rsidR="00A36D71" w:rsidRPr="00EB1B8A">
        <w:rPr>
          <w:rFonts w:ascii="Arial" w:hAnsi="Arial" w:cs="Arial"/>
          <w:sz w:val="18"/>
          <w:szCs w:val="18"/>
        </w:rPr>
        <w:t xml:space="preserve"> and certain </w:t>
      </w:r>
      <w:r w:rsidR="00E81C8D" w:rsidRPr="00EB1B8A">
        <w:rPr>
          <w:rFonts w:ascii="Arial" w:hAnsi="Arial" w:cs="Arial"/>
          <w:sz w:val="18"/>
          <w:szCs w:val="18"/>
        </w:rPr>
        <w:t xml:space="preserve">network </w:t>
      </w:r>
      <w:r w:rsidR="00A36D71" w:rsidRPr="00EB1B8A">
        <w:rPr>
          <w:rFonts w:ascii="Arial" w:hAnsi="Arial" w:cs="Arial"/>
          <w:sz w:val="18"/>
          <w:szCs w:val="18"/>
        </w:rPr>
        <w:t>projects</w:t>
      </w:r>
      <w:r w:rsidR="00090CE4" w:rsidRPr="00EB1B8A">
        <w:rPr>
          <w:rFonts w:ascii="Arial" w:hAnsi="Arial" w:cs="Arial"/>
          <w:sz w:val="18"/>
          <w:szCs w:val="18"/>
        </w:rPr>
        <w:t xml:space="preserve"> are completed</w:t>
      </w:r>
      <w:r w:rsidR="00B418C3" w:rsidRPr="00EB1B8A">
        <w:rPr>
          <w:rFonts w:ascii="Arial" w:hAnsi="Arial" w:cs="Arial"/>
          <w:sz w:val="18"/>
          <w:szCs w:val="18"/>
        </w:rPr>
        <w:t>.</w:t>
      </w:r>
      <w:r w:rsidR="00AB4F05" w:rsidRPr="00EB1B8A">
        <w:rPr>
          <w:rFonts w:ascii="Arial" w:hAnsi="Arial" w:cs="Arial"/>
          <w:sz w:val="18"/>
          <w:szCs w:val="18"/>
        </w:rPr>
        <w:t xml:space="preserve"> </w:t>
      </w:r>
    </w:p>
    <w:p w14:paraId="748BC200" w14:textId="18EC92BA" w:rsidR="003E65F5" w:rsidRPr="00EB1B8A" w:rsidRDefault="002F2692" w:rsidP="00AB4F05">
      <w:pPr>
        <w:pStyle w:val="ListParagraph"/>
        <w:numPr>
          <w:ilvl w:val="0"/>
          <w:numId w:val="3"/>
        </w:numPr>
        <w:rPr>
          <w:rFonts w:ascii="Arial" w:hAnsi="Arial" w:cs="Arial"/>
          <w:sz w:val="18"/>
          <w:szCs w:val="18"/>
          <w:u w:val="single"/>
        </w:rPr>
      </w:pPr>
      <w:r w:rsidRPr="00EB1B8A">
        <w:rPr>
          <w:rFonts w:ascii="Arial" w:hAnsi="Arial" w:cs="Arial"/>
          <w:sz w:val="18"/>
          <w:szCs w:val="18"/>
          <w:u w:val="single"/>
        </w:rPr>
        <w:t xml:space="preserve">The bar is low and </w:t>
      </w:r>
      <w:r w:rsidRPr="00EB1B8A">
        <w:rPr>
          <w:rFonts w:ascii="Arial" w:hAnsi="Arial" w:cs="Arial"/>
          <w:sz w:val="18"/>
          <w:szCs w:val="18"/>
          <w:u w:val="single"/>
        </w:rPr>
        <w:t>long-term guidance could thus prove conservative especially if there is a demand tailwind.</w:t>
      </w:r>
      <w:r w:rsidRPr="00EB1B8A">
        <w:rPr>
          <w:rFonts w:ascii="Arial" w:hAnsi="Arial" w:cs="Arial"/>
          <w:sz w:val="18"/>
          <w:szCs w:val="18"/>
        </w:rPr>
        <w:t xml:space="preserve"> </w:t>
      </w:r>
      <w:r w:rsidRPr="00EB1B8A">
        <w:rPr>
          <w:rFonts w:ascii="Arial" w:hAnsi="Arial" w:cs="Arial"/>
          <w:sz w:val="18"/>
          <w:szCs w:val="18"/>
        </w:rPr>
        <w:t xml:space="preserve">CSX </w:t>
      </w:r>
      <w:r w:rsidR="003E65F5" w:rsidRPr="00EB1B8A">
        <w:rPr>
          <w:rFonts w:ascii="Arial" w:hAnsi="Arial" w:cs="Arial"/>
          <w:sz w:val="18"/>
          <w:szCs w:val="18"/>
        </w:rPr>
        <w:t xml:space="preserve">made it a point to emphasize that their three-year targets of a LSD volume CAGR, LSD-MSD revenue CAGR, MSD-HSD EBIT CAGR, and HSD-LDD EPS CAGR do not underwrite any help from better freight conditions and rely entirely </w:t>
      </w:r>
      <w:r w:rsidR="00AB4F05" w:rsidRPr="00EB1B8A">
        <w:rPr>
          <w:rFonts w:ascii="Arial" w:hAnsi="Arial" w:cs="Arial"/>
          <w:sz w:val="18"/>
          <w:szCs w:val="18"/>
        </w:rPr>
        <w:t xml:space="preserve">on </w:t>
      </w:r>
      <w:r w:rsidR="003E65F5" w:rsidRPr="00EB1B8A">
        <w:rPr>
          <w:rFonts w:ascii="Arial" w:hAnsi="Arial" w:cs="Arial"/>
          <w:sz w:val="18"/>
          <w:szCs w:val="18"/>
        </w:rPr>
        <w:t>self-help</w:t>
      </w:r>
      <w:r w:rsidR="00AB4F05" w:rsidRPr="00EB1B8A">
        <w:rPr>
          <w:rFonts w:ascii="Arial" w:hAnsi="Arial" w:cs="Arial"/>
          <w:sz w:val="18"/>
          <w:szCs w:val="18"/>
        </w:rPr>
        <w:t xml:space="preserve"> initiatives</w:t>
      </w:r>
      <w:r w:rsidR="003E65F5" w:rsidRPr="00EB1B8A">
        <w:rPr>
          <w:rFonts w:ascii="Arial" w:hAnsi="Arial" w:cs="Arial"/>
          <w:sz w:val="18"/>
          <w:szCs w:val="18"/>
        </w:rPr>
        <w:t xml:space="preserve">. The sell-side is baking in similar assumptions. </w:t>
      </w:r>
      <w:r w:rsidRPr="00EB1B8A">
        <w:rPr>
          <w:rFonts w:ascii="Arial" w:hAnsi="Arial" w:cs="Arial"/>
          <w:sz w:val="18"/>
          <w:szCs w:val="18"/>
        </w:rPr>
        <w:t xml:space="preserve">We think that CSX’s volume targets are achievable even if CSX is only able to execute on half of its disclosed secular volume opportunity. Based </w:t>
      </w:r>
      <w:r w:rsidR="005C5D26">
        <w:rPr>
          <w:rFonts w:ascii="Arial" w:hAnsi="Arial" w:cs="Arial"/>
          <w:sz w:val="18"/>
          <w:szCs w:val="18"/>
        </w:rPr>
        <w:t xml:space="preserve">CSX’s </w:t>
      </w:r>
      <w:r w:rsidRPr="00EB1B8A">
        <w:rPr>
          <w:rFonts w:ascii="Arial" w:hAnsi="Arial" w:cs="Arial"/>
          <w:sz w:val="18"/>
          <w:szCs w:val="18"/>
        </w:rPr>
        <w:t xml:space="preserve">current </w:t>
      </w:r>
      <w:r w:rsidR="00510E96" w:rsidRPr="00EB1B8A">
        <w:rPr>
          <w:rFonts w:ascii="Arial" w:hAnsi="Arial" w:cs="Arial"/>
          <w:sz w:val="18"/>
          <w:szCs w:val="18"/>
        </w:rPr>
        <w:t xml:space="preserve">TTM </w:t>
      </w:r>
      <w:r w:rsidRPr="00EB1B8A">
        <w:rPr>
          <w:rFonts w:ascii="Arial" w:hAnsi="Arial" w:cs="Arial"/>
          <w:sz w:val="18"/>
          <w:szCs w:val="18"/>
        </w:rPr>
        <w:t xml:space="preserve">volume run-rate, </w:t>
      </w:r>
      <w:r w:rsidR="00510E96" w:rsidRPr="00EB1B8A">
        <w:rPr>
          <w:rFonts w:ascii="Arial" w:hAnsi="Arial" w:cs="Arial"/>
          <w:sz w:val="18"/>
          <w:szCs w:val="18"/>
        </w:rPr>
        <w:t>we calculated what CSX’s volume CAGR might look like if CSX is only able to execute on one out of its three primary secular opportunities. If CSX only executes on its industrial development pipeline, this could lead to a 0.8-1.6% CAGR</w:t>
      </w:r>
      <w:r w:rsidRPr="00EB1B8A">
        <w:rPr>
          <w:rFonts w:ascii="Arial" w:hAnsi="Arial" w:cs="Arial"/>
          <w:sz w:val="18"/>
          <w:szCs w:val="18"/>
        </w:rPr>
        <w:t xml:space="preserve">. </w:t>
      </w:r>
      <w:r w:rsidR="00510E96" w:rsidRPr="00EB1B8A">
        <w:rPr>
          <w:rFonts w:ascii="Arial" w:hAnsi="Arial" w:cs="Arial"/>
          <w:sz w:val="18"/>
          <w:szCs w:val="18"/>
        </w:rPr>
        <w:t xml:space="preserve">If CSX only captures volume from network expansion, this could lead to a 3.1-3.6% CAGR. Finally, if CSX only captures 10% of its potential intermodal opportunity, this could lead to a 1.4% CAGR. </w:t>
      </w:r>
      <w:r w:rsidR="001C32E7">
        <w:rPr>
          <w:rFonts w:ascii="Arial" w:hAnsi="Arial" w:cs="Arial"/>
          <w:sz w:val="18"/>
          <w:szCs w:val="18"/>
        </w:rPr>
        <w:t xml:space="preserve">Fully capturing all three opportunities would result in a 5.1-6.3% CAGR, and </w:t>
      </w:r>
      <w:r w:rsidRPr="00EB1B8A">
        <w:rPr>
          <w:rFonts w:ascii="Arial" w:hAnsi="Arial" w:cs="Arial"/>
          <w:sz w:val="18"/>
          <w:szCs w:val="18"/>
        </w:rPr>
        <w:t>a</w:t>
      </w:r>
      <w:r w:rsidR="003E65F5" w:rsidRPr="00EB1B8A">
        <w:rPr>
          <w:rFonts w:ascii="Arial" w:hAnsi="Arial" w:cs="Arial"/>
          <w:sz w:val="18"/>
          <w:szCs w:val="18"/>
        </w:rPr>
        <w:t>n</w:t>
      </w:r>
      <w:r w:rsidR="001C32E7">
        <w:rPr>
          <w:rFonts w:ascii="Arial" w:hAnsi="Arial" w:cs="Arial"/>
          <w:sz w:val="18"/>
          <w:szCs w:val="18"/>
        </w:rPr>
        <w:t xml:space="preserve">y </w:t>
      </w:r>
      <w:r w:rsidR="003E65F5" w:rsidRPr="00EB1B8A">
        <w:rPr>
          <w:rFonts w:ascii="Arial" w:hAnsi="Arial" w:cs="Arial"/>
          <w:sz w:val="18"/>
          <w:szCs w:val="18"/>
        </w:rPr>
        <w:t xml:space="preserve">improvement in freight conditions could lead </w:t>
      </w:r>
      <w:r w:rsidR="00EE3E31">
        <w:rPr>
          <w:rFonts w:ascii="Arial" w:hAnsi="Arial" w:cs="Arial"/>
          <w:sz w:val="18"/>
          <w:szCs w:val="18"/>
        </w:rPr>
        <w:t xml:space="preserve">to even </w:t>
      </w:r>
      <w:r w:rsidR="00217A7A">
        <w:rPr>
          <w:rFonts w:ascii="Arial" w:hAnsi="Arial" w:cs="Arial"/>
          <w:sz w:val="18"/>
          <w:szCs w:val="18"/>
        </w:rPr>
        <w:t>better results</w:t>
      </w:r>
      <w:r w:rsidR="00EE3E31">
        <w:rPr>
          <w:rFonts w:ascii="Arial" w:hAnsi="Arial" w:cs="Arial"/>
          <w:sz w:val="18"/>
          <w:szCs w:val="18"/>
        </w:rPr>
        <w:t xml:space="preserve">. All told, we think there is a good chance long-term guidance is </w:t>
      </w:r>
      <w:r w:rsidR="003E65F5" w:rsidRPr="00EB1B8A">
        <w:rPr>
          <w:rFonts w:ascii="Arial" w:hAnsi="Arial" w:cs="Arial"/>
          <w:sz w:val="18"/>
          <w:szCs w:val="18"/>
        </w:rPr>
        <w:t>revised higher.</w:t>
      </w:r>
    </w:p>
    <w:p w14:paraId="151FAC54" w14:textId="6E2FEB20" w:rsidR="00034E9C" w:rsidRPr="00EB1B8A" w:rsidRDefault="00034E9C" w:rsidP="00034E9C">
      <w:pPr>
        <w:pStyle w:val="ListParagraph"/>
        <w:numPr>
          <w:ilvl w:val="0"/>
          <w:numId w:val="3"/>
        </w:numPr>
        <w:rPr>
          <w:rFonts w:ascii="Arial" w:hAnsi="Arial" w:cs="Arial"/>
          <w:sz w:val="18"/>
          <w:szCs w:val="18"/>
          <w:u w:val="single"/>
        </w:rPr>
      </w:pPr>
      <w:r w:rsidRPr="00EB1B8A">
        <w:rPr>
          <w:rFonts w:ascii="Arial" w:hAnsi="Arial" w:cs="Arial"/>
          <w:sz w:val="18"/>
          <w:szCs w:val="18"/>
          <w:u w:val="single"/>
        </w:rPr>
        <w:t>Stable pricing growth provides downside protection, while operating leverage can drive upside.</w:t>
      </w:r>
      <w:r w:rsidRPr="00EB1B8A">
        <w:rPr>
          <w:rFonts w:ascii="Arial" w:hAnsi="Arial" w:cs="Arial"/>
          <w:sz w:val="18"/>
          <w:szCs w:val="18"/>
        </w:rPr>
        <w:t xml:space="preserve"> Like </w:t>
      </w:r>
      <w:r w:rsidR="00681C9A" w:rsidRPr="00EB1B8A">
        <w:rPr>
          <w:rFonts w:ascii="Arial" w:hAnsi="Arial" w:cs="Arial"/>
          <w:sz w:val="18"/>
          <w:szCs w:val="18"/>
        </w:rPr>
        <w:t xml:space="preserve">other </w:t>
      </w:r>
      <w:r w:rsidRPr="00EB1B8A">
        <w:rPr>
          <w:rFonts w:ascii="Arial" w:hAnsi="Arial" w:cs="Arial"/>
          <w:sz w:val="18"/>
          <w:szCs w:val="18"/>
        </w:rPr>
        <w:t>Class I rail</w:t>
      </w:r>
      <w:r w:rsidR="00681C9A" w:rsidRPr="00EB1B8A">
        <w:rPr>
          <w:rFonts w:ascii="Arial" w:hAnsi="Arial" w:cs="Arial"/>
          <w:sz w:val="18"/>
          <w:szCs w:val="18"/>
        </w:rPr>
        <w:t>s</w:t>
      </w:r>
      <w:r w:rsidRPr="00EB1B8A">
        <w:rPr>
          <w:rFonts w:ascii="Arial" w:hAnsi="Arial" w:cs="Arial"/>
          <w:sz w:val="18"/>
          <w:szCs w:val="18"/>
        </w:rPr>
        <w:t xml:space="preserve">, CSX has been able to raise prices to more than offset cost inflation, which has helped them </w:t>
      </w:r>
      <w:r w:rsidRPr="00EB1B8A">
        <w:rPr>
          <w:rFonts w:ascii="Arial" w:hAnsi="Arial" w:cs="Arial"/>
          <w:sz w:val="18"/>
          <w:szCs w:val="18"/>
        </w:rPr>
        <w:lastRenderedPageBreak/>
        <w:t>offset declining volumes and has greatly limited earnings downside throughout past freight recessions</w:t>
      </w:r>
      <w:r w:rsidR="00330C84" w:rsidRPr="00EB1B8A">
        <w:rPr>
          <w:rFonts w:ascii="Arial" w:hAnsi="Arial" w:cs="Arial"/>
          <w:sz w:val="18"/>
          <w:szCs w:val="18"/>
        </w:rPr>
        <w:t xml:space="preserve">, and we expect this to continue for the foreseeable future. </w:t>
      </w:r>
      <w:r w:rsidRPr="00EB1B8A">
        <w:rPr>
          <w:rFonts w:ascii="Arial" w:hAnsi="Arial" w:cs="Arial"/>
          <w:sz w:val="18"/>
          <w:szCs w:val="18"/>
        </w:rPr>
        <w:t>U</w:t>
      </w:r>
      <w:r w:rsidRPr="00EB1B8A">
        <w:rPr>
          <w:rFonts w:ascii="Arial" w:hAnsi="Arial" w:cs="Arial"/>
          <w:sz w:val="18"/>
          <w:szCs w:val="18"/>
        </w:rPr>
        <w:t xml:space="preserve">nlike most </w:t>
      </w:r>
      <w:r w:rsidR="00681C9A" w:rsidRPr="00EB1B8A">
        <w:rPr>
          <w:rFonts w:ascii="Arial" w:hAnsi="Arial" w:cs="Arial"/>
          <w:sz w:val="18"/>
          <w:szCs w:val="18"/>
        </w:rPr>
        <w:t xml:space="preserve">of the </w:t>
      </w:r>
      <w:r w:rsidRPr="00EB1B8A">
        <w:rPr>
          <w:rFonts w:ascii="Arial" w:hAnsi="Arial" w:cs="Arial"/>
          <w:sz w:val="18"/>
          <w:szCs w:val="18"/>
        </w:rPr>
        <w:t xml:space="preserve">other rails, CSX has continued to grow headcount to prepare for the eventual freight upturn, which </w:t>
      </w:r>
      <w:r w:rsidR="00330C84" w:rsidRPr="00EB1B8A">
        <w:rPr>
          <w:rFonts w:ascii="Arial" w:hAnsi="Arial" w:cs="Arial"/>
          <w:sz w:val="18"/>
          <w:szCs w:val="18"/>
        </w:rPr>
        <w:t>h</w:t>
      </w:r>
      <w:r w:rsidRPr="00EB1B8A">
        <w:rPr>
          <w:rFonts w:ascii="Arial" w:hAnsi="Arial" w:cs="Arial"/>
          <w:sz w:val="18"/>
          <w:szCs w:val="18"/>
        </w:rPr>
        <w:t xml:space="preserve">as been a headwind to near-term operating ratios but should provide strong incremental margins </w:t>
      </w:r>
      <w:r w:rsidR="003719CD">
        <w:rPr>
          <w:rFonts w:ascii="Arial" w:hAnsi="Arial" w:cs="Arial"/>
          <w:sz w:val="18"/>
          <w:szCs w:val="18"/>
        </w:rPr>
        <w:t xml:space="preserve">(as high as 50-70%) </w:t>
      </w:r>
      <w:r w:rsidRPr="00EB1B8A">
        <w:rPr>
          <w:rFonts w:ascii="Arial" w:hAnsi="Arial" w:cs="Arial"/>
          <w:sz w:val="18"/>
          <w:szCs w:val="18"/>
        </w:rPr>
        <w:t>with additional volumes.</w:t>
      </w:r>
      <w:r w:rsidR="0004275D" w:rsidRPr="00EB1B8A">
        <w:rPr>
          <w:rFonts w:ascii="Arial" w:hAnsi="Arial" w:cs="Arial"/>
          <w:sz w:val="18"/>
          <w:szCs w:val="18"/>
        </w:rPr>
        <w:t xml:space="preserve"> </w:t>
      </w:r>
    </w:p>
    <w:p w14:paraId="370B0DEF" w14:textId="1F518FED" w:rsidR="003354FB" w:rsidRPr="00EB1B8A" w:rsidRDefault="00101BED" w:rsidP="0047214E">
      <w:pPr>
        <w:pStyle w:val="ListParagraph"/>
        <w:numPr>
          <w:ilvl w:val="0"/>
          <w:numId w:val="3"/>
        </w:numPr>
        <w:rPr>
          <w:rFonts w:ascii="Arial" w:hAnsi="Arial" w:cs="Arial"/>
          <w:sz w:val="18"/>
          <w:szCs w:val="18"/>
          <w:u w:val="single"/>
        </w:rPr>
      </w:pPr>
      <w:r w:rsidRPr="00EB1B8A">
        <w:rPr>
          <w:rFonts w:ascii="Arial" w:hAnsi="Arial" w:cs="Arial"/>
          <w:sz w:val="18"/>
          <w:szCs w:val="18"/>
          <w:u w:val="single"/>
        </w:rPr>
        <w:t xml:space="preserve">CSX </w:t>
      </w:r>
      <w:r w:rsidR="00C30F75" w:rsidRPr="00EB1B8A">
        <w:rPr>
          <w:rFonts w:ascii="Arial" w:hAnsi="Arial" w:cs="Arial"/>
          <w:sz w:val="18"/>
          <w:szCs w:val="18"/>
          <w:u w:val="single"/>
        </w:rPr>
        <w:t xml:space="preserve">consistently </w:t>
      </w:r>
      <w:r w:rsidRPr="00EB1B8A">
        <w:rPr>
          <w:rFonts w:ascii="Arial" w:hAnsi="Arial" w:cs="Arial"/>
          <w:sz w:val="18"/>
          <w:szCs w:val="18"/>
          <w:u w:val="single"/>
        </w:rPr>
        <w:t xml:space="preserve">has </w:t>
      </w:r>
      <w:r w:rsidR="002E2F01">
        <w:rPr>
          <w:rFonts w:ascii="Arial" w:hAnsi="Arial" w:cs="Arial"/>
          <w:sz w:val="18"/>
          <w:szCs w:val="18"/>
          <w:u w:val="single"/>
        </w:rPr>
        <w:t xml:space="preserve">an outstanding </w:t>
      </w:r>
      <w:r w:rsidRPr="00EB1B8A">
        <w:rPr>
          <w:rFonts w:ascii="Arial" w:hAnsi="Arial" w:cs="Arial"/>
          <w:sz w:val="18"/>
          <w:szCs w:val="18"/>
          <w:u w:val="single"/>
        </w:rPr>
        <w:t xml:space="preserve">free cash flow profile </w:t>
      </w:r>
      <w:r w:rsidR="002E2F01">
        <w:rPr>
          <w:rFonts w:ascii="Arial" w:hAnsi="Arial" w:cs="Arial"/>
          <w:sz w:val="18"/>
          <w:szCs w:val="18"/>
          <w:u w:val="single"/>
        </w:rPr>
        <w:t xml:space="preserve">versus the rest of </w:t>
      </w:r>
      <w:r w:rsidRPr="00EB1B8A">
        <w:rPr>
          <w:rFonts w:ascii="Arial" w:hAnsi="Arial" w:cs="Arial"/>
          <w:sz w:val="18"/>
          <w:szCs w:val="18"/>
          <w:u w:val="single"/>
        </w:rPr>
        <w:t>the industr</w:t>
      </w:r>
      <w:r w:rsidR="00876EAF" w:rsidRPr="00EB1B8A">
        <w:rPr>
          <w:rFonts w:ascii="Arial" w:hAnsi="Arial" w:cs="Arial"/>
          <w:sz w:val="18"/>
          <w:szCs w:val="18"/>
          <w:u w:val="single"/>
        </w:rPr>
        <w:t>y, which should continue to support capital returns</w:t>
      </w:r>
      <w:r w:rsidR="00597D4B" w:rsidRPr="00EB1B8A">
        <w:rPr>
          <w:rFonts w:ascii="Arial" w:hAnsi="Arial" w:cs="Arial"/>
          <w:sz w:val="18"/>
          <w:szCs w:val="18"/>
          <w:u w:val="single"/>
        </w:rPr>
        <w:t xml:space="preserve"> and strategic investments</w:t>
      </w:r>
      <w:r w:rsidR="00812DF7" w:rsidRPr="00EB1B8A">
        <w:rPr>
          <w:rFonts w:ascii="Arial" w:hAnsi="Arial" w:cs="Arial"/>
          <w:sz w:val="18"/>
          <w:szCs w:val="18"/>
          <w:u w:val="single"/>
        </w:rPr>
        <w:t xml:space="preserve"> to expand the network</w:t>
      </w:r>
      <w:r w:rsidRPr="00EB1B8A">
        <w:rPr>
          <w:rFonts w:ascii="Arial" w:hAnsi="Arial" w:cs="Arial"/>
          <w:sz w:val="18"/>
          <w:szCs w:val="18"/>
          <w:u w:val="single"/>
        </w:rPr>
        <w:t>.</w:t>
      </w:r>
      <w:r w:rsidR="00964CB5" w:rsidRPr="00EB1B8A">
        <w:rPr>
          <w:rFonts w:ascii="Arial" w:hAnsi="Arial" w:cs="Arial"/>
          <w:sz w:val="18"/>
          <w:szCs w:val="18"/>
        </w:rPr>
        <w:t xml:space="preserve"> CSX </w:t>
      </w:r>
      <w:r w:rsidR="00C433BB" w:rsidRPr="00EB1B8A">
        <w:rPr>
          <w:rFonts w:ascii="Arial" w:hAnsi="Arial" w:cs="Arial"/>
          <w:sz w:val="18"/>
          <w:szCs w:val="18"/>
        </w:rPr>
        <w:t xml:space="preserve">has </w:t>
      </w:r>
      <w:r w:rsidR="00DF6D81" w:rsidRPr="00EB1B8A">
        <w:rPr>
          <w:rFonts w:ascii="Arial" w:hAnsi="Arial" w:cs="Arial"/>
          <w:sz w:val="18"/>
          <w:szCs w:val="18"/>
        </w:rPr>
        <w:t xml:space="preserve">been among the most consistent dividend growers in the industry </w:t>
      </w:r>
      <w:r w:rsidR="00C433BB" w:rsidRPr="00EB1B8A">
        <w:rPr>
          <w:rFonts w:ascii="Arial" w:hAnsi="Arial" w:cs="Arial"/>
          <w:sz w:val="18"/>
          <w:szCs w:val="18"/>
        </w:rPr>
        <w:t xml:space="preserve">(growth </w:t>
      </w:r>
      <w:r w:rsidR="002C200F" w:rsidRPr="00EB1B8A">
        <w:rPr>
          <w:rFonts w:ascii="Arial" w:hAnsi="Arial" w:cs="Arial"/>
          <w:sz w:val="18"/>
          <w:szCs w:val="18"/>
        </w:rPr>
        <w:t>even accelerated</w:t>
      </w:r>
      <w:r w:rsidR="00C433BB" w:rsidRPr="00EB1B8A">
        <w:rPr>
          <w:rFonts w:ascii="Arial" w:hAnsi="Arial" w:cs="Arial"/>
          <w:sz w:val="18"/>
          <w:szCs w:val="18"/>
        </w:rPr>
        <w:t xml:space="preserve"> this year) and </w:t>
      </w:r>
      <w:r w:rsidR="00964CB5" w:rsidRPr="00EB1B8A">
        <w:rPr>
          <w:rFonts w:ascii="Arial" w:hAnsi="Arial" w:cs="Arial"/>
          <w:sz w:val="18"/>
          <w:szCs w:val="18"/>
        </w:rPr>
        <w:t xml:space="preserve">was the only railroad that maintained their buyback program during the early innings of the current freight recession. During their Investor Day, management made it a point to emphasize that buybacks and dividend growth would continue for the foreseeable future, </w:t>
      </w:r>
      <w:r w:rsidR="00A54948" w:rsidRPr="00EB1B8A">
        <w:rPr>
          <w:rFonts w:ascii="Arial" w:hAnsi="Arial" w:cs="Arial"/>
          <w:sz w:val="18"/>
          <w:szCs w:val="18"/>
        </w:rPr>
        <w:t xml:space="preserve">as </w:t>
      </w:r>
      <w:r w:rsidR="00964CB5" w:rsidRPr="00EB1B8A">
        <w:rPr>
          <w:rFonts w:ascii="Arial" w:hAnsi="Arial" w:cs="Arial"/>
          <w:sz w:val="18"/>
          <w:szCs w:val="18"/>
        </w:rPr>
        <w:t xml:space="preserve">capital expenditures </w:t>
      </w:r>
      <w:r w:rsidR="00A54948" w:rsidRPr="00EB1B8A">
        <w:rPr>
          <w:rFonts w:ascii="Arial" w:hAnsi="Arial" w:cs="Arial"/>
          <w:sz w:val="18"/>
          <w:szCs w:val="18"/>
        </w:rPr>
        <w:t xml:space="preserve">are to remain similar to </w:t>
      </w:r>
      <w:r w:rsidR="00964CB5" w:rsidRPr="00EB1B8A">
        <w:rPr>
          <w:rFonts w:ascii="Arial" w:hAnsi="Arial" w:cs="Arial"/>
          <w:sz w:val="18"/>
          <w:szCs w:val="18"/>
        </w:rPr>
        <w:t>2024 levels for the next three years</w:t>
      </w:r>
      <w:r w:rsidR="00A54948" w:rsidRPr="00EB1B8A">
        <w:rPr>
          <w:rFonts w:ascii="Arial" w:hAnsi="Arial" w:cs="Arial"/>
          <w:sz w:val="18"/>
          <w:szCs w:val="18"/>
        </w:rPr>
        <w:t xml:space="preserve"> </w:t>
      </w:r>
      <w:r w:rsidR="00812BCD" w:rsidRPr="00EB1B8A">
        <w:rPr>
          <w:rFonts w:ascii="Arial" w:hAnsi="Arial" w:cs="Arial"/>
          <w:sz w:val="18"/>
          <w:szCs w:val="18"/>
        </w:rPr>
        <w:t xml:space="preserve">(notably, CSX does not believe it needs to add new locomotives to the fleet to support growth, as they have been making investments throughout the current downturn to support higher volumes after the industry as a whole choked on the demand boom of 2020-2021) </w:t>
      </w:r>
      <w:r w:rsidR="00A54948" w:rsidRPr="00EB1B8A">
        <w:rPr>
          <w:rFonts w:ascii="Arial" w:hAnsi="Arial" w:cs="Arial"/>
          <w:sz w:val="18"/>
          <w:szCs w:val="18"/>
        </w:rPr>
        <w:t xml:space="preserve">while the superior free cash flow generation they have achieved over the past few years provides </w:t>
      </w:r>
      <w:r w:rsidR="00C14AE8" w:rsidRPr="00EB1B8A">
        <w:rPr>
          <w:rFonts w:ascii="Arial" w:hAnsi="Arial" w:cs="Arial"/>
          <w:sz w:val="18"/>
          <w:szCs w:val="18"/>
        </w:rPr>
        <w:t xml:space="preserve">them the </w:t>
      </w:r>
      <w:r w:rsidR="00A54948" w:rsidRPr="00EB1B8A">
        <w:rPr>
          <w:rFonts w:ascii="Arial" w:hAnsi="Arial" w:cs="Arial"/>
          <w:sz w:val="18"/>
          <w:szCs w:val="18"/>
        </w:rPr>
        <w:t>flexibility to maintain the current pace of capital returns while investing in growth</w:t>
      </w:r>
      <w:r w:rsidR="005400ED">
        <w:rPr>
          <w:rFonts w:ascii="Arial" w:hAnsi="Arial" w:cs="Arial"/>
          <w:sz w:val="18"/>
          <w:szCs w:val="18"/>
        </w:rPr>
        <w:t>.</w:t>
      </w:r>
    </w:p>
    <w:p w14:paraId="0BAD2E11" w14:textId="3902AF47" w:rsidR="0047214E" w:rsidRPr="00EB1B8A" w:rsidRDefault="0047214E" w:rsidP="0047214E">
      <w:pPr>
        <w:rPr>
          <w:rFonts w:ascii="Arial" w:hAnsi="Arial" w:cs="Arial"/>
          <w:b/>
          <w:bCs/>
          <w:sz w:val="18"/>
          <w:szCs w:val="18"/>
        </w:rPr>
      </w:pPr>
      <w:r w:rsidRPr="00EB1B8A">
        <w:rPr>
          <w:rFonts w:ascii="Arial" w:hAnsi="Arial" w:cs="Arial"/>
          <w:b/>
          <w:bCs/>
          <w:sz w:val="18"/>
          <w:szCs w:val="18"/>
        </w:rPr>
        <w:t>Valuation:</w:t>
      </w:r>
    </w:p>
    <w:p w14:paraId="18B29926" w14:textId="51C9AA3D" w:rsidR="0073408A" w:rsidRPr="00EB1B8A" w:rsidRDefault="000D05A2" w:rsidP="0047214E">
      <w:pPr>
        <w:rPr>
          <w:rFonts w:ascii="Arial" w:hAnsi="Arial" w:cs="Arial"/>
          <w:sz w:val="18"/>
          <w:szCs w:val="18"/>
        </w:rPr>
      </w:pPr>
      <w:r w:rsidRPr="00EB1B8A">
        <w:rPr>
          <w:rFonts w:ascii="Arial" w:hAnsi="Arial" w:cs="Arial"/>
          <w:sz w:val="18"/>
          <w:szCs w:val="18"/>
          <w:u w:val="single"/>
        </w:rPr>
        <w:t>CSX’s</w:t>
      </w:r>
      <w:r w:rsidR="00F37946" w:rsidRPr="00EB1B8A">
        <w:rPr>
          <w:rFonts w:ascii="Arial" w:hAnsi="Arial" w:cs="Arial"/>
          <w:sz w:val="18"/>
          <w:szCs w:val="18"/>
          <w:u w:val="single"/>
        </w:rPr>
        <w:t xml:space="preserve"> valuation does not yet reflect the end of the current freight recession and its secular growth opportunity</w:t>
      </w:r>
      <w:r w:rsidR="008115A7" w:rsidRPr="00EB1B8A">
        <w:rPr>
          <w:rFonts w:ascii="Arial" w:hAnsi="Arial" w:cs="Arial"/>
          <w:sz w:val="18"/>
          <w:szCs w:val="18"/>
          <w:u w:val="single"/>
        </w:rPr>
        <w:t>, offering an attractive risk/reward profile</w:t>
      </w:r>
      <w:r w:rsidR="00F37946" w:rsidRPr="00EB1B8A">
        <w:rPr>
          <w:rFonts w:ascii="Arial" w:hAnsi="Arial" w:cs="Arial"/>
          <w:sz w:val="18"/>
          <w:szCs w:val="18"/>
          <w:u w:val="single"/>
        </w:rPr>
        <w:t>.</w:t>
      </w:r>
      <w:r w:rsidR="00BF61E0" w:rsidRPr="00EB1B8A">
        <w:rPr>
          <w:rFonts w:ascii="Arial" w:hAnsi="Arial" w:cs="Arial"/>
          <w:sz w:val="18"/>
          <w:szCs w:val="18"/>
        </w:rPr>
        <w:t xml:space="preserve"> </w:t>
      </w:r>
      <w:r w:rsidR="0073408A" w:rsidRPr="00EB1B8A">
        <w:rPr>
          <w:rFonts w:ascii="Arial" w:hAnsi="Arial" w:cs="Arial"/>
          <w:sz w:val="18"/>
          <w:szCs w:val="18"/>
        </w:rPr>
        <w:t xml:space="preserve">Class I rails in general are not baking in the hockey-stick freight recovery their trucking peers are due to investor skepticism on their ability to consistently grow volumes, as they have failed to do so for over a decade. This can be attributed to </w:t>
      </w:r>
      <w:r w:rsidR="00941704" w:rsidRPr="00EB1B8A">
        <w:rPr>
          <w:rFonts w:ascii="Arial" w:hAnsi="Arial" w:cs="Arial"/>
          <w:sz w:val="18"/>
          <w:szCs w:val="18"/>
        </w:rPr>
        <w:t>1</w:t>
      </w:r>
      <w:r w:rsidR="0073408A" w:rsidRPr="00EB1B8A">
        <w:rPr>
          <w:rFonts w:ascii="Arial" w:hAnsi="Arial" w:cs="Arial"/>
          <w:sz w:val="18"/>
          <w:szCs w:val="18"/>
        </w:rPr>
        <w:t>) the embrace of PSR, which shifted their focus towards operating ratio improvement and away from volume growth</w:t>
      </w:r>
      <w:r w:rsidR="001F5B4A" w:rsidRPr="00EB1B8A">
        <w:rPr>
          <w:rFonts w:ascii="Arial" w:hAnsi="Arial" w:cs="Arial"/>
          <w:sz w:val="18"/>
          <w:szCs w:val="18"/>
        </w:rPr>
        <w:t xml:space="preserve"> and </w:t>
      </w:r>
      <w:r w:rsidR="0073408A" w:rsidRPr="00EB1B8A">
        <w:rPr>
          <w:rFonts w:ascii="Arial" w:hAnsi="Arial" w:cs="Arial"/>
          <w:sz w:val="18"/>
          <w:szCs w:val="18"/>
        </w:rPr>
        <w:t>service quality</w:t>
      </w:r>
      <w:r w:rsidR="00941704" w:rsidRPr="00EB1B8A">
        <w:rPr>
          <w:rFonts w:ascii="Arial" w:hAnsi="Arial" w:cs="Arial"/>
          <w:sz w:val="18"/>
          <w:szCs w:val="18"/>
        </w:rPr>
        <w:t>; and 2</w:t>
      </w:r>
      <w:r w:rsidR="00941704" w:rsidRPr="00EB1B8A">
        <w:rPr>
          <w:rFonts w:ascii="Arial" w:hAnsi="Arial" w:cs="Arial"/>
          <w:sz w:val="18"/>
          <w:szCs w:val="18"/>
        </w:rPr>
        <w:t>) their exposure to the secular decline of coal in favor of more emission friendly forms of energy</w:t>
      </w:r>
      <w:r w:rsidR="006D06E3" w:rsidRPr="00EB1B8A">
        <w:rPr>
          <w:rFonts w:ascii="Arial" w:hAnsi="Arial" w:cs="Arial"/>
          <w:sz w:val="18"/>
          <w:szCs w:val="18"/>
        </w:rPr>
        <w:t>. CSX has long</w:t>
      </w:r>
      <w:r w:rsidR="00233A0B" w:rsidRPr="00EB1B8A">
        <w:rPr>
          <w:rFonts w:ascii="Arial" w:hAnsi="Arial" w:cs="Arial"/>
          <w:sz w:val="18"/>
          <w:szCs w:val="18"/>
        </w:rPr>
        <w:t xml:space="preserve">-since </w:t>
      </w:r>
      <w:r w:rsidR="006D06E3" w:rsidRPr="00EB1B8A">
        <w:rPr>
          <w:rFonts w:ascii="Arial" w:hAnsi="Arial" w:cs="Arial"/>
          <w:sz w:val="18"/>
          <w:szCs w:val="18"/>
        </w:rPr>
        <w:t>completed its PSR implementation and has turned its focus to service</w:t>
      </w:r>
      <w:r w:rsidR="003B1764" w:rsidRPr="00EB1B8A">
        <w:rPr>
          <w:rFonts w:ascii="Arial" w:hAnsi="Arial" w:cs="Arial"/>
          <w:sz w:val="18"/>
          <w:szCs w:val="18"/>
        </w:rPr>
        <w:t xml:space="preserve"> ever since they lost share during the pandemic</w:t>
      </w:r>
      <w:r w:rsidR="006D06E3" w:rsidRPr="00EB1B8A">
        <w:rPr>
          <w:rFonts w:ascii="Arial" w:hAnsi="Arial" w:cs="Arial"/>
          <w:sz w:val="18"/>
          <w:szCs w:val="18"/>
        </w:rPr>
        <w:t>, so we do not anticipate what occurred during the early innings of the pandemic to occur during the next upcycle.</w:t>
      </w:r>
      <w:r w:rsidR="00F3765D" w:rsidRPr="00EB1B8A">
        <w:rPr>
          <w:rFonts w:ascii="Arial" w:hAnsi="Arial" w:cs="Arial"/>
          <w:sz w:val="18"/>
          <w:szCs w:val="18"/>
        </w:rPr>
        <w:t xml:space="preserve"> </w:t>
      </w:r>
      <w:r w:rsidR="0085719A" w:rsidRPr="00EB1B8A">
        <w:rPr>
          <w:rFonts w:ascii="Arial" w:hAnsi="Arial" w:cs="Arial"/>
          <w:sz w:val="18"/>
          <w:szCs w:val="18"/>
        </w:rPr>
        <w:t xml:space="preserve">The coal headwind is an understandable concern, but we note that </w:t>
      </w:r>
      <w:r w:rsidR="00A25AF8" w:rsidRPr="00EB1B8A">
        <w:rPr>
          <w:rFonts w:ascii="Arial" w:hAnsi="Arial" w:cs="Arial"/>
          <w:sz w:val="18"/>
          <w:szCs w:val="18"/>
        </w:rPr>
        <w:t xml:space="preserve">1) </w:t>
      </w:r>
      <w:r w:rsidR="0085719A" w:rsidRPr="00EB1B8A">
        <w:rPr>
          <w:rFonts w:ascii="Arial" w:hAnsi="Arial" w:cs="Arial"/>
          <w:sz w:val="18"/>
          <w:szCs w:val="18"/>
        </w:rPr>
        <w:t>metallurgical coal, which is a significant portion of CSX’s coal business, is a key component in steel production and is unlikely to go away anytime soon</w:t>
      </w:r>
      <w:r w:rsidR="00A25AF8" w:rsidRPr="00EB1B8A">
        <w:rPr>
          <w:rFonts w:ascii="Arial" w:hAnsi="Arial" w:cs="Arial"/>
          <w:sz w:val="18"/>
          <w:szCs w:val="18"/>
        </w:rPr>
        <w:t xml:space="preserve">; 2) the long-term environmental concerns that would </w:t>
      </w:r>
      <w:r w:rsidR="00F3765D" w:rsidRPr="00EB1B8A">
        <w:rPr>
          <w:rFonts w:ascii="Arial" w:hAnsi="Arial" w:cs="Arial"/>
          <w:sz w:val="18"/>
          <w:szCs w:val="18"/>
        </w:rPr>
        <w:t xml:space="preserve">constrain </w:t>
      </w:r>
      <w:r w:rsidR="00A25AF8" w:rsidRPr="00EB1B8A">
        <w:rPr>
          <w:rFonts w:ascii="Arial" w:hAnsi="Arial" w:cs="Arial"/>
          <w:sz w:val="18"/>
          <w:szCs w:val="18"/>
        </w:rPr>
        <w:t>utility coal demand would also increase demand for other rail services, as rails are a much more fuel-efficient and emissions-friendly mode of transportation when compared to trucking; and 3) a second Trump administration that has repeatedly promised to roll back emissions regulations and unleash fossil fuels for the sake of U.S. energy independence is likely to support utility coal demand for at least the next two-four years (depending on how mid-term elections go).</w:t>
      </w:r>
      <w:r w:rsidR="003B1764" w:rsidRPr="00EB1B8A">
        <w:rPr>
          <w:rFonts w:ascii="Arial" w:hAnsi="Arial" w:cs="Arial"/>
          <w:sz w:val="18"/>
          <w:szCs w:val="18"/>
        </w:rPr>
        <w:t xml:space="preserve"> </w:t>
      </w:r>
    </w:p>
    <w:p w14:paraId="26031E87" w14:textId="5CCAE10B" w:rsidR="00F37946" w:rsidRPr="00EB1B8A" w:rsidRDefault="00B007F2" w:rsidP="0047214E">
      <w:pPr>
        <w:rPr>
          <w:rFonts w:ascii="Arial" w:hAnsi="Arial" w:cs="Arial"/>
          <w:sz w:val="18"/>
          <w:szCs w:val="18"/>
        </w:rPr>
      </w:pPr>
      <w:r w:rsidRPr="00EB1B8A">
        <w:rPr>
          <w:rFonts w:ascii="Arial" w:hAnsi="Arial" w:cs="Arial"/>
          <w:sz w:val="18"/>
          <w:szCs w:val="18"/>
        </w:rPr>
        <w:t xml:space="preserve">While all rails are trading cheaply relative to the rest of the freight transportation sector, </w:t>
      </w:r>
      <w:r w:rsidR="00BF61E0" w:rsidRPr="00EB1B8A">
        <w:rPr>
          <w:rFonts w:ascii="Arial" w:hAnsi="Arial" w:cs="Arial"/>
          <w:sz w:val="18"/>
          <w:szCs w:val="18"/>
        </w:rPr>
        <w:t xml:space="preserve">CSX </w:t>
      </w:r>
      <w:r w:rsidRPr="00EB1B8A">
        <w:rPr>
          <w:rFonts w:ascii="Arial" w:hAnsi="Arial" w:cs="Arial"/>
          <w:sz w:val="18"/>
          <w:szCs w:val="18"/>
        </w:rPr>
        <w:t xml:space="preserve">trades at an even cheaper than its peers and currently sits </w:t>
      </w:r>
      <w:r w:rsidR="00BF61E0" w:rsidRPr="00EB1B8A">
        <w:rPr>
          <w:rFonts w:ascii="Arial" w:hAnsi="Arial" w:cs="Arial"/>
          <w:sz w:val="18"/>
          <w:szCs w:val="18"/>
        </w:rPr>
        <w:t>at one of the steepest discounts relative to both the S&amp;P500 and the XLI in its history</w:t>
      </w:r>
      <w:r w:rsidR="00294FA6" w:rsidRPr="00EB1B8A">
        <w:rPr>
          <w:rFonts w:ascii="Arial" w:hAnsi="Arial" w:cs="Arial"/>
          <w:sz w:val="18"/>
          <w:szCs w:val="18"/>
        </w:rPr>
        <w:t xml:space="preserve"> (has been ranging around 0.75-0.8x the XLI on NTM EPS)</w:t>
      </w:r>
      <w:r w:rsidR="00BF61E0" w:rsidRPr="00EB1B8A">
        <w:rPr>
          <w:rFonts w:ascii="Arial" w:hAnsi="Arial" w:cs="Arial"/>
          <w:sz w:val="18"/>
          <w:szCs w:val="18"/>
        </w:rPr>
        <w:t>.</w:t>
      </w:r>
      <w:r w:rsidR="00964CB5" w:rsidRPr="00EB1B8A">
        <w:rPr>
          <w:rFonts w:ascii="Arial" w:hAnsi="Arial" w:cs="Arial"/>
          <w:sz w:val="18"/>
          <w:szCs w:val="18"/>
        </w:rPr>
        <w:t xml:space="preserve"> </w:t>
      </w:r>
      <w:r w:rsidRPr="00EB1B8A">
        <w:rPr>
          <w:rFonts w:ascii="Arial" w:hAnsi="Arial" w:cs="Arial"/>
          <w:sz w:val="18"/>
          <w:szCs w:val="18"/>
        </w:rPr>
        <w:t xml:space="preserve">While eastern rails typical do (and should, given the shorter length-of-haul) trade at a discount compared to UNP </w:t>
      </w:r>
      <w:r w:rsidR="00AA3441" w:rsidRPr="00EB1B8A">
        <w:rPr>
          <w:rFonts w:ascii="Arial" w:hAnsi="Arial" w:cs="Arial"/>
          <w:sz w:val="18"/>
          <w:szCs w:val="18"/>
        </w:rPr>
        <w:t xml:space="preserve">and </w:t>
      </w:r>
      <w:r w:rsidRPr="00EB1B8A">
        <w:rPr>
          <w:rFonts w:ascii="Arial" w:hAnsi="Arial" w:cs="Arial"/>
          <w:sz w:val="18"/>
          <w:szCs w:val="18"/>
        </w:rPr>
        <w:t xml:space="preserve">the Canadian rails, we think that much of the </w:t>
      </w:r>
      <w:r w:rsidR="00402381" w:rsidRPr="00EB1B8A">
        <w:rPr>
          <w:rFonts w:ascii="Arial" w:hAnsi="Arial" w:cs="Arial"/>
          <w:sz w:val="18"/>
          <w:szCs w:val="18"/>
        </w:rPr>
        <w:t xml:space="preserve">currently extreme </w:t>
      </w:r>
      <w:r w:rsidRPr="00EB1B8A">
        <w:rPr>
          <w:rFonts w:ascii="Arial" w:hAnsi="Arial" w:cs="Arial"/>
          <w:sz w:val="18"/>
          <w:szCs w:val="18"/>
        </w:rPr>
        <w:t xml:space="preserve">relative discount is due to </w:t>
      </w:r>
      <w:r w:rsidR="00A27492" w:rsidRPr="00EB1B8A">
        <w:rPr>
          <w:rFonts w:ascii="Arial" w:hAnsi="Arial" w:cs="Arial"/>
          <w:sz w:val="18"/>
          <w:szCs w:val="18"/>
        </w:rPr>
        <w:t>shorter-term investors (mainly multi-manager pod shops)</w:t>
      </w:r>
      <w:r w:rsidRPr="00EB1B8A">
        <w:rPr>
          <w:rFonts w:ascii="Arial" w:hAnsi="Arial" w:cs="Arial"/>
          <w:sz w:val="18"/>
          <w:szCs w:val="18"/>
        </w:rPr>
        <w:t xml:space="preserve">, who </w:t>
      </w:r>
      <w:r w:rsidR="00A27492" w:rsidRPr="00EB1B8A">
        <w:rPr>
          <w:rFonts w:ascii="Arial" w:hAnsi="Arial" w:cs="Arial"/>
          <w:sz w:val="18"/>
          <w:szCs w:val="18"/>
        </w:rPr>
        <w:t>have punished the stock recently due to a number of</w:t>
      </w:r>
      <w:r w:rsidR="00AD7F9B" w:rsidRPr="00EB1B8A">
        <w:rPr>
          <w:rFonts w:ascii="Arial" w:hAnsi="Arial" w:cs="Arial"/>
          <w:sz w:val="18"/>
          <w:szCs w:val="18"/>
        </w:rPr>
        <w:t xml:space="preserve"> </w:t>
      </w:r>
      <w:r w:rsidR="00A27492" w:rsidRPr="00EB1B8A">
        <w:rPr>
          <w:rFonts w:ascii="Arial" w:hAnsi="Arial" w:cs="Arial"/>
          <w:sz w:val="18"/>
          <w:szCs w:val="18"/>
        </w:rPr>
        <w:t>short-term headwinds</w:t>
      </w:r>
      <w:r w:rsidR="00C1549E" w:rsidRPr="00EB1B8A">
        <w:rPr>
          <w:rFonts w:ascii="Arial" w:hAnsi="Arial" w:cs="Arial"/>
          <w:sz w:val="18"/>
          <w:szCs w:val="18"/>
        </w:rPr>
        <w:t xml:space="preserve"> that should all subside </w:t>
      </w:r>
      <w:r w:rsidR="00312C18" w:rsidRPr="00EB1B8A">
        <w:rPr>
          <w:rFonts w:ascii="Arial" w:hAnsi="Arial" w:cs="Arial"/>
          <w:sz w:val="18"/>
          <w:szCs w:val="18"/>
        </w:rPr>
        <w:t>in 2025</w:t>
      </w:r>
      <w:r w:rsidRPr="00EB1B8A">
        <w:rPr>
          <w:rFonts w:ascii="Arial" w:hAnsi="Arial" w:cs="Arial"/>
          <w:sz w:val="18"/>
          <w:szCs w:val="18"/>
        </w:rPr>
        <w:t xml:space="preserve">: 1) </w:t>
      </w:r>
      <w:r w:rsidR="00A27492" w:rsidRPr="00EB1B8A">
        <w:rPr>
          <w:rFonts w:ascii="Arial" w:hAnsi="Arial" w:cs="Arial"/>
          <w:sz w:val="18"/>
          <w:szCs w:val="18"/>
        </w:rPr>
        <w:t>damages associated with Hurricane’s Milton and Helene</w:t>
      </w:r>
      <w:r w:rsidR="00B052AA" w:rsidRPr="00EB1B8A">
        <w:rPr>
          <w:rFonts w:ascii="Arial" w:hAnsi="Arial" w:cs="Arial"/>
          <w:sz w:val="18"/>
          <w:szCs w:val="18"/>
        </w:rPr>
        <w:t xml:space="preserve">, which will be a cost headwind </w:t>
      </w:r>
      <w:r w:rsidR="00A6521E" w:rsidRPr="00EB1B8A">
        <w:rPr>
          <w:rFonts w:ascii="Arial" w:hAnsi="Arial" w:cs="Arial"/>
          <w:sz w:val="18"/>
          <w:szCs w:val="18"/>
        </w:rPr>
        <w:t xml:space="preserve">through early </w:t>
      </w:r>
      <w:r w:rsidR="00B052AA" w:rsidRPr="00EB1B8A">
        <w:rPr>
          <w:rFonts w:ascii="Arial" w:hAnsi="Arial" w:cs="Arial"/>
          <w:sz w:val="18"/>
          <w:szCs w:val="18"/>
        </w:rPr>
        <w:t>2025</w:t>
      </w:r>
      <w:r w:rsidRPr="00EB1B8A">
        <w:rPr>
          <w:rFonts w:ascii="Arial" w:hAnsi="Arial" w:cs="Arial"/>
          <w:sz w:val="18"/>
          <w:szCs w:val="18"/>
        </w:rPr>
        <w:t xml:space="preserve">; 2) </w:t>
      </w:r>
      <w:r w:rsidR="00A27492" w:rsidRPr="00EB1B8A">
        <w:rPr>
          <w:rFonts w:ascii="Arial" w:hAnsi="Arial" w:cs="Arial"/>
          <w:sz w:val="18"/>
          <w:szCs w:val="18"/>
        </w:rPr>
        <w:t>rerouting associated with improvements to their Howard Street Tunn</w:t>
      </w:r>
      <w:r w:rsidR="007E3BDE" w:rsidRPr="00EB1B8A">
        <w:rPr>
          <w:rFonts w:ascii="Arial" w:hAnsi="Arial" w:cs="Arial"/>
          <w:sz w:val="18"/>
          <w:szCs w:val="18"/>
        </w:rPr>
        <w:t>el</w:t>
      </w:r>
      <w:r w:rsidRPr="00EB1B8A">
        <w:rPr>
          <w:rFonts w:ascii="Arial" w:hAnsi="Arial" w:cs="Arial"/>
          <w:sz w:val="18"/>
          <w:szCs w:val="18"/>
        </w:rPr>
        <w:t>;</w:t>
      </w:r>
      <w:r w:rsidR="007E3BDE" w:rsidRPr="00EB1B8A">
        <w:rPr>
          <w:rFonts w:ascii="Arial" w:hAnsi="Arial" w:cs="Arial"/>
          <w:sz w:val="18"/>
          <w:szCs w:val="18"/>
        </w:rPr>
        <w:t xml:space="preserve"> </w:t>
      </w:r>
      <w:r w:rsidRPr="00EB1B8A">
        <w:rPr>
          <w:rFonts w:ascii="Arial" w:hAnsi="Arial" w:cs="Arial"/>
          <w:sz w:val="18"/>
          <w:szCs w:val="18"/>
        </w:rPr>
        <w:t xml:space="preserve">3) </w:t>
      </w:r>
      <w:r w:rsidR="007E3BDE" w:rsidRPr="00EB1B8A">
        <w:rPr>
          <w:rFonts w:ascii="Arial" w:hAnsi="Arial" w:cs="Arial"/>
          <w:sz w:val="18"/>
          <w:szCs w:val="18"/>
        </w:rPr>
        <w:t>volume and mix headwinds associated with the disruptive ILA strike</w:t>
      </w:r>
      <w:r w:rsidRPr="00EB1B8A">
        <w:rPr>
          <w:rFonts w:ascii="Arial" w:hAnsi="Arial" w:cs="Arial"/>
          <w:sz w:val="18"/>
          <w:szCs w:val="18"/>
        </w:rPr>
        <w:t xml:space="preserve">; and 4) artificially-elevated </w:t>
      </w:r>
      <w:r w:rsidR="00AC2F08" w:rsidRPr="00EB1B8A">
        <w:rPr>
          <w:rFonts w:ascii="Arial" w:hAnsi="Arial" w:cs="Arial"/>
          <w:sz w:val="18"/>
          <w:szCs w:val="18"/>
        </w:rPr>
        <w:t>international</w:t>
      </w:r>
      <w:r w:rsidRPr="00EB1B8A">
        <w:rPr>
          <w:rFonts w:ascii="Arial" w:hAnsi="Arial" w:cs="Arial"/>
          <w:sz w:val="18"/>
          <w:szCs w:val="18"/>
        </w:rPr>
        <w:t xml:space="preserve"> coal prices</w:t>
      </w:r>
      <w:r w:rsidR="003E65F5" w:rsidRPr="00EB1B8A">
        <w:rPr>
          <w:rFonts w:ascii="Arial" w:hAnsi="Arial" w:cs="Arial"/>
          <w:sz w:val="18"/>
          <w:szCs w:val="18"/>
        </w:rPr>
        <w:t xml:space="preserve"> </w:t>
      </w:r>
      <w:r w:rsidR="00DF5F93" w:rsidRPr="00EB1B8A">
        <w:rPr>
          <w:rFonts w:ascii="Arial" w:hAnsi="Arial" w:cs="Arial"/>
          <w:sz w:val="18"/>
          <w:szCs w:val="18"/>
        </w:rPr>
        <w:t>due to sanctions on Russia and Australia</w:t>
      </w:r>
      <w:r w:rsidR="008225CC" w:rsidRPr="00EB1B8A">
        <w:rPr>
          <w:rFonts w:ascii="Arial" w:hAnsi="Arial" w:cs="Arial"/>
          <w:sz w:val="18"/>
          <w:szCs w:val="18"/>
        </w:rPr>
        <w:t>n supply disruptions</w:t>
      </w:r>
      <w:r w:rsidR="00F56DCE" w:rsidRPr="00EB1B8A">
        <w:rPr>
          <w:rFonts w:ascii="Arial" w:hAnsi="Arial" w:cs="Arial"/>
          <w:sz w:val="18"/>
          <w:szCs w:val="18"/>
        </w:rPr>
        <w:t>, which have since reset back to a more normalized level</w:t>
      </w:r>
      <w:r w:rsidR="00A27492" w:rsidRPr="00EB1B8A">
        <w:rPr>
          <w:rFonts w:ascii="Arial" w:hAnsi="Arial" w:cs="Arial"/>
          <w:sz w:val="18"/>
          <w:szCs w:val="18"/>
        </w:rPr>
        <w:t>.</w:t>
      </w:r>
      <w:r w:rsidR="00FC7D84" w:rsidRPr="00EB1B8A">
        <w:rPr>
          <w:rFonts w:ascii="Arial" w:hAnsi="Arial" w:cs="Arial"/>
          <w:sz w:val="18"/>
          <w:szCs w:val="18"/>
        </w:rPr>
        <w:t xml:space="preserve"> </w:t>
      </w:r>
      <w:r w:rsidR="00BC0E49" w:rsidRPr="00EB1B8A">
        <w:rPr>
          <w:rFonts w:ascii="Arial" w:hAnsi="Arial" w:cs="Arial"/>
          <w:sz w:val="18"/>
          <w:szCs w:val="18"/>
        </w:rPr>
        <w:t xml:space="preserve">We think that the short-sightedness of these investors provides an attractive entry point for a stable business with </w:t>
      </w:r>
      <w:r w:rsidR="00A50BA2" w:rsidRPr="00EB1B8A">
        <w:rPr>
          <w:rFonts w:ascii="Arial" w:hAnsi="Arial" w:cs="Arial"/>
          <w:sz w:val="18"/>
          <w:szCs w:val="18"/>
        </w:rPr>
        <w:t xml:space="preserve">several </w:t>
      </w:r>
      <w:r w:rsidR="00BC0E49" w:rsidRPr="00EB1B8A">
        <w:rPr>
          <w:rFonts w:ascii="Arial" w:hAnsi="Arial" w:cs="Arial"/>
          <w:sz w:val="18"/>
          <w:szCs w:val="18"/>
        </w:rPr>
        <w:t>secular opportunities for growth</w:t>
      </w:r>
      <w:r w:rsidR="00544D88" w:rsidRPr="00EB1B8A">
        <w:rPr>
          <w:rFonts w:ascii="Arial" w:hAnsi="Arial" w:cs="Arial"/>
          <w:sz w:val="18"/>
          <w:szCs w:val="18"/>
        </w:rPr>
        <w:t xml:space="preserve">, and we think that there is room for multiple expansion </w:t>
      </w:r>
      <w:r w:rsidR="003B6F82" w:rsidRPr="00EB1B8A">
        <w:rPr>
          <w:rFonts w:ascii="Arial" w:hAnsi="Arial" w:cs="Arial"/>
          <w:sz w:val="18"/>
          <w:szCs w:val="18"/>
        </w:rPr>
        <w:t>with a volume tailwind</w:t>
      </w:r>
      <w:r w:rsidR="000519AD" w:rsidRPr="00EB1B8A">
        <w:rPr>
          <w:rFonts w:ascii="Arial" w:hAnsi="Arial" w:cs="Arial"/>
          <w:sz w:val="18"/>
          <w:szCs w:val="18"/>
        </w:rPr>
        <w:t xml:space="preserve"> (</w:t>
      </w:r>
      <w:r w:rsidR="00AE0EA5" w:rsidRPr="00EB1B8A">
        <w:rPr>
          <w:rFonts w:ascii="Arial" w:hAnsi="Arial" w:cs="Arial"/>
          <w:sz w:val="18"/>
          <w:szCs w:val="18"/>
        </w:rPr>
        <w:t>rail multiples tend to move with volumes</w:t>
      </w:r>
      <w:r w:rsidR="000519AD" w:rsidRPr="00EB1B8A">
        <w:rPr>
          <w:rFonts w:ascii="Arial" w:hAnsi="Arial" w:cs="Arial"/>
          <w:sz w:val="18"/>
          <w:szCs w:val="18"/>
        </w:rPr>
        <w:t xml:space="preserve">) </w:t>
      </w:r>
      <w:r w:rsidR="00AD7F9B" w:rsidRPr="00EB1B8A">
        <w:rPr>
          <w:rFonts w:ascii="Arial" w:hAnsi="Arial" w:cs="Arial"/>
          <w:sz w:val="18"/>
          <w:szCs w:val="18"/>
        </w:rPr>
        <w:t xml:space="preserve">especially when considering </w:t>
      </w:r>
      <w:r w:rsidR="005031F9" w:rsidRPr="00EB1B8A">
        <w:rPr>
          <w:rFonts w:ascii="Arial" w:hAnsi="Arial" w:cs="Arial"/>
          <w:sz w:val="18"/>
          <w:szCs w:val="18"/>
        </w:rPr>
        <w:t>how low the bar is</w:t>
      </w:r>
      <w:r w:rsidR="00AD7F9B" w:rsidRPr="00EB1B8A">
        <w:rPr>
          <w:rFonts w:ascii="Arial" w:hAnsi="Arial" w:cs="Arial"/>
          <w:sz w:val="18"/>
          <w:szCs w:val="18"/>
        </w:rPr>
        <w:t>.</w:t>
      </w:r>
      <w:r w:rsidR="00BD5DE8" w:rsidRPr="00EB1B8A">
        <w:rPr>
          <w:rFonts w:ascii="Arial" w:hAnsi="Arial" w:cs="Arial"/>
          <w:sz w:val="18"/>
          <w:szCs w:val="18"/>
        </w:rPr>
        <w:t xml:space="preserve"> </w:t>
      </w:r>
    </w:p>
    <w:p w14:paraId="59B096AC" w14:textId="52F92E3F" w:rsidR="008020CE" w:rsidRPr="00EB1B8A" w:rsidRDefault="008020CE" w:rsidP="008020CE">
      <w:pPr>
        <w:rPr>
          <w:rFonts w:ascii="Arial" w:hAnsi="Arial" w:cs="Arial"/>
          <w:sz w:val="18"/>
          <w:szCs w:val="18"/>
        </w:rPr>
      </w:pPr>
      <w:r w:rsidRPr="00EB1B8A">
        <w:rPr>
          <w:rFonts w:ascii="Arial" w:hAnsi="Arial" w:cs="Arial"/>
          <w:b/>
          <w:bCs/>
          <w:sz w:val="18"/>
          <w:szCs w:val="18"/>
        </w:rPr>
        <w:t>Risks:</w:t>
      </w:r>
    </w:p>
    <w:p w14:paraId="2EECFBD9" w14:textId="2B84CE4A" w:rsidR="008020CE" w:rsidRPr="00EB1B8A" w:rsidRDefault="008020CE" w:rsidP="008020CE">
      <w:pPr>
        <w:pStyle w:val="ListParagraph"/>
        <w:numPr>
          <w:ilvl w:val="0"/>
          <w:numId w:val="4"/>
        </w:numPr>
        <w:rPr>
          <w:rFonts w:ascii="Arial" w:hAnsi="Arial" w:cs="Arial"/>
          <w:sz w:val="18"/>
          <w:szCs w:val="18"/>
        </w:rPr>
      </w:pPr>
      <w:r w:rsidRPr="00EB1B8A">
        <w:rPr>
          <w:rFonts w:ascii="Arial" w:hAnsi="Arial" w:cs="Arial"/>
          <w:sz w:val="18"/>
          <w:szCs w:val="18"/>
        </w:rPr>
        <w:t xml:space="preserve">Management may fail to execute on its desired growth initiatives, which could </w:t>
      </w:r>
      <w:r w:rsidR="006F1E37" w:rsidRPr="00EB1B8A">
        <w:rPr>
          <w:rFonts w:ascii="Arial" w:hAnsi="Arial" w:cs="Arial"/>
          <w:sz w:val="18"/>
          <w:szCs w:val="18"/>
        </w:rPr>
        <w:t xml:space="preserve">limit volume growth and </w:t>
      </w:r>
      <w:r w:rsidRPr="00EB1B8A">
        <w:rPr>
          <w:rFonts w:ascii="Arial" w:hAnsi="Arial" w:cs="Arial"/>
          <w:sz w:val="18"/>
          <w:szCs w:val="18"/>
        </w:rPr>
        <w:t>lead to downward revisions to its long-term guidance.</w:t>
      </w:r>
    </w:p>
    <w:p w14:paraId="1A2DEEE7" w14:textId="3BA84D06" w:rsidR="008020CE" w:rsidRPr="00EB1B8A" w:rsidRDefault="00D70F1A" w:rsidP="008020CE">
      <w:pPr>
        <w:pStyle w:val="ListParagraph"/>
        <w:numPr>
          <w:ilvl w:val="0"/>
          <w:numId w:val="4"/>
        </w:numPr>
        <w:rPr>
          <w:rFonts w:ascii="Arial" w:hAnsi="Arial" w:cs="Arial"/>
          <w:sz w:val="18"/>
          <w:szCs w:val="18"/>
        </w:rPr>
      </w:pPr>
      <w:r w:rsidRPr="00EB1B8A">
        <w:rPr>
          <w:rFonts w:ascii="Arial" w:hAnsi="Arial" w:cs="Arial"/>
          <w:sz w:val="18"/>
          <w:szCs w:val="18"/>
        </w:rPr>
        <w:t xml:space="preserve">Anomalous events, such as </w:t>
      </w:r>
      <w:r w:rsidR="008020CE" w:rsidRPr="00EB1B8A">
        <w:rPr>
          <w:rFonts w:ascii="Arial" w:hAnsi="Arial" w:cs="Arial"/>
          <w:sz w:val="18"/>
          <w:szCs w:val="18"/>
        </w:rPr>
        <w:t>hurricanes</w:t>
      </w:r>
      <w:r w:rsidR="002F1C6C" w:rsidRPr="00EB1B8A">
        <w:rPr>
          <w:rFonts w:ascii="Arial" w:hAnsi="Arial" w:cs="Arial"/>
          <w:sz w:val="18"/>
          <w:szCs w:val="18"/>
        </w:rPr>
        <w:t xml:space="preserve"> and polar vortexes</w:t>
      </w:r>
      <w:r w:rsidR="008020CE" w:rsidRPr="00EB1B8A">
        <w:rPr>
          <w:rFonts w:ascii="Arial" w:hAnsi="Arial" w:cs="Arial"/>
          <w:sz w:val="18"/>
          <w:szCs w:val="18"/>
        </w:rPr>
        <w:t xml:space="preserve">, could disrupt CSX’s network, which could </w:t>
      </w:r>
      <w:r w:rsidR="00872A73" w:rsidRPr="00EB1B8A">
        <w:rPr>
          <w:rFonts w:ascii="Arial" w:hAnsi="Arial" w:cs="Arial"/>
          <w:sz w:val="18"/>
          <w:szCs w:val="18"/>
        </w:rPr>
        <w:t xml:space="preserve">hurt volumes and </w:t>
      </w:r>
      <w:r w:rsidR="008020CE" w:rsidRPr="00EB1B8A">
        <w:rPr>
          <w:rFonts w:ascii="Arial" w:hAnsi="Arial" w:cs="Arial"/>
          <w:sz w:val="18"/>
          <w:szCs w:val="18"/>
        </w:rPr>
        <w:t>lead to downward revisions to its long-term guidance.</w:t>
      </w:r>
    </w:p>
    <w:p w14:paraId="6DF4BE4C" w14:textId="4BA40D5D" w:rsidR="00B17F31" w:rsidRDefault="007E3BDE" w:rsidP="00147C86">
      <w:pPr>
        <w:pStyle w:val="ListParagraph"/>
        <w:numPr>
          <w:ilvl w:val="0"/>
          <w:numId w:val="4"/>
        </w:numPr>
        <w:rPr>
          <w:rFonts w:ascii="Arial" w:hAnsi="Arial" w:cs="Arial"/>
          <w:sz w:val="18"/>
          <w:szCs w:val="18"/>
        </w:rPr>
      </w:pPr>
      <w:r w:rsidRPr="00EB1B8A">
        <w:rPr>
          <w:rFonts w:ascii="Arial" w:hAnsi="Arial" w:cs="Arial"/>
          <w:sz w:val="18"/>
          <w:szCs w:val="18"/>
        </w:rPr>
        <w:t>Autonomous trucking technology</w:t>
      </w:r>
      <w:r w:rsidR="00B63317" w:rsidRPr="00EB1B8A">
        <w:rPr>
          <w:rFonts w:ascii="Arial" w:hAnsi="Arial" w:cs="Arial"/>
          <w:sz w:val="18"/>
          <w:szCs w:val="18"/>
        </w:rPr>
        <w:t xml:space="preserve"> </w:t>
      </w:r>
      <w:r w:rsidRPr="00EB1B8A">
        <w:rPr>
          <w:rFonts w:ascii="Arial" w:hAnsi="Arial" w:cs="Arial"/>
          <w:sz w:val="18"/>
          <w:szCs w:val="18"/>
        </w:rPr>
        <w:t xml:space="preserve">could progress </w:t>
      </w:r>
      <w:r w:rsidR="00AD01A9" w:rsidRPr="00EB1B8A">
        <w:rPr>
          <w:rFonts w:ascii="Arial" w:hAnsi="Arial" w:cs="Arial"/>
          <w:sz w:val="18"/>
          <w:szCs w:val="18"/>
        </w:rPr>
        <w:t xml:space="preserve">and scale </w:t>
      </w:r>
      <w:r w:rsidRPr="00EB1B8A">
        <w:rPr>
          <w:rFonts w:ascii="Arial" w:hAnsi="Arial" w:cs="Arial"/>
          <w:sz w:val="18"/>
          <w:szCs w:val="18"/>
        </w:rPr>
        <w:t>at a faster rate than anticipated, which could disrupt the railroad industry.</w:t>
      </w:r>
    </w:p>
    <w:p w14:paraId="0CF5B076" w14:textId="5176BE96" w:rsidR="00E640A6" w:rsidRPr="00E640A6" w:rsidRDefault="00EA7802" w:rsidP="00E640A6">
      <w:pPr>
        <w:pStyle w:val="ListParagraph"/>
        <w:numPr>
          <w:ilvl w:val="0"/>
          <w:numId w:val="4"/>
        </w:numPr>
        <w:rPr>
          <w:rFonts w:ascii="Arial" w:hAnsi="Arial" w:cs="Arial"/>
          <w:sz w:val="18"/>
          <w:szCs w:val="18"/>
        </w:rPr>
      </w:pPr>
      <w:r>
        <w:rPr>
          <w:rFonts w:ascii="Arial" w:hAnsi="Arial" w:cs="Arial"/>
          <w:sz w:val="18"/>
          <w:szCs w:val="18"/>
        </w:rPr>
        <w:t>A macroeconomic recession could lead to volume declines and lead to downward revisions to long-term guidance</w:t>
      </w:r>
    </w:p>
    <w:sectPr w:rsidR="00E640A6" w:rsidRPr="00E6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48A"/>
    <w:multiLevelType w:val="hybridMultilevel"/>
    <w:tmpl w:val="EBA6F724"/>
    <w:lvl w:ilvl="0" w:tplc="0F7E9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B4E71"/>
    <w:multiLevelType w:val="hybridMultilevel"/>
    <w:tmpl w:val="B042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15858"/>
    <w:multiLevelType w:val="hybridMultilevel"/>
    <w:tmpl w:val="24D8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D20CB"/>
    <w:multiLevelType w:val="hybridMultilevel"/>
    <w:tmpl w:val="02C4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102002">
    <w:abstractNumId w:val="1"/>
  </w:num>
  <w:num w:numId="2" w16cid:durableId="1323314522">
    <w:abstractNumId w:val="0"/>
  </w:num>
  <w:num w:numId="3" w16cid:durableId="1390810083">
    <w:abstractNumId w:val="2"/>
  </w:num>
  <w:num w:numId="4" w16cid:durableId="1619067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APWAFVersion" w:val="5.0"/>
  </w:docVars>
  <w:rsids>
    <w:rsidRoot w:val="00695041"/>
    <w:rsid w:val="00000FEF"/>
    <w:rsid w:val="00001503"/>
    <w:rsid w:val="0000695A"/>
    <w:rsid w:val="00011355"/>
    <w:rsid w:val="00011A6C"/>
    <w:rsid w:val="00013699"/>
    <w:rsid w:val="00015B53"/>
    <w:rsid w:val="000244DF"/>
    <w:rsid w:val="00025206"/>
    <w:rsid w:val="00031695"/>
    <w:rsid w:val="00034E9C"/>
    <w:rsid w:val="000412F2"/>
    <w:rsid w:val="0004275D"/>
    <w:rsid w:val="000519AD"/>
    <w:rsid w:val="00052050"/>
    <w:rsid w:val="000547D3"/>
    <w:rsid w:val="0005522C"/>
    <w:rsid w:val="000574F6"/>
    <w:rsid w:val="00062919"/>
    <w:rsid w:val="00077C1E"/>
    <w:rsid w:val="000851AF"/>
    <w:rsid w:val="00090CE4"/>
    <w:rsid w:val="000971CD"/>
    <w:rsid w:val="000A0A35"/>
    <w:rsid w:val="000B5222"/>
    <w:rsid w:val="000C2B30"/>
    <w:rsid w:val="000C42DB"/>
    <w:rsid w:val="000D04F8"/>
    <w:rsid w:val="000D05A2"/>
    <w:rsid w:val="000D2BD8"/>
    <w:rsid w:val="000E3983"/>
    <w:rsid w:val="000F00C2"/>
    <w:rsid w:val="0010049F"/>
    <w:rsid w:val="00101BED"/>
    <w:rsid w:val="00102BF6"/>
    <w:rsid w:val="00110261"/>
    <w:rsid w:val="00110856"/>
    <w:rsid w:val="00115321"/>
    <w:rsid w:val="001218B4"/>
    <w:rsid w:val="00122CC6"/>
    <w:rsid w:val="00135C6A"/>
    <w:rsid w:val="00140BCA"/>
    <w:rsid w:val="00140E23"/>
    <w:rsid w:val="001412BB"/>
    <w:rsid w:val="00144AA6"/>
    <w:rsid w:val="00147C86"/>
    <w:rsid w:val="0015253D"/>
    <w:rsid w:val="001571DC"/>
    <w:rsid w:val="00160B43"/>
    <w:rsid w:val="00161B2A"/>
    <w:rsid w:val="0016520D"/>
    <w:rsid w:val="0018566D"/>
    <w:rsid w:val="00186B55"/>
    <w:rsid w:val="00196FCA"/>
    <w:rsid w:val="001A1A34"/>
    <w:rsid w:val="001A69A8"/>
    <w:rsid w:val="001B043E"/>
    <w:rsid w:val="001B7FA4"/>
    <w:rsid w:val="001C0F6D"/>
    <w:rsid w:val="001C32E7"/>
    <w:rsid w:val="001E7BCD"/>
    <w:rsid w:val="001F2148"/>
    <w:rsid w:val="001F5B4A"/>
    <w:rsid w:val="0020123D"/>
    <w:rsid w:val="00217A7A"/>
    <w:rsid w:val="00232D91"/>
    <w:rsid w:val="0023313E"/>
    <w:rsid w:val="00233A0B"/>
    <w:rsid w:val="00245ACB"/>
    <w:rsid w:val="00261F42"/>
    <w:rsid w:val="0026414F"/>
    <w:rsid w:val="0029429C"/>
    <w:rsid w:val="00294FA6"/>
    <w:rsid w:val="002C200F"/>
    <w:rsid w:val="002C21E4"/>
    <w:rsid w:val="002D02B7"/>
    <w:rsid w:val="002D2F5B"/>
    <w:rsid w:val="002D5A4E"/>
    <w:rsid w:val="002D70C0"/>
    <w:rsid w:val="002E259D"/>
    <w:rsid w:val="002E2F01"/>
    <w:rsid w:val="002F1C6C"/>
    <w:rsid w:val="002F1E46"/>
    <w:rsid w:val="002F2692"/>
    <w:rsid w:val="002F43F7"/>
    <w:rsid w:val="002F5C27"/>
    <w:rsid w:val="002F694E"/>
    <w:rsid w:val="002F7219"/>
    <w:rsid w:val="003007D2"/>
    <w:rsid w:val="00312C18"/>
    <w:rsid w:val="00316E80"/>
    <w:rsid w:val="0031722D"/>
    <w:rsid w:val="00330C84"/>
    <w:rsid w:val="003354FB"/>
    <w:rsid w:val="00336CBA"/>
    <w:rsid w:val="0034369C"/>
    <w:rsid w:val="00344EFE"/>
    <w:rsid w:val="00345099"/>
    <w:rsid w:val="0036026A"/>
    <w:rsid w:val="0036164C"/>
    <w:rsid w:val="00364D2F"/>
    <w:rsid w:val="003719CD"/>
    <w:rsid w:val="00373469"/>
    <w:rsid w:val="00373FD2"/>
    <w:rsid w:val="00374C44"/>
    <w:rsid w:val="003759AC"/>
    <w:rsid w:val="00377812"/>
    <w:rsid w:val="0038725D"/>
    <w:rsid w:val="00387D69"/>
    <w:rsid w:val="003B1764"/>
    <w:rsid w:val="003B6F82"/>
    <w:rsid w:val="003D4569"/>
    <w:rsid w:val="003E1C55"/>
    <w:rsid w:val="003E6191"/>
    <w:rsid w:val="003E65F5"/>
    <w:rsid w:val="003E7FF0"/>
    <w:rsid w:val="003F1923"/>
    <w:rsid w:val="003F5E46"/>
    <w:rsid w:val="0040132D"/>
    <w:rsid w:val="00402381"/>
    <w:rsid w:val="00424D6C"/>
    <w:rsid w:val="00426D26"/>
    <w:rsid w:val="004317BD"/>
    <w:rsid w:val="00441FBB"/>
    <w:rsid w:val="00445271"/>
    <w:rsid w:val="0046355D"/>
    <w:rsid w:val="0047214E"/>
    <w:rsid w:val="004916DA"/>
    <w:rsid w:val="00496D0E"/>
    <w:rsid w:val="004A1976"/>
    <w:rsid w:val="004A4443"/>
    <w:rsid w:val="004C1A39"/>
    <w:rsid w:val="004C3EA3"/>
    <w:rsid w:val="004D5083"/>
    <w:rsid w:val="004F3BA0"/>
    <w:rsid w:val="004F5521"/>
    <w:rsid w:val="005031F9"/>
    <w:rsid w:val="00504A04"/>
    <w:rsid w:val="00510E96"/>
    <w:rsid w:val="005137F5"/>
    <w:rsid w:val="00517444"/>
    <w:rsid w:val="00527BFF"/>
    <w:rsid w:val="00531FF2"/>
    <w:rsid w:val="005400ED"/>
    <w:rsid w:val="00544D88"/>
    <w:rsid w:val="005546F4"/>
    <w:rsid w:val="00563D31"/>
    <w:rsid w:val="005648FE"/>
    <w:rsid w:val="00570E41"/>
    <w:rsid w:val="0057425B"/>
    <w:rsid w:val="00592AA3"/>
    <w:rsid w:val="0059352A"/>
    <w:rsid w:val="00597D4B"/>
    <w:rsid w:val="005B752E"/>
    <w:rsid w:val="005C31A3"/>
    <w:rsid w:val="005C5D26"/>
    <w:rsid w:val="005E18A8"/>
    <w:rsid w:val="005E4ECD"/>
    <w:rsid w:val="00601113"/>
    <w:rsid w:val="0062295D"/>
    <w:rsid w:val="00627E43"/>
    <w:rsid w:val="006347C7"/>
    <w:rsid w:val="006416E9"/>
    <w:rsid w:val="00645BC6"/>
    <w:rsid w:val="006510CD"/>
    <w:rsid w:val="006512C7"/>
    <w:rsid w:val="00660E37"/>
    <w:rsid w:val="006611A6"/>
    <w:rsid w:val="00674113"/>
    <w:rsid w:val="006757BC"/>
    <w:rsid w:val="00676658"/>
    <w:rsid w:val="00681C9A"/>
    <w:rsid w:val="006872E1"/>
    <w:rsid w:val="0069021D"/>
    <w:rsid w:val="00695041"/>
    <w:rsid w:val="00696F2E"/>
    <w:rsid w:val="006A1979"/>
    <w:rsid w:val="006A1DA9"/>
    <w:rsid w:val="006A254B"/>
    <w:rsid w:val="006B413B"/>
    <w:rsid w:val="006B5F09"/>
    <w:rsid w:val="006D06E3"/>
    <w:rsid w:val="006D77F4"/>
    <w:rsid w:val="006E5480"/>
    <w:rsid w:val="006F1E37"/>
    <w:rsid w:val="00703FC0"/>
    <w:rsid w:val="007107C7"/>
    <w:rsid w:val="0071727A"/>
    <w:rsid w:val="0073408A"/>
    <w:rsid w:val="00756163"/>
    <w:rsid w:val="00761DAC"/>
    <w:rsid w:val="00762EDD"/>
    <w:rsid w:val="007641F4"/>
    <w:rsid w:val="007650A7"/>
    <w:rsid w:val="00765306"/>
    <w:rsid w:val="00773D0D"/>
    <w:rsid w:val="00776379"/>
    <w:rsid w:val="007800B4"/>
    <w:rsid w:val="0078798B"/>
    <w:rsid w:val="00790C00"/>
    <w:rsid w:val="007913AC"/>
    <w:rsid w:val="007A7CA1"/>
    <w:rsid w:val="007B54F3"/>
    <w:rsid w:val="007C1281"/>
    <w:rsid w:val="007C3035"/>
    <w:rsid w:val="007D0E5D"/>
    <w:rsid w:val="007E3BDE"/>
    <w:rsid w:val="007E54F6"/>
    <w:rsid w:val="007E69C4"/>
    <w:rsid w:val="007F1749"/>
    <w:rsid w:val="007F3DA8"/>
    <w:rsid w:val="00800410"/>
    <w:rsid w:val="00801318"/>
    <w:rsid w:val="008020CE"/>
    <w:rsid w:val="00810843"/>
    <w:rsid w:val="008115A7"/>
    <w:rsid w:val="00812BCD"/>
    <w:rsid w:val="00812DF7"/>
    <w:rsid w:val="0081383C"/>
    <w:rsid w:val="008158AC"/>
    <w:rsid w:val="008225CC"/>
    <w:rsid w:val="0082506B"/>
    <w:rsid w:val="0083017E"/>
    <w:rsid w:val="00830F29"/>
    <w:rsid w:val="0083108D"/>
    <w:rsid w:val="008403F2"/>
    <w:rsid w:val="00856711"/>
    <w:rsid w:val="0085719A"/>
    <w:rsid w:val="0086049B"/>
    <w:rsid w:val="00866BCA"/>
    <w:rsid w:val="00870622"/>
    <w:rsid w:val="00872A73"/>
    <w:rsid w:val="00876EAF"/>
    <w:rsid w:val="00880EB7"/>
    <w:rsid w:val="00887F58"/>
    <w:rsid w:val="008947CB"/>
    <w:rsid w:val="008A183A"/>
    <w:rsid w:val="008A22E4"/>
    <w:rsid w:val="008B0103"/>
    <w:rsid w:val="008E04EC"/>
    <w:rsid w:val="008F1922"/>
    <w:rsid w:val="008F6B81"/>
    <w:rsid w:val="0090328B"/>
    <w:rsid w:val="00905B4F"/>
    <w:rsid w:val="0091052D"/>
    <w:rsid w:val="00912B51"/>
    <w:rsid w:val="00913C85"/>
    <w:rsid w:val="00932DB0"/>
    <w:rsid w:val="00934949"/>
    <w:rsid w:val="0094072C"/>
    <w:rsid w:val="00941704"/>
    <w:rsid w:val="00941B5E"/>
    <w:rsid w:val="0095460B"/>
    <w:rsid w:val="0095647C"/>
    <w:rsid w:val="00956CA7"/>
    <w:rsid w:val="0095734C"/>
    <w:rsid w:val="00964582"/>
    <w:rsid w:val="00964CB5"/>
    <w:rsid w:val="00971AFB"/>
    <w:rsid w:val="00981989"/>
    <w:rsid w:val="00985913"/>
    <w:rsid w:val="009A0190"/>
    <w:rsid w:val="009A3541"/>
    <w:rsid w:val="009A5442"/>
    <w:rsid w:val="009B4585"/>
    <w:rsid w:val="009C5378"/>
    <w:rsid w:val="009D6D24"/>
    <w:rsid w:val="009E3F78"/>
    <w:rsid w:val="009E707E"/>
    <w:rsid w:val="00A156AB"/>
    <w:rsid w:val="00A25AF8"/>
    <w:rsid w:val="00A27492"/>
    <w:rsid w:val="00A30F02"/>
    <w:rsid w:val="00A36D71"/>
    <w:rsid w:val="00A40512"/>
    <w:rsid w:val="00A50BA2"/>
    <w:rsid w:val="00A548E7"/>
    <w:rsid w:val="00A54948"/>
    <w:rsid w:val="00A62782"/>
    <w:rsid w:val="00A6521E"/>
    <w:rsid w:val="00A66434"/>
    <w:rsid w:val="00A70D8C"/>
    <w:rsid w:val="00A71EDF"/>
    <w:rsid w:val="00A73E2A"/>
    <w:rsid w:val="00A75B89"/>
    <w:rsid w:val="00A75C39"/>
    <w:rsid w:val="00A75D96"/>
    <w:rsid w:val="00A95C06"/>
    <w:rsid w:val="00AA3441"/>
    <w:rsid w:val="00AA436C"/>
    <w:rsid w:val="00AB4F05"/>
    <w:rsid w:val="00AB67E1"/>
    <w:rsid w:val="00AC2F08"/>
    <w:rsid w:val="00AC554D"/>
    <w:rsid w:val="00AD01A9"/>
    <w:rsid w:val="00AD0F91"/>
    <w:rsid w:val="00AD1CBF"/>
    <w:rsid w:val="00AD65C1"/>
    <w:rsid w:val="00AD7F9B"/>
    <w:rsid w:val="00AE0EA5"/>
    <w:rsid w:val="00AE146C"/>
    <w:rsid w:val="00AE17B4"/>
    <w:rsid w:val="00AE5B9E"/>
    <w:rsid w:val="00AF0AA1"/>
    <w:rsid w:val="00AF6952"/>
    <w:rsid w:val="00B007F2"/>
    <w:rsid w:val="00B052AA"/>
    <w:rsid w:val="00B05664"/>
    <w:rsid w:val="00B10C7B"/>
    <w:rsid w:val="00B17F31"/>
    <w:rsid w:val="00B22F14"/>
    <w:rsid w:val="00B30740"/>
    <w:rsid w:val="00B3673E"/>
    <w:rsid w:val="00B418C3"/>
    <w:rsid w:val="00B43B52"/>
    <w:rsid w:val="00B532FB"/>
    <w:rsid w:val="00B63317"/>
    <w:rsid w:val="00B63B86"/>
    <w:rsid w:val="00B65871"/>
    <w:rsid w:val="00B66DB8"/>
    <w:rsid w:val="00B85E9B"/>
    <w:rsid w:val="00B90E5D"/>
    <w:rsid w:val="00B9109B"/>
    <w:rsid w:val="00B96ED4"/>
    <w:rsid w:val="00BA0E19"/>
    <w:rsid w:val="00BC0E49"/>
    <w:rsid w:val="00BC2DBE"/>
    <w:rsid w:val="00BC792B"/>
    <w:rsid w:val="00BC7CCE"/>
    <w:rsid w:val="00BD2843"/>
    <w:rsid w:val="00BD5DE8"/>
    <w:rsid w:val="00BE4F91"/>
    <w:rsid w:val="00BF61E0"/>
    <w:rsid w:val="00C04C42"/>
    <w:rsid w:val="00C05D3D"/>
    <w:rsid w:val="00C11C5C"/>
    <w:rsid w:val="00C14AE8"/>
    <w:rsid w:val="00C1549E"/>
    <w:rsid w:val="00C20ECC"/>
    <w:rsid w:val="00C30F75"/>
    <w:rsid w:val="00C31E13"/>
    <w:rsid w:val="00C4209D"/>
    <w:rsid w:val="00C433BB"/>
    <w:rsid w:val="00C44D73"/>
    <w:rsid w:val="00C45CC5"/>
    <w:rsid w:val="00C551D7"/>
    <w:rsid w:val="00C72CA0"/>
    <w:rsid w:val="00C87053"/>
    <w:rsid w:val="00C926B3"/>
    <w:rsid w:val="00CC13E3"/>
    <w:rsid w:val="00CD5236"/>
    <w:rsid w:val="00CF3F69"/>
    <w:rsid w:val="00CF5B69"/>
    <w:rsid w:val="00D03C30"/>
    <w:rsid w:val="00D132A4"/>
    <w:rsid w:val="00D237D4"/>
    <w:rsid w:val="00D324A7"/>
    <w:rsid w:val="00D363F8"/>
    <w:rsid w:val="00D41CCE"/>
    <w:rsid w:val="00D42785"/>
    <w:rsid w:val="00D451DE"/>
    <w:rsid w:val="00D4640C"/>
    <w:rsid w:val="00D46868"/>
    <w:rsid w:val="00D6265C"/>
    <w:rsid w:val="00D70F1A"/>
    <w:rsid w:val="00D842F9"/>
    <w:rsid w:val="00D87D03"/>
    <w:rsid w:val="00DA28D6"/>
    <w:rsid w:val="00DA7A57"/>
    <w:rsid w:val="00DB5AC7"/>
    <w:rsid w:val="00DB7ED9"/>
    <w:rsid w:val="00DC0053"/>
    <w:rsid w:val="00DC0444"/>
    <w:rsid w:val="00DC11D5"/>
    <w:rsid w:val="00DD1FB6"/>
    <w:rsid w:val="00DF5F32"/>
    <w:rsid w:val="00DF5F93"/>
    <w:rsid w:val="00DF6D81"/>
    <w:rsid w:val="00E01949"/>
    <w:rsid w:val="00E02B5E"/>
    <w:rsid w:val="00E10F8A"/>
    <w:rsid w:val="00E13A59"/>
    <w:rsid w:val="00E143B9"/>
    <w:rsid w:val="00E20975"/>
    <w:rsid w:val="00E2274A"/>
    <w:rsid w:val="00E23E7E"/>
    <w:rsid w:val="00E32E1C"/>
    <w:rsid w:val="00E3463C"/>
    <w:rsid w:val="00E348C5"/>
    <w:rsid w:val="00E357DD"/>
    <w:rsid w:val="00E50681"/>
    <w:rsid w:val="00E54AE0"/>
    <w:rsid w:val="00E640A6"/>
    <w:rsid w:val="00E65574"/>
    <w:rsid w:val="00E710B6"/>
    <w:rsid w:val="00E74518"/>
    <w:rsid w:val="00E81C8D"/>
    <w:rsid w:val="00E9387A"/>
    <w:rsid w:val="00EA0230"/>
    <w:rsid w:val="00EA0557"/>
    <w:rsid w:val="00EA7116"/>
    <w:rsid w:val="00EA7802"/>
    <w:rsid w:val="00EA7B7D"/>
    <w:rsid w:val="00EB1B8A"/>
    <w:rsid w:val="00EB1C09"/>
    <w:rsid w:val="00EB5D45"/>
    <w:rsid w:val="00EB6841"/>
    <w:rsid w:val="00EB7532"/>
    <w:rsid w:val="00EC1A61"/>
    <w:rsid w:val="00EC64A8"/>
    <w:rsid w:val="00ED2E9A"/>
    <w:rsid w:val="00EE1C80"/>
    <w:rsid w:val="00EE3E31"/>
    <w:rsid w:val="00EE51EC"/>
    <w:rsid w:val="00EF149F"/>
    <w:rsid w:val="00EF15DD"/>
    <w:rsid w:val="00F02FF7"/>
    <w:rsid w:val="00F04C69"/>
    <w:rsid w:val="00F04FD2"/>
    <w:rsid w:val="00F316A5"/>
    <w:rsid w:val="00F34877"/>
    <w:rsid w:val="00F34A19"/>
    <w:rsid w:val="00F36AD3"/>
    <w:rsid w:val="00F3765D"/>
    <w:rsid w:val="00F37946"/>
    <w:rsid w:val="00F40B81"/>
    <w:rsid w:val="00F44F75"/>
    <w:rsid w:val="00F44FB0"/>
    <w:rsid w:val="00F54035"/>
    <w:rsid w:val="00F56DCE"/>
    <w:rsid w:val="00F6320D"/>
    <w:rsid w:val="00F708E3"/>
    <w:rsid w:val="00F7702D"/>
    <w:rsid w:val="00F930D2"/>
    <w:rsid w:val="00F97A37"/>
    <w:rsid w:val="00FA16D6"/>
    <w:rsid w:val="00FA33D0"/>
    <w:rsid w:val="00FC22F1"/>
    <w:rsid w:val="00FC41F2"/>
    <w:rsid w:val="00FC7D84"/>
    <w:rsid w:val="00FD5B60"/>
    <w:rsid w:val="00FE00D6"/>
    <w:rsid w:val="00FE23A1"/>
    <w:rsid w:val="00FE3D1B"/>
    <w:rsid w:val="00FE5CAE"/>
    <w:rsid w:val="00FF3B46"/>
    <w:rsid w:val="00FF7257"/>
    <w:rsid w:val="00F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E1C7"/>
  <w15:chartTrackingRefBased/>
  <w15:docId w15:val="{61F1D680-CD69-44C1-BDB6-2AE81C33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1650</Words>
  <Characters>9145</Characters>
  <Application>Microsoft Office Word</Application>
  <DocSecurity>0</DocSecurity>
  <Lines>138</Lines>
  <Paragraphs>71</Paragraphs>
  <ScaleCrop>false</ScaleCrop>
  <HeadingPairs>
    <vt:vector size="2" baseType="variant">
      <vt:variant>
        <vt:lpstr>Title</vt:lpstr>
      </vt:variant>
      <vt:variant>
        <vt:i4>1</vt:i4>
      </vt:variant>
    </vt:vector>
  </HeadingPairs>
  <TitlesOfParts>
    <vt:vector size="1" baseType="lpstr">
      <vt:lpstr/>
    </vt:vector>
  </TitlesOfParts>
  <Company>Evercore Partners</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Alex</dc:creator>
  <cp:keywords/>
  <dc:description/>
  <cp:lastModifiedBy>Zhang, Alex</cp:lastModifiedBy>
  <cp:revision>285</cp:revision>
  <dcterms:created xsi:type="dcterms:W3CDTF">2024-11-21T00:41:00Z</dcterms:created>
  <dcterms:modified xsi:type="dcterms:W3CDTF">2024-11-22T20:10:00Z</dcterms:modified>
</cp:coreProperties>
</file>