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8A"/>
          <w:sz w:val="52"/>
        </w:rPr>
        <w:t>PulseEDU</w:t>
      </w:r>
    </w:p>
    <w:p>
      <w:r>
        <w:rPr>
          <w:b/>
          <w:color w:val="0E7C86"/>
          <w:sz w:val="28"/>
        </w:rPr>
        <w:t>Demo Login &amp; Feature Guide</w:t>
      </w:r>
    </w:p>
    <w:p>
      <w:r>
        <w:rPr>
          <w:color w:val="6B7280"/>
          <w:sz w:val="21"/>
        </w:rPr>
        <w:t>D. S. Parrott Middle School</w:t>
      </w:r>
    </w:p>
    <w:p/>
    <w:p>
      <w:pPr>
        <w:pStyle w:val="Heading1"/>
      </w:pPr>
      <w:r>
        <w:t>1.  How to Log In</w:t>
      </w:r>
    </w:p>
    <w:p>
      <w:r>
        <w:rPr>
          <w:b/>
          <w:color w:val="1F3A8A"/>
        </w:rPr>
        <w:t>Step 1 — Go to PulseKinetics.us</w:t>
      </w:r>
    </w:p>
    <w:p>
      <w:pPr>
        <w:spacing w:after="80"/>
      </w:pPr>
      <w:r>
        <w:t>Open a web browser and visit the address above.</w:t>
      </w:r>
    </w:p>
    <w:p>
      <w:r>
        <w:rPr>
          <w:b/>
          <w:color w:val="1F3A8A"/>
        </w:rPr>
        <w:t>Step 2 — Scroll down and choose PulseEDU</w:t>
      </w:r>
    </w:p>
    <w:p>
      <w:pPr>
        <w:spacing w:after="80"/>
      </w:pPr>
      <w:r>
        <w:t>On the landing page, scroll down and select the PulseEDU product.</w:t>
      </w:r>
    </w:p>
    <w:p>
      <w:r>
        <w:rPr>
          <w:b/>
          <w:color w:val="1F3A8A"/>
        </w:rPr>
        <w:t>Step 3 — Pick a login below</w:t>
      </w:r>
    </w:p>
    <w:p>
      <w:pPr>
        <w:spacing w:after="80"/>
      </w:pPr>
      <w:r>
        <w:t>Use any one of the ELA or Math usernames listed on this page.</w:t>
      </w:r>
    </w:p>
    <w:p>
      <w:r>
        <w:rPr>
          <w:b/>
          <w:color w:val="1F3A8A"/>
        </w:rPr>
        <w:t>Step 4 — Enter the password</w:t>
      </w:r>
    </w:p>
    <w:p>
      <w:pPr>
        <w:spacing w:after="80"/>
      </w:pPr>
      <w:r>
        <w:t>The password for every demo account is:  PulseDemo26</w:t>
      </w:r>
    </w:p>
    <w:tbl>
      <w:tblPr>
        <w:tblW w:type="auto" w:w="0"/>
        <w:tblLook w:firstColumn="1" w:firstRow="1" w:lastColumn="0" w:lastRow="0" w:noHBand="0" w:noVBand="1" w:val="04A0"/>
      </w:tblPr>
      <w:tblGrid>
        <w:gridCol w:w="8640"/>
      </w:tblGrid>
      <w:tr>
        <w:tc>
          <w:tcPr>
            <w:tcW w:type="dxa" w:w="8640"/>
            <w:shd w:val="clear" w:color="auto" w:fill="0E7C86"/>
          </w:tcPr>
          <w:p>
            <w:pPr>
              <w:jc w:val="center"/>
            </w:pPr>
            <w:r>
              <w:rPr>
                <w:b/>
                <w:color w:val="FFFFFF"/>
                <w:sz w:val="24"/>
              </w:rPr>
              <w:t>Password for all demo accounts:  PulseDemo26</w:t>
            </w:r>
          </w:p>
        </w:tc>
      </w:tr>
    </w:tbl>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PulseKinetics.us landing page — capture the page, then the spot where you scroll down to choose PulseEDU.</w:t>
            </w:r>
          </w:p>
        </w:tc>
      </w:tr>
    </w:tbl>
    <w:p/>
    <w:p>
      <w:pPr>
        <w:pStyle w:val="Heading2"/>
      </w:pPr>
      <w:r>
        <w:t>ELA Teachers (Parrott)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8A"/>
          </w:tcPr>
          <w:p>
            <w:r>
              <w:rPr>
                <w:b/>
                <w:color w:val="FFFFFF"/>
                <w:sz w:val="19"/>
              </w:rPr>
              <w:t>Teacher</w:t>
            </w:r>
          </w:p>
        </w:tc>
        <w:tc>
          <w:tcPr>
            <w:tcW w:type="dxa" w:w="2880"/>
            <w:shd w:val="clear" w:color="auto" w:fill="1F3A8A"/>
          </w:tcPr>
          <w:p>
            <w:r>
              <w:rPr>
                <w:b/>
                <w:color w:val="FFFFFF"/>
                <w:sz w:val="19"/>
              </w:rPr>
              <w:t>Subject / Grade</w:t>
            </w:r>
          </w:p>
        </w:tc>
        <w:tc>
          <w:tcPr>
            <w:tcW w:type="dxa" w:w="2880"/>
            <w:shd w:val="clear" w:color="auto" w:fill="1F3A8A"/>
          </w:tcPr>
          <w:p>
            <w:r>
              <w:rPr>
                <w:b/>
                <w:color w:val="FFFFFF"/>
                <w:sz w:val="19"/>
              </w:rPr>
              <w:t>Username (email)</w:t>
            </w:r>
          </w:p>
        </w:tc>
      </w:tr>
      <w:tr>
        <w:tc>
          <w:tcPr>
            <w:tcW w:type="dxa" w:w="2880"/>
          </w:tcPr>
          <w:p>
            <w:r>
              <w:rPr>
                <w:sz w:val="19"/>
              </w:rPr>
              <w:t>Kathleen Taylor</w:t>
            </w:r>
          </w:p>
        </w:tc>
        <w:tc>
          <w:tcPr>
            <w:tcW w:type="dxa" w:w="2880"/>
          </w:tcPr>
          <w:p>
            <w:r>
              <w:rPr>
                <w:sz w:val="19"/>
              </w:rPr>
              <w:t>ELA – Grade 6</w:t>
            </w:r>
          </w:p>
        </w:tc>
        <w:tc>
          <w:tcPr>
            <w:tcW w:type="dxa" w:w="2880"/>
          </w:tcPr>
          <w:p>
            <w:r>
              <w:rPr>
                <w:sz w:val="19"/>
              </w:rPr>
              <w:t>kathleen.taylor@pulsedemo.com</w:t>
            </w:r>
          </w:p>
        </w:tc>
      </w:tr>
      <w:tr>
        <w:tc>
          <w:tcPr>
            <w:tcW w:type="dxa" w:w="2880"/>
          </w:tcPr>
          <w:p>
            <w:r>
              <w:rPr>
                <w:sz w:val="19"/>
              </w:rPr>
              <w:t>Donna Sanchez</w:t>
            </w:r>
          </w:p>
        </w:tc>
        <w:tc>
          <w:tcPr>
            <w:tcW w:type="dxa" w:w="2880"/>
          </w:tcPr>
          <w:p>
            <w:r>
              <w:rPr>
                <w:sz w:val="19"/>
              </w:rPr>
              <w:t>ELA – Grade 6</w:t>
            </w:r>
          </w:p>
        </w:tc>
        <w:tc>
          <w:tcPr>
            <w:tcW w:type="dxa" w:w="2880"/>
          </w:tcPr>
          <w:p>
            <w:r>
              <w:rPr>
                <w:sz w:val="19"/>
              </w:rPr>
              <w:t>donna.sanchez@pulsedemo.com</w:t>
            </w:r>
          </w:p>
        </w:tc>
      </w:tr>
      <w:tr>
        <w:tc>
          <w:tcPr>
            <w:tcW w:type="dxa" w:w="2880"/>
          </w:tcPr>
          <w:p>
            <w:r>
              <w:rPr>
                <w:sz w:val="19"/>
              </w:rPr>
              <w:t>Shirley Rodriguez</w:t>
            </w:r>
          </w:p>
        </w:tc>
        <w:tc>
          <w:tcPr>
            <w:tcW w:type="dxa" w:w="2880"/>
          </w:tcPr>
          <w:p>
            <w:r>
              <w:rPr>
                <w:sz w:val="19"/>
              </w:rPr>
              <w:t>ELA – Grade 7</w:t>
            </w:r>
          </w:p>
        </w:tc>
        <w:tc>
          <w:tcPr>
            <w:tcW w:type="dxa" w:w="2880"/>
          </w:tcPr>
          <w:p>
            <w:r>
              <w:rPr>
                <w:sz w:val="19"/>
              </w:rPr>
              <w:t>shirley.rodriguez@pulsedemo.com</w:t>
            </w:r>
          </w:p>
        </w:tc>
      </w:tr>
      <w:tr>
        <w:tc>
          <w:tcPr>
            <w:tcW w:type="dxa" w:w="2880"/>
          </w:tcPr>
          <w:p>
            <w:r>
              <w:rPr>
                <w:sz w:val="19"/>
              </w:rPr>
              <w:t>Pamela Martin</w:t>
            </w:r>
          </w:p>
        </w:tc>
        <w:tc>
          <w:tcPr>
            <w:tcW w:type="dxa" w:w="2880"/>
          </w:tcPr>
          <w:p>
            <w:r>
              <w:rPr>
                <w:sz w:val="19"/>
              </w:rPr>
              <w:t>ELA – Grade 7</w:t>
            </w:r>
          </w:p>
        </w:tc>
        <w:tc>
          <w:tcPr>
            <w:tcW w:type="dxa" w:w="2880"/>
          </w:tcPr>
          <w:p>
            <w:r>
              <w:rPr>
                <w:sz w:val="19"/>
              </w:rPr>
              <w:t>pamela.martin@pulsedemo.com</w:t>
            </w:r>
          </w:p>
        </w:tc>
      </w:tr>
      <w:tr>
        <w:tc>
          <w:tcPr>
            <w:tcW w:type="dxa" w:w="2880"/>
          </w:tcPr>
          <w:p>
            <w:r>
              <w:rPr>
                <w:sz w:val="19"/>
              </w:rPr>
              <w:t>Jennifer Harris</w:t>
            </w:r>
          </w:p>
        </w:tc>
        <w:tc>
          <w:tcPr>
            <w:tcW w:type="dxa" w:w="2880"/>
          </w:tcPr>
          <w:p>
            <w:r>
              <w:rPr>
                <w:sz w:val="19"/>
              </w:rPr>
              <w:t>ELA – Grade 8</w:t>
            </w:r>
          </w:p>
        </w:tc>
        <w:tc>
          <w:tcPr>
            <w:tcW w:type="dxa" w:w="2880"/>
          </w:tcPr>
          <w:p>
            <w:r>
              <w:rPr>
                <w:sz w:val="19"/>
              </w:rPr>
              <w:t>jennifer.harris@pulsedemo.com</w:t>
            </w:r>
          </w:p>
        </w:tc>
      </w:tr>
      <w:tr>
        <w:tc>
          <w:tcPr>
            <w:tcW w:type="dxa" w:w="2880"/>
          </w:tcPr>
          <w:p>
            <w:r>
              <w:rPr>
                <w:sz w:val="19"/>
              </w:rPr>
              <w:t>Steven Garcia</w:t>
            </w:r>
          </w:p>
        </w:tc>
        <w:tc>
          <w:tcPr>
            <w:tcW w:type="dxa" w:w="2880"/>
          </w:tcPr>
          <w:p>
            <w:r>
              <w:rPr>
                <w:sz w:val="19"/>
              </w:rPr>
              <w:t>ELA – Grade 8</w:t>
            </w:r>
          </w:p>
        </w:tc>
        <w:tc>
          <w:tcPr>
            <w:tcW w:type="dxa" w:w="2880"/>
          </w:tcPr>
          <w:p>
            <w:r>
              <w:rPr>
                <w:sz w:val="19"/>
              </w:rPr>
              <w:t>steven.garcia@pulsedemo.com</w:t>
            </w:r>
          </w:p>
        </w:tc>
      </w:tr>
    </w:tbl>
    <w:p/>
    <w:p>
      <w:pPr>
        <w:pStyle w:val="Heading2"/>
      </w:pPr>
      <w:r>
        <w:t>Math Teachers (Parrott)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8A"/>
          </w:tcPr>
          <w:p>
            <w:r>
              <w:rPr>
                <w:b/>
                <w:color w:val="FFFFFF"/>
                <w:sz w:val="19"/>
              </w:rPr>
              <w:t>Teacher</w:t>
            </w:r>
          </w:p>
        </w:tc>
        <w:tc>
          <w:tcPr>
            <w:tcW w:type="dxa" w:w="2880"/>
            <w:shd w:val="clear" w:color="auto" w:fill="1F3A8A"/>
          </w:tcPr>
          <w:p>
            <w:r>
              <w:rPr>
                <w:b/>
                <w:color w:val="FFFFFF"/>
                <w:sz w:val="19"/>
              </w:rPr>
              <w:t>Subject / Grade</w:t>
            </w:r>
          </w:p>
        </w:tc>
        <w:tc>
          <w:tcPr>
            <w:tcW w:type="dxa" w:w="2880"/>
            <w:shd w:val="clear" w:color="auto" w:fill="1F3A8A"/>
          </w:tcPr>
          <w:p>
            <w:r>
              <w:rPr>
                <w:b/>
                <w:color w:val="FFFFFF"/>
                <w:sz w:val="19"/>
              </w:rPr>
              <w:t>Username (email)</w:t>
            </w:r>
          </w:p>
        </w:tc>
      </w:tr>
      <w:tr>
        <w:tc>
          <w:tcPr>
            <w:tcW w:type="dxa" w:w="2880"/>
          </w:tcPr>
          <w:p>
            <w:r>
              <w:rPr>
                <w:sz w:val="19"/>
              </w:rPr>
              <w:t>Brian Martinez</w:t>
            </w:r>
          </w:p>
        </w:tc>
        <w:tc>
          <w:tcPr>
            <w:tcW w:type="dxa" w:w="2880"/>
          </w:tcPr>
          <w:p>
            <w:r>
              <w:rPr>
                <w:sz w:val="19"/>
              </w:rPr>
              <w:t>Math – Grade 6</w:t>
            </w:r>
          </w:p>
        </w:tc>
        <w:tc>
          <w:tcPr>
            <w:tcW w:type="dxa" w:w="2880"/>
          </w:tcPr>
          <w:p>
            <w:r>
              <w:rPr>
                <w:sz w:val="19"/>
              </w:rPr>
              <w:t>brian.martinez@pulsedemo.com</w:t>
            </w:r>
          </w:p>
        </w:tc>
      </w:tr>
      <w:tr>
        <w:tc>
          <w:tcPr>
            <w:tcW w:type="dxa" w:w="2880"/>
          </w:tcPr>
          <w:p>
            <w:r>
              <w:rPr>
                <w:sz w:val="19"/>
              </w:rPr>
              <w:t>Kathleen Sanchez</w:t>
            </w:r>
          </w:p>
        </w:tc>
        <w:tc>
          <w:tcPr>
            <w:tcW w:type="dxa" w:w="2880"/>
          </w:tcPr>
          <w:p>
            <w:r>
              <w:rPr>
                <w:sz w:val="19"/>
              </w:rPr>
              <w:t>Math – Grade 6</w:t>
            </w:r>
          </w:p>
        </w:tc>
        <w:tc>
          <w:tcPr>
            <w:tcW w:type="dxa" w:w="2880"/>
          </w:tcPr>
          <w:p>
            <w:r>
              <w:rPr>
                <w:sz w:val="19"/>
              </w:rPr>
              <w:t>kathleen.sanchez@pulsedemo.com</w:t>
            </w:r>
          </w:p>
        </w:tc>
      </w:tr>
      <w:tr>
        <w:tc>
          <w:tcPr>
            <w:tcW w:type="dxa" w:w="2880"/>
          </w:tcPr>
          <w:p>
            <w:r>
              <w:rPr>
                <w:sz w:val="19"/>
              </w:rPr>
              <w:t>Amy Brown</w:t>
            </w:r>
          </w:p>
        </w:tc>
        <w:tc>
          <w:tcPr>
            <w:tcW w:type="dxa" w:w="2880"/>
          </w:tcPr>
          <w:p>
            <w:r>
              <w:rPr>
                <w:sz w:val="19"/>
              </w:rPr>
              <w:t>Math – Grade 7</w:t>
            </w:r>
          </w:p>
        </w:tc>
        <w:tc>
          <w:tcPr>
            <w:tcW w:type="dxa" w:w="2880"/>
          </w:tcPr>
          <w:p>
            <w:r>
              <w:rPr>
                <w:sz w:val="19"/>
              </w:rPr>
              <w:t>amy.brown@pulsedemo.com</w:t>
            </w:r>
          </w:p>
        </w:tc>
      </w:tr>
      <w:tr>
        <w:tc>
          <w:tcPr>
            <w:tcW w:type="dxa" w:w="2880"/>
          </w:tcPr>
          <w:p>
            <w:r>
              <w:rPr>
                <w:sz w:val="19"/>
              </w:rPr>
              <w:t>Carol Garcia</w:t>
            </w:r>
          </w:p>
        </w:tc>
        <w:tc>
          <w:tcPr>
            <w:tcW w:type="dxa" w:w="2880"/>
          </w:tcPr>
          <w:p>
            <w:r>
              <w:rPr>
                <w:sz w:val="19"/>
              </w:rPr>
              <w:t>Math – Grade 7</w:t>
            </w:r>
          </w:p>
        </w:tc>
        <w:tc>
          <w:tcPr>
            <w:tcW w:type="dxa" w:w="2880"/>
          </w:tcPr>
          <w:p>
            <w:r>
              <w:rPr>
                <w:sz w:val="19"/>
              </w:rPr>
              <w:t>carol.garcia@pulsedemo.com</w:t>
            </w:r>
          </w:p>
        </w:tc>
      </w:tr>
      <w:tr>
        <w:tc>
          <w:tcPr>
            <w:tcW w:type="dxa" w:w="2880"/>
          </w:tcPr>
          <w:p>
            <w:r>
              <w:rPr>
                <w:sz w:val="19"/>
              </w:rPr>
              <w:t>Christine Green</w:t>
            </w:r>
          </w:p>
        </w:tc>
        <w:tc>
          <w:tcPr>
            <w:tcW w:type="dxa" w:w="2880"/>
          </w:tcPr>
          <w:p>
            <w:r>
              <w:rPr>
                <w:sz w:val="19"/>
              </w:rPr>
              <w:t>Math – Grade 8</w:t>
            </w:r>
          </w:p>
        </w:tc>
        <w:tc>
          <w:tcPr>
            <w:tcW w:type="dxa" w:w="2880"/>
          </w:tcPr>
          <w:p>
            <w:r>
              <w:rPr>
                <w:sz w:val="19"/>
              </w:rPr>
              <w:t>christine.green@pulsedemo.com</w:t>
            </w:r>
          </w:p>
        </w:tc>
      </w:tr>
      <w:tr>
        <w:tc>
          <w:tcPr>
            <w:tcW w:type="dxa" w:w="2880"/>
          </w:tcPr>
          <w:p>
            <w:r>
              <w:rPr>
                <w:sz w:val="19"/>
              </w:rPr>
              <w:t>Larry Martin</w:t>
            </w:r>
          </w:p>
        </w:tc>
        <w:tc>
          <w:tcPr>
            <w:tcW w:type="dxa" w:w="2880"/>
          </w:tcPr>
          <w:p>
            <w:r>
              <w:rPr>
                <w:sz w:val="19"/>
              </w:rPr>
              <w:t>Math – Grade 8</w:t>
            </w:r>
          </w:p>
        </w:tc>
        <w:tc>
          <w:tcPr>
            <w:tcW w:type="dxa" w:w="2880"/>
          </w:tcPr>
          <w:p>
            <w:r>
              <w:rPr>
                <w:sz w:val="19"/>
              </w:rPr>
              <w:t>larry.martin@pulsedemo.com</w:t>
            </w:r>
          </w:p>
        </w:tc>
      </w:tr>
    </w:tbl>
    <w:p/>
    <w:p>
      <w:r>
        <w:br w:type="page"/>
      </w:r>
    </w:p>
    <w:p>
      <w:pPr>
        <w:pStyle w:val="Heading1"/>
      </w:pPr>
      <w:r>
        <w:t>2.  Feature Overview</w:t>
      </w:r>
    </w:p>
    <w:p>
      <w:r>
        <w:rPr>
          <w:i/>
        </w:rPr>
        <w:t>A quick tour of the features to show during the demo. Each section ends with a labeled box — drop in a screenshot of that screen.</w:t>
      </w:r>
    </w:p>
    <w:p>
      <w:pPr>
        <w:pStyle w:val="Heading2"/>
      </w:pPr>
      <w:r>
        <w:t>Hall Pass / Tardy Pass</w:t>
      </w:r>
    </w:p>
    <w:p>
      <w:r>
        <w:t>Issue and monitor digital hall passes and tardy passes in real time. A live queue shows every student currently out of class with color-coded timers (green = active, amber = nearing the limit, red = overdue), and the queue auto-resets on the bell schedule so each period starts clean.</w:t>
      </w:r>
    </w:p>
    <w:p>
      <w:r>
        <w:rPr>
          <w:b/>
        </w:rPr>
        <w:t xml:space="preserve">Where to find it:  </w:t>
      </w:r>
      <w:r>
        <w:t>“Hall Pass” / “Tardy Pass” tiles on the dashboard, or the Hall Pass item in the sidebar. Admins manage the school-wide queue under Admin Hub → Hall Pass Queue.</w:t>
      </w:r>
    </w:p>
    <w:p>
      <w:r>
        <w:rPr>
          <w:b/>
        </w:rPr>
        <w:t xml:space="preserve">Try this:  </w:t>
      </w:r>
      <w:r>
        <w:t>Click Create Pass → pick a student → choose a destination (e.g., Nurse) → set a max duration → Create Pass. Watch the timer change color in the live queue, then End Pass. For tardies, click Log Tardy, pick a student and reason, and print the pass.</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Hall Pass live queue showing active passes with color-coded timers (green / amber / red).</w:t>
            </w:r>
          </w:p>
        </w:tc>
      </w:tr>
    </w:tbl>
    <w:p/>
    <w:p>
      <w:pPr>
        <w:pStyle w:val="Heading2"/>
      </w:pPr>
      <w:r>
        <w:t>Teacher Rosters</w:t>
      </w:r>
    </w:p>
    <w:p>
      <w:r>
        <w:t>A teacher’s class roster enriched with FAST performance, program flags, and grouping tools. Student pills show the full FAST journey and the tools to act on it right from the roster.</w:t>
      </w:r>
    </w:p>
    <w:p>
      <w:pPr>
        <w:pStyle w:val="ListBullet"/>
      </w:pPr>
      <w:r>
        <w:t>Accommodation logging – hover a student’s ESE / 504 / ELL chip and choose Log Accommodation to record that an accommodation was used.</w:t>
      </w:r>
    </w:p>
    <w:p>
      <w:pPr>
        <w:pStyle w:val="ListBullet"/>
      </w:pPr>
      <w:r>
        <w:t>Growth view – each pill shows Prior PM3 → PM1 → PM2 → PM3 with color-coded levels (L1–L5) and a learning-gain checkmark when a student moves up a level or holds proficiency.</w:t>
      </w:r>
    </w:p>
    <w:p>
      <w:pPr>
        <w:pStyle w:val="ListBullet"/>
      </w:pPr>
      <w:r>
        <w:t>Gap indicator – shows how many points a student needs to reach the next proficiency sub-level.</w:t>
      </w:r>
    </w:p>
    <w:p>
      <w:pPr>
        <w:pStyle w:val="ListBullet"/>
      </w:pPr>
      <w:r>
        <w:t>Benchmark features &amp; groupings – the Benchmarks tab groups students by mastery; Suggest Small Group auto-builds groups.</w:t>
      </w:r>
    </w:p>
    <w:p>
      <w:pPr>
        <w:pStyle w:val="ListBullet"/>
      </w:pPr>
      <w:r>
        <w:t>Benchmark &amp; focus-benchmark groupings – group by a chosen benchmark / focus benchmark to separate “needs support” from students near a level jump.</w:t>
      </w:r>
    </w:p>
    <w:p>
      <w:r>
        <w:rPr>
          <w:b/>
        </w:rPr>
        <w:t xml:space="preserve">Where to find it:  </w:t>
      </w:r>
      <w:r>
        <w:t>Sidebar → Teacher Roster. Teachers see “My Roster”; Core Team can pick any teacher and class period from the top dropdown and tabs.</w:t>
      </w:r>
    </w:p>
    <w:p>
      <w:r>
        <w:rPr>
          <w:b/>
        </w:rPr>
        <w:t xml:space="preserve">Try this:  </w:t>
      </w:r>
      <w:r>
        <w:t>Pick a teacher/period → toggle Level / Scale Score → open the Benchmarks tab → Suggest Small Group → hover a program chip → Log Accommodation.</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Teacher Roster with FAST pills (Prior PM3 → PM1 → PM2 → PM3) and the Benchmarks grouping view.</w:t>
            </w:r>
          </w:p>
        </w:tc>
      </w:tr>
    </w:tbl>
    <w:p/>
    <w:p>
      <w:pPr>
        <w:pStyle w:val="Heading2"/>
      </w:pPr>
      <w:r>
        <w:t>The Bell – Tier 2 &amp; Tier 3 Interventions</w:t>
      </w:r>
    </w:p>
    <w:p>
      <w:r>
        <w:t>The bell icon at the top of every page is the MTSS reminder. It glows and shakes when a teacher has intervention logs owed for the week. Clicking it opens the interventions workspace to log Tier 2 (daily) and Tier 3 (weekly) entries; saving an entry clears the reminder.</w:t>
      </w:r>
    </w:p>
    <w:p>
      <w:r>
        <w:rPr>
          <w:b/>
        </w:rPr>
        <w:t xml:space="preserve">Where to find it:  </w:t>
      </w:r>
      <w:r>
        <w:t>Top-right of the global header, next to the user profile, on every page.</w:t>
      </w:r>
    </w:p>
    <w:p>
      <w:r>
        <w:rPr>
          <w:b/>
        </w:rPr>
        <w:t xml:space="preserve">Try this:  </w:t>
      </w:r>
      <w:r>
        <w:t>Click the bell → choose a student → complete the Tier 2 daily or Tier 3 weekly form → Save Entry, and watch the bell’s count drop.</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The Bell icon in the header (glowing) plus the Tier 2 / Tier 3 intervention log form.</w:t>
            </w:r>
          </w:p>
        </w:tc>
      </w:tr>
    </w:tbl>
    <w:p/>
    <w:p>
      <w:pPr>
        <w:pStyle w:val="Heading2"/>
      </w:pPr>
      <w:r>
        <w:t>PBIS Points, Houses &amp; Stores</w:t>
      </w:r>
    </w:p>
    <w:p>
      <w:r>
        <w:t>Award PBIS points to students individually or in bulk against your rubric, track the school-wide House competition, and let students redeem points in two catalogs – a School Store (school-wide) and a Classroom Store (teacher-managed rewards).</w:t>
      </w:r>
    </w:p>
    <w:p>
      <w:pPr>
        <w:pStyle w:val="ListBullet"/>
      </w:pPr>
      <w:r>
        <w:t>House competition – live school-wide standings to drive friendly competition.</w:t>
      </w:r>
    </w:p>
    <w:p>
      <w:pPr>
        <w:pStyle w:val="ListBullet"/>
      </w:pPr>
      <w:r>
        <w:t>Bulk awarding – select multiple students to award an entire group at once.</w:t>
      </w:r>
    </w:p>
    <w:p>
      <w:pPr>
        <w:pStyle w:val="ListBullet"/>
      </w:pPr>
      <w:r>
        <w:t>Two stores – School Store (school-wide catalog, read-only for teachers) and Classroom Store (each teacher manages their own rewards).</w:t>
      </w:r>
    </w:p>
    <w:p>
      <w:r>
        <w:rPr>
          <w:b/>
        </w:rPr>
        <w:t xml:space="preserve">Where to find it:  </w:t>
      </w:r>
      <w:r>
        <w:t>Sidebar → PBIS Points. House standings also appear in the Houses panel and on signage displays.</w:t>
      </w:r>
    </w:p>
    <w:p>
      <w:r>
        <w:rPr>
          <w:b/>
        </w:rPr>
        <w:t xml:space="preserve">Try this:  </w:t>
      </w:r>
      <w:r>
        <w:t>In the Classes tab, select students → Award Points → pick a rubric reason. Then open the School Store and Classroom Store tabs to browse rewards, and check the House standings.</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PBIS Points hub showing the award flow, House standings, and the School / Classroom Store tabs.</w:t>
            </w:r>
          </w:p>
        </w:tc>
      </w:tr>
    </w:tbl>
    <w:p/>
    <w:p>
      <w:pPr>
        <w:pStyle w:val="Heading2"/>
      </w:pPr>
      <w:r>
        <w:t>Academic Trajectories (Insights)</w:t>
      </w:r>
    </w:p>
    <w:p>
      <w:r>
        <w:t>A cohort view of how students moved across FAST windows, grouped into journey archetypes – Climbed, Held the Line (High), Slipped, Stuck, Held the Line (Low), and Untested – on an interactive PM1-vs-PM3 matrix. Drill into any archetype to see sub-groups and the exact student list.</w:t>
      </w:r>
    </w:p>
    <w:p>
      <w:r>
        <w:rPr>
          <w:b/>
        </w:rPr>
        <w:t xml:space="preserve">Where to find it:  </w:t>
      </w:r>
      <w:r>
        <w:t>Sidebar → Insights → Academic Trajectory.</w:t>
      </w:r>
    </w:p>
    <w:p>
      <w:r>
        <w:rPr>
          <w:b/>
        </w:rPr>
        <w:t xml:space="preserve">Try this:  </w:t>
      </w:r>
      <w:r>
        <w:t>Choose Subject (ELA / Math) and grades → click an archetype card such as Slipped or Climbed → open a sub-category → view the student list and drill into a profile.</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Academic Trajectory matrix with the journey archetype cards (Climbed, Slipped, Stuck, etc.).</w:t>
            </w:r>
          </w:p>
        </w:tc>
      </w:tr>
    </w:tbl>
    <w:p/>
    <w:p>
      <w:pPr>
        <w:pStyle w:val="Heading2"/>
      </w:pPr>
      <w:r>
        <w:t>Instructional Coverage (Insights)</w:t>
      </w:r>
    </w:p>
    <w:p>
      <w:r>
        <w:t>Combines teacher instruction logs with student FAST mastery to show which standards are actually being taught and how well students master them. Benchmarks are flagged in effectiveness bands (Critical, Re-teach, Building, Effective) so leaders can spot untaught or low-mastery standards at a glance.</w:t>
      </w:r>
    </w:p>
    <w:p>
      <w:r>
        <w:rPr>
          <w:b/>
        </w:rPr>
        <w:t xml:space="preserve">Where to find it:  </w:t>
      </w:r>
      <w:r>
        <w:t>Sidebar → Insights → Instructional Coverage.</w:t>
      </w:r>
    </w:p>
    <w:p>
      <w:r>
        <w:rPr>
          <w:b/>
        </w:rPr>
        <w:t xml:space="preserve">Try this:  </w:t>
      </w:r>
      <w:r>
        <w:t>Pick subject / grade → sort by “Weak + untaught first” → review the effectiveness bands → click a benchmark to see which teachers taught it and their mastery rates.</w:t>
      </w:r>
    </w:p>
    <w:tbl>
      <w:tblPr>
        <w:tblW w:type="auto" w:w="0"/>
        <w:jc w:val="center"/>
        <w:tblLook w:firstColumn="1" w:firstRow="1" w:lastColumn="0" w:lastRow="0" w:noHBand="0" w:noVBand="1" w:val="04A0"/>
      </w:tblPr>
      <w:tblGrid>
        <w:gridCol w:w="8640"/>
      </w:tblGrid>
      <w:tr>
        <w:tc>
          <w:tcPr>
            <w:tcW w:type="dxa" w:w="9216"/>
            <w:shd w:val="clear" w:color="auto" w:fill="F1F4FB"/>
            <w:tcBorders>
              <w:top w:val="single" w:sz="8" w:space="0" w:color="B9C4E6"/>
              <w:left w:val="single" w:sz="8" w:space="0" w:color="B9C4E6"/>
              <w:bottom w:val="single" w:sz="8" w:space="0" w:color="B9C4E6"/>
              <w:right w:val="single" w:sz="8" w:space="0" w:color="B9C4E6"/>
            </w:tcBorders>
          </w:tcPr>
          <w:p>
            <w:pPr>
              <w:spacing w:before="360"/>
              <w:jc w:val="center"/>
            </w:pPr>
            <w:r>
              <w:rPr>
                <w:b/>
                <w:color w:val="1F3A8A"/>
                <w:sz w:val="20"/>
              </w:rPr>
              <w:t>[ SCREENSHOT ]</w:t>
            </w:r>
          </w:p>
          <w:p>
            <w:pPr>
              <w:spacing w:after="360"/>
              <w:jc w:val="center"/>
            </w:pPr>
            <w:r>
              <w:rPr>
                <w:i/>
                <w:color w:val="6B7280"/>
                <w:sz w:val="18"/>
              </w:rPr>
              <w:t>Instructional Coverage dashboard with effectiveness bands and a benchmark drill-down.</w:t>
            </w:r>
          </w:p>
        </w:tc>
      </w:tr>
    </w:tbl>
    <w:p/>
    <w:p>
      <w:r>
        <w:br w:type="page"/>
      </w:r>
    </w:p>
    <w:p>
      <w:pPr>
        <w:pStyle w:val="Heading1"/>
      </w:pPr>
      <w:r>
        <w:t>3.  Step-by-Step Admin Demo Script</w:t>
      </w:r>
    </w:p>
    <w:p>
      <w:r>
        <w:t>A suggested ~15-minute flow. Times are approximate — adjust to your audience.</w:t>
      </w:r>
    </w:p>
    <w:p>
      <w:r>
        <w:rPr>
          <w:b/>
          <w:color w:val="1F3A8A"/>
        </w:rPr>
        <w:t>1.  Open the site (30 sec)</w:t>
      </w:r>
    </w:p>
    <w:p>
      <w:pPr>
        <w:spacing w:after="120"/>
      </w:pPr>
      <w:r>
        <w:t>Go to PulseKinetics.us, scroll down, and choose PulseEDU. Point out that this is the same front door every staff member uses.</w:t>
      </w:r>
    </w:p>
    <w:p>
      <w:r>
        <w:rPr>
          <w:b/>
          <w:color w:val="1F3A8A"/>
        </w:rPr>
        <w:t>2.  Log in as a teacher (1 min)</w:t>
      </w:r>
    </w:p>
    <w:p>
      <w:pPr>
        <w:spacing w:after="120"/>
      </w:pPr>
      <w:r>
        <w:t>Use an ELA login, e.g. kathleen.taylor@pulsedemo.com with the password PulseDemo26. Land on the dashboard and orient the audience to the tiles and the sidebar.</w:t>
      </w:r>
    </w:p>
    <w:p>
      <w:r>
        <w:rPr>
          <w:b/>
          <w:color w:val="1F3A8A"/>
        </w:rPr>
        <w:t>3.  Hall Pass / Tardy Pass (2 min)</w:t>
      </w:r>
    </w:p>
    <w:p>
      <w:pPr>
        <w:spacing w:after="120"/>
      </w:pPr>
      <w:r>
        <w:t>Create a hall pass, show the timer turning amber/red in the live queue, then End Pass. Log a tardy and show the printable pass.</w:t>
      </w:r>
    </w:p>
    <w:p>
      <w:r>
        <w:rPr>
          <w:b/>
          <w:color w:val="1F3A8A"/>
        </w:rPr>
        <w:t>4.  Teacher Roster (3 min)</w:t>
      </w:r>
    </w:p>
    <w:p>
      <w:pPr>
        <w:spacing w:after="120"/>
      </w:pPr>
      <w:r>
        <w:t>Show the FAST pills (Prior PM3 → PM1 → PM2 → PM3), the learning-gain checkmarks, and the gap indicator. Hover a program chip and Log Accommodation. Open the Benchmarks tab and run Suggest Small Group.</w:t>
      </w:r>
    </w:p>
    <w:p>
      <w:r>
        <w:rPr>
          <w:b/>
          <w:color w:val="1F3A8A"/>
        </w:rPr>
        <w:t>5.  The Bell – Interventions (2 min)</w:t>
      </w:r>
    </w:p>
    <w:p>
      <w:pPr>
        <w:spacing w:after="120"/>
      </w:pPr>
      <w:r>
        <w:t>Click the bell in the header, show the Tier 2 / Tier 3 logs owed, and log one entry so the audience sees the count clear.</w:t>
      </w:r>
    </w:p>
    <w:p>
      <w:r>
        <w:rPr>
          <w:b/>
          <w:color w:val="1F3A8A"/>
        </w:rPr>
        <w:t>6.  PBIS, Houses &amp; Stores (2 min)</w:t>
      </w:r>
    </w:p>
    <w:p>
      <w:pPr>
        <w:spacing w:after="120"/>
      </w:pPr>
      <w:r>
        <w:t>Award points to a small group, show the House standings, then open the School Store and Classroom Store tabs.</w:t>
      </w:r>
    </w:p>
    <w:p>
      <w:r>
        <w:rPr>
          <w:b/>
          <w:color w:val="1F3A8A"/>
        </w:rPr>
        <w:t>7.  Insights – Academic Trajectory (2 min)</w:t>
      </w:r>
    </w:p>
    <w:p>
      <w:pPr>
        <w:spacing w:after="120"/>
      </w:pPr>
      <w:r>
        <w:t>Go to Insights → Academic Trajectory. Pick a subject, click an archetype (e.g., Slipped), and drill into the student list.</w:t>
      </w:r>
    </w:p>
    <w:p>
      <w:r>
        <w:rPr>
          <w:b/>
          <w:color w:val="1F3A8A"/>
        </w:rPr>
        <w:t>8.  Insights – Instructional Coverage (2 min)</w:t>
      </w:r>
    </w:p>
    <w:p>
      <w:pPr>
        <w:spacing w:after="120"/>
      </w:pPr>
      <w:r>
        <w:t>Go to Insights → Instructional Coverage. Sort by “Weak + untaught first” and drill into a benchmark to show teacher-level mastery.</w:t>
      </w:r>
    </w:p>
    <w:p>
      <w:r>
        <w:rPr>
          <w:b/>
          <w:color w:val="1F3A8A"/>
        </w:rPr>
        <w:t>9.  Wrap (1 min)</w:t>
      </w:r>
    </w:p>
    <w:p>
      <w:pPr>
        <w:spacing w:after="120"/>
      </w:pPr>
      <w:r>
        <w:t>Mention that every account is scoped to a single school, so demo users can explore freely without affecting other schools or district data. To show Math data, log in again with a Math teacher, e.g. amy.brown@pulsedemo.com.</w:t>
      </w:r>
    </w:p>
    <w:p>
      <w:r>
        <w:br w:type="page"/>
      </w:r>
    </w:p>
    <w:p>
      <w:pPr>
        <w:pStyle w:val="Heading1"/>
      </w:pPr>
      <w:r>
        <w:t>4.  Giving Admin-Style Access Without Risking the Database</w:t>
      </w:r>
    </w:p>
    <w:p>
      <w:r>
        <w:t>Short answer: give the person the viewing and logging permissions they need, but leave the three top-level admin switches OFF. PulseEDU separates what someone can see and do (capability permissions) from full administrative power (the Admin, District Admin, and SuperUser switches). The destructive tools live behind those three switches, so a capability-only account can use the app fully but cannot damage your data.</w:t>
      </w:r>
    </w:p>
    <w:p>
      <w:pPr>
        <w:pStyle w:val="Heading2"/>
      </w:pPr>
      <w:r>
        <w:t>How to set it up</w:t>
      </w:r>
    </w:p>
    <w:p>
      <w:pPr>
        <w:pStyle w:val="ListNumber"/>
      </w:pPr>
      <w:r>
        <w:t>Sign in as an admin and go to Settings → Staff &amp; Roles.</w:t>
      </w:r>
    </w:p>
    <w:p>
      <w:pPr>
        <w:pStyle w:val="ListNumber"/>
      </w:pPr>
      <w:r>
        <w:t>Find the staff member and open their roles.</w:t>
      </w:r>
    </w:p>
    <w:p>
      <w:pPr>
        <w:pStyle w:val="ListNumber"/>
      </w:pPr>
      <w:r>
        <w:t>Turn ON the capability / visibility options you want them to use – for example reports, student activity, and intervention logging.</w:t>
      </w:r>
    </w:p>
    <w:p>
      <w:pPr>
        <w:pStyle w:val="ListNumber"/>
      </w:pPr>
      <w:r>
        <w:t>Leave Admin, District Admin, and SuperUser OFF.</w:t>
      </w:r>
    </w:p>
    <w:p>
      <w:pPr>
        <w:pStyle w:val="ListNumber"/>
      </w:pPr>
      <w:r>
        <w:t>Save. They’ll see the dashboards, rosters, PBIS, interventions, and reports, and can log day-to-day data, but the Admin Hub and Data Management destructive tools stay hidden from them.</w:t>
      </w:r>
    </w:p>
    <w:p>
      <w:pPr>
        <w:pStyle w:val="Heading2"/>
      </w:pPr>
      <w:r>
        <w:t>Why this is safe</w:t>
      </w:r>
    </w:p>
    <w:p>
      <w:pPr>
        <w:pStyle w:val="ListBullet"/>
      </w:pPr>
      <w:r>
        <w:t>What stays protected: deleting students or staff, rolling back or wiping data imports, reseeding a school, and changing core settings all require Admin, District Admin, or SuperUser – a capability-only user cannot reach them.</w:t>
      </w:r>
    </w:p>
    <w:p>
      <w:pPr>
        <w:pStyle w:val="ListBullet"/>
      </w:pPr>
      <w:r>
        <w:t>Built-in tenant safety net: even a full school Admin can only ever affect their OWN school’s data. No school-level account can touch another school or the whole district. Your Parrott demo users are sandboxed to Parrott automatically.</w:t>
      </w:r>
    </w:p>
    <w:p>
      <w:pPr>
        <w:pStyle w:val="ListBullet"/>
      </w:pPr>
      <w:r>
        <w:t>No self-promotion: the system blocks privilege escalation – a non-admin cannot turn themselves into an admin, even if they can edit staff roles.</w:t>
      </w:r>
    </w:p>
    <w:p>
      <w:pPr>
        <w:pStyle w:val="ListBullet"/>
      </w:pPr>
      <w:r>
        <w:t>Bottom line for demos: capability-only is the safe choice. Reserve Admin / District Admin / SuperUser for the few people you trust with deletions and imports.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