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9FFC79A" w14:textId="77777777" w:rsidR="00E34884" w:rsidRPr="00E746B0" w:rsidRDefault="00E34884" w:rsidP="00E34884">
      <w:pPr>
        <w:pStyle w:val="2"/>
      </w:pPr>
      <w:bookmarkStart w:id="0" w:name="_z6ne0og04bp5" w:colFirst="0" w:colLast="0"/>
      <w:bookmarkEnd w:id="0"/>
    </w:p>
    <w:p w14:paraId="14994F7E" w14:textId="77777777" w:rsidR="00E34884" w:rsidRPr="00E746B0" w:rsidRDefault="00E34884" w:rsidP="00E34884">
      <w:pPr>
        <w:pBdr>
          <w:top w:val="nil"/>
          <w:left w:val="nil"/>
          <w:bottom w:val="nil"/>
          <w:right w:val="nil"/>
          <w:between w:val="nil"/>
        </w:pBdr>
        <w:rPr>
          <w:lang w:eastAsia="zh-CN"/>
        </w:rPr>
      </w:pPr>
    </w:p>
    <w:p w14:paraId="588B4181" w14:textId="77777777" w:rsidR="00E34884" w:rsidRDefault="00E34884" w:rsidP="00E34884">
      <w:pPr>
        <w:pBdr>
          <w:top w:val="nil"/>
          <w:left w:val="nil"/>
          <w:bottom w:val="nil"/>
          <w:right w:val="nil"/>
          <w:between w:val="nil"/>
        </w:pBdr>
        <w:rPr>
          <w:lang w:eastAsia="zh-CN"/>
        </w:rPr>
      </w:pPr>
    </w:p>
    <w:p w14:paraId="2E36FFD3" w14:textId="77777777" w:rsidR="00B14FD8" w:rsidRPr="00E746B0" w:rsidRDefault="00B14FD8" w:rsidP="00E34884">
      <w:pPr>
        <w:pBdr>
          <w:top w:val="nil"/>
          <w:left w:val="nil"/>
          <w:bottom w:val="nil"/>
          <w:right w:val="nil"/>
          <w:between w:val="nil"/>
        </w:pBdr>
        <w:rPr>
          <w:lang w:eastAsia="zh-CN"/>
        </w:rPr>
      </w:pPr>
    </w:p>
    <w:p w14:paraId="715CDC8F" w14:textId="77777777" w:rsidR="00E34884" w:rsidRPr="00E746B0" w:rsidRDefault="00E34884" w:rsidP="00E34884">
      <w:pPr>
        <w:pBdr>
          <w:top w:val="nil"/>
          <w:left w:val="nil"/>
          <w:bottom w:val="nil"/>
          <w:right w:val="nil"/>
          <w:between w:val="nil"/>
        </w:pBdr>
        <w:rPr>
          <w:lang w:eastAsia="zh-CN"/>
        </w:rPr>
      </w:pPr>
    </w:p>
    <w:p w14:paraId="12864CF8" w14:textId="77777777" w:rsidR="00E34884" w:rsidRPr="00E746B0" w:rsidRDefault="00E34884" w:rsidP="00E34884">
      <w:pPr>
        <w:pBdr>
          <w:top w:val="nil"/>
          <w:left w:val="nil"/>
          <w:bottom w:val="nil"/>
          <w:right w:val="nil"/>
          <w:between w:val="nil"/>
        </w:pBdr>
        <w:rPr>
          <w:lang w:eastAsia="zh-CN"/>
        </w:rPr>
      </w:pPr>
    </w:p>
    <w:p w14:paraId="454372AD" w14:textId="77777777" w:rsidR="00E34884" w:rsidRPr="00E746B0" w:rsidRDefault="00E34884" w:rsidP="00E34884">
      <w:pPr>
        <w:pBdr>
          <w:top w:val="nil"/>
          <w:left w:val="nil"/>
          <w:bottom w:val="nil"/>
          <w:right w:val="nil"/>
          <w:between w:val="nil"/>
        </w:pBdr>
      </w:pPr>
    </w:p>
    <w:p w14:paraId="4793339C" w14:textId="77777777" w:rsidR="00E34884" w:rsidRPr="00E746B0" w:rsidRDefault="00E34884" w:rsidP="00E34884">
      <w:pPr>
        <w:pStyle w:val="a9"/>
        <w:spacing w:before="300" w:line="276" w:lineRule="auto"/>
        <w:rPr>
          <w:rFonts w:ascii="MiSans" w:eastAsia="MiSans" w:hAnsi="MiSans" w:cs="Outfit"/>
          <w:color w:val="1C4587"/>
          <w:sz w:val="58"/>
          <w:szCs w:val="58"/>
          <w:lang w:eastAsia="zh-CN"/>
        </w:rPr>
      </w:pPr>
      <w:bookmarkStart w:id="1" w:name="_fuo8736hyl9r" w:colFirst="0" w:colLast="0"/>
      <w:bookmarkEnd w:id="1"/>
      <w:r w:rsidRPr="00E746B0">
        <w:rPr>
          <w:rFonts w:ascii="MiSans" w:eastAsia="MiSans" w:hAnsi="MiSans" w:cs="Outfit"/>
          <w:b/>
          <w:bCs/>
          <w:noProof/>
          <w:color w:val="1C4587"/>
          <w:sz w:val="58"/>
          <w:szCs w:val="58"/>
        </w:rPr>
        <w:drawing>
          <wp:anchor distT="0" distB="0" distL="114300" distR="114300" simplePos="0" relativeHeight="251673088" behindDoc="0" locked="0" layoutInCell="1" allowOverlap="1" wp14:anchorId="4C9CDD58" wp14:editId="742BF770">
            <wp:simplePos x="0" y="0"/>
            <wp:positionH relativeFrom="column">
              <wp:posOffset>727710</wp:posOffset>
            </wp:positionH>
            <wp:positionV relativeFrom="paragraph">
              <wp:posOffset>208280</wp:posOffset>
            </wp:positionV>
            <wp:extent cx="1489075" cy="274320"/>
            <wp:effectExtent l="0" t="0" r="0" b="0"/>
            <wp:wrapSquare wrapText="bothSides"/>
            <wp:docPr id="978932924" name="图片 1" descr="P8#y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32924" name="图片 1" descr="P8#y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46B0">
        <w:rPr>
          <w:rFonts w:ascii="MiSans" w:eastAsia="MiSans" w:hAnsi="MiSans" w:cs="Arial Unicode MS"/>
          <w:b/>
          <w:bCs/>
          <w:noProof/>
          <w:sz w:val="36"/>
          <w:szCs w:val="36"/>
        </w:rPr>
        <w:drawing>
          <wp:anchor distT="0" distB="0" distL="114300" distR="114300" simplePos="0" relativeHeight="251672064" behindDoc="0" locked="0" layoutInCell="1" allowOverlap="1" wp14:anchorId="2B7A532A" wp14:editId="0FAC9800">
            <wp:simplePos x="0" y="0"/>
            <wp:positionH relativeFrom="margin">
              <wp:posOffset>0</wp:posOffset>
            </wp:positionH>
            <wp:positionV relativeFrom="paragraph">
              <wp:posOffset>11430</wp:posOffset>
            </wp:positionV>
            <wp:extent cx="601980" cy="601980"/>
            <wp:effectExtent l="0" t="0" r="7620" b="7620"/>
            <wp:wrapSquare wrapText="bothSides"/>
            <wp:docPr id="482447806" name="图片 1" descr="P8#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47806" name="图片 1" descr="P8#y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2FBC90" w14:textId="77777777" w:rsidR="00E34884" w:rsidRPr="00E34884" w:rsidRDefault="00E34884" w:rsidP="00E34884">
      <w:pPr>
        <w:pStyle w:val="a9"/>
        <w:spacing w:before="300" w:line="276" w:lineRule="auto"/>
        <w:rPr>
          <w:rFonts w:ascii="Arial MT Extra Bold" w:eastAsia="MiSans" w:hAnsi="Arial MT Extra Bold" w:cs="Outfit"/>
          <w:color w:val="1C4587"/>
          <w:sz w:val="58"/>
          <w:szCs w:val="58"/>
        </w:rPr>
      </w:pPr>
      <w:r w:rsidRPr="00E34884">
        <w:rPr>
          <w:rFonts w:ascii="Arial MT Extra Bold" w:eastAsia="MiSans" w:hAnsi="Arial MT Extra Bold" w:cs="Outfit"/>
          <w:b/>
          <w:bCs/>
          <w:color w:val="1C4587"/>
          <w:sz w:val="58"/>
          <w:szCs w:val="58"/>
        </w:rPr>
        <w:t>Public Crowding Risk Monitor</w:t>
      </w:r>
    </w:p>
    <w:p w14:paraId="4361D8CC" w14:textId="77777777" w:rsidR="00E34884" w:rsidRPr="00962922" w:rsidRDefault="00E34884" w:rsidP="00E34884">
      <w:pPr>
        <w:pStyle w:val="ab"/>
        <w:pBdr>
          <w:top w:val="nil"/>
          <w:left w:val="nil"/>
          <w:bottom w:val="nil"/>
          <w:right w:val="nil"/>
          <w:between w:val="nil"/>
        </w:pBdr>
        <w:rPr>
          <w:rFonts w:ascii="Arial" w:eastAsia="MiSans" w:hAnsi="Arial" w:cs="Arial"/>
          <w:b/>
          <w:bCs/>
          <w:i w:val="0"/>
          <w:iCs w:val="0"/>
          <w:sz w:val="36"/>
          <w:szCs w:val="36"/>
        </w:rPr>
      </w:pPr>
      <w:bookmarkStart w:id="2" w:name="_ng30guuqqp2v" w:colFirst="0" w:colLast="0"/>
      <w:bookmarkEnd w:id="2"/>
      <w:r w:rsidRPr="00962922">
        <w:rPr>
          <w:rFonts w:ascii="Arial" w:eastAsia="MiSans" w:hAnsi="Arial" w:cs="Arial"/>
          <w:b/>
          <w:bCs/>
          <w:i w:val="0"/>
          <w:iCs w:val="0"/>
          <w:sz w:val="36"/>
          <w:szCs w:val="36"/>
        </w:rPr>
        <w:t>Research Trail</w:t>
      </w:r>
    </w:p>
    <w:p w14:paraId="1BC6E6F3" w14:textId="77777777" w:rsidR="00E34884" w:rsidRDefault="00E34884" w:rsidP="00E34884">
      <w:pPr>
        <w:rPr>
          <w:lang w:eastAsia="zh-CN"/>
        </w:rPr>
      </w:pP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58AC723" wp14:editId="324CFE6B">
                <wp:simplePos x="0" y="0"/>
                <wp:positionH relativeFrom="column">
                  <wp:posOffset>-51683</wp:posOffset>
                </wp:positionH>
                <wp:positionV relativeFrom="paragraph">
                  <wp:posOffset>59828</wp:posOffset>
                </wp:positionV>
                <wp:extent cx="4953635" cy="1304014"/>
                <wp:effectExtent l="0" t="0" r="0" b="0"/>
                <wp:wrapNone/>
                <wp:docPr id="1144985780" name="文本框 1" descr="P11TB9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635" cy="13040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D143B8" w14:textId="58EA6C5D" w:rsidR="00E34884" w:rsidRPr="00E55CAC" w:rsidRDefault="00E34884" w:rsidP="00E3488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hyperlink r:id="rId10" w:history="1">
                              <w:r w:rsidRPr="00E55CAC">
                                <w:rPr>
                                  <w:rStyle w:val="affa"/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Github</w:t>
                              </w:r>
                            </w:hyperlink>
                          </w:p>
                          <w:p w14:paraId="647162B4" w14:textId="16A6BFAC" w:rsidR="00E55CAC" w:rsidRPr="00E55CAC" w:rsidRDefault="00E55CAC" w:rsidP="00E3488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eastAsia="zh-CN"/>
                              </w:rPr>
                            </w:pPr>
                            <w:hyperlink r:id="rId11" w:history="1">
                              <w:r w:rsidRPr="00E55CAC">
                                <w:rPr>
                                  <w:rStyle w:val="affa"/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Pitch Vid</w:t>
                              </w:r>
                              <w:r w:rsidRPr="00E55CAC">
                                <w:rPr>
                                  <w:rStyle w:val="affa"/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e</w:t>
                              </w:r>
                              <w:r w:rsidRPr="00E55CAC">
                                <w:rPr>
                                  <w:rStyle w:val="affa"/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o Link</w:t>
                              </w:r>
                            </w:hyperlink>
                          </w:p>
                          <w:p w14:paraId="0E1FA0C5" w14:textId="77777777" w:rsidR="00E34884" w:rsidRPr="00E55CAC" w:rsidRDefault="00E34884" w:rsidP="00E3488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eastAsia="zh-CN"/>
                              </w:rPr>
                            </w:pPr>
                            <w:hyperlink r:id="rId12" w:history="1">
                              <w:r w:rsidRPr="00E55CAC">
                                <w:rPr>
                                  <w:rStyle w:val="affa"/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Front End Inte</w:t>
                              </w:r>
                              <w:r w:rsidRPr="00E55CAC">
                                <w:rPr>
                                  <w:rStyle w:val="affa"/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r</w:t>
                              </w:r>
                              <w:r w:rsidRPr="00E55CAC">
                                <w:rPr>
                                  <w:rStyle w:val="affa"/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face</w:t>
                              </w:r>
                            </w:hyperlink>
                          </w:p>
                          <w:p w14:paraId="6E675E82" w14:textId="1613E881" w:rsidR="00E34884" w:rsidRPr="00E55CAC" w:rsidRDefault="00E34884" w:rsidP="00E3488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lang w:eastAsia="zh-CN"/>
                              </w:rPr>
                            </w:pPr>
                            <w:hyperlink r:id="rId13" w:history="1">
                              <w:r w:rsidRPr="00E55CAC">
                                <w:rPr>
                                  <w:rStyle w:val="affa"/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Figma Protot</w:t>
                              </w:r>
                              <w:r w:rsidRPr="00E55CAC">
                                <w:rPr>
                                  <w:rStyle w:val="affa"/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>y</w:t>
                              </w:r>
                              <w:r w:rsidRPr="00E55CAC">
                                <w:rPr>
                                  <w:rStyle w:val="affa"/>
                                  <w:rFonts w:ascii="Arial" w:hAnsi="Arial" w:cs="Arial"/>
                                  <w:b/>
                                  <w:bCs/>
                                  <w:sz w:val="24"/>
                                  <w:szCs w:val="24"/>
                                  <w:lang w:eastAsia="zh-CN"/>
                                </w:rPr>
                                <w:t xml:space="preserve">pe </w:t>
                              </w:r>
                            </w:hyperlink>
                          </w:p>
                          <w:p w14:paraId="0EA1A33B" w14:textId="77777777" w:rsidR="00E34884" w:rsidRPr="00E34884" w:rsidRDefault="00E34884" w:rsidP="00E34884">
                            <w:pPr>
                              <w:rPr>
                                <w:rFonts w:ascii="Arial" w:hAnsi="Arial" w:cs="Arial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8AC723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alt="P11TB9#y1" style="position:absolute;margin-left:-4.05pt;margin-top:4.7pt;width:390.05pt;height:102.7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" fillcolor="white [3201]" stroked="f" strokeweight=".5pt">
                <v:textbox>
                  <w:txbxContent>
                    <w:p w14:paraId="03D143B8" w14:textId="58EA6C5D" w:rsidR="00E34884" w:rsidRPr="00E55CAC" w:rsidRDefault="00E34884" w:rsidP="00E3488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hyperlink r:id="rId14" w:history="1">
                        <w:r w:rsidRPr="00E55CAC">
                          <w:rPr>
                            <w:rStyle w:val="affa"/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eastAsia="zh-CN"/>
                          </w:rPr>
                          <w:t>Github</w:t>
                        </w:r>
                      </w:hyperlink>
                    </w:p>
                    <w:p w14:paraId="647162B4" w14:textId="16A6BFAC" w:rsidR="00E55CAC" w:rsidRPr="00E55CAC" w:rsidRDefault="00E55CAC" w:rsidP="00E34884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eastAsia="zh-CN"/>
                        </w:rPr>
                      </w:pPr>
                      <w:hyperlink r:id="rId15" w:history="1">
                        <w:r w:rsidRPr="00E55CAC">
                          <w:rPr>
                            <w:rStyle w:val="affa"/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eastAsia="zh-CN"/>
                          </w:rPr>
                          <w:t>Pitch Vid</w:t>
                        </w:r>
                        <w:r w:rsidRPr="00E55CAC">
                          <w:rPr>
                            <w:rStyle w:val="affa"/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eastAsia="zh-CN"/>
                          </w:rPr>
                          <w:t>e</w:t>
                        </w:r>
                        <w:r w:rsidRPr="00E55CAC">
                          <w:rPr>
                            <w:rStyle w:val="affa"/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eastAsia="zh-CN"/>
                          </w:rPr>
                          <w:t>o Link</w:t>
                        </w:r>
                      </w:hyperlink>
                    </w:p>
                    <w:p w14:paraId="0E1FA0C5" w14:textId="77777777" w:rsidR="00E34884" w:rsidRPr="00E55CAC" w:rsidRDefault="00E34884" w:rsidP="00E34884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eastAsia="zh-CN"/>
                        </w:rPr>
                      </w:pPr>
                      <w:hyperlink r:id="rId16" w:history="1">
                        <w:r w:rsidRPr="00E55CAC">
                          <w:rPr>
                            <w:rStyle w:val="affa"/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eastAsia="zh-CN"/>
                          </w:rPr>
                          <w:t>Front End Inte</w:t>
                        </w:r>
                        <w:r w:rsidRPr="00E55CAC">
                          <w:rPr>
                            <w:rStyle w:val="affa"/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eastAsia="zh-CN"/>
                          </w:rPr>
                          <w:t>r</w:t>
                        </w:r>
                        <w:r w:rsidRPr="00E55CAC">
                          <w:rPr>
                            <w:rStyle w:val="affa"/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eastAsia="zh-CN"/>
                          </w:rPr>
                          <w:t>face</w:t>
                        </w:r>
                      </w:hyperlink>
                    </w:p>
                    <w:p w14:paraId="6E675E82" w14:textId="1613E881" w:rsidR="00E34884" w:rsidRPr="00E55CAC" w:rsidRDefault="00E34884" w:rsidP="00E34884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lang w:eastAsia="zh-CN"/>
                        </w:rPr>
                      </w:pPr>
                      <w:hyperlink r:id="rId17" w:history="1">
                        <w:r w:rsidRPr="00E55CAC">
                          <w:rPr>
                            <w:rStyle w:val="affa"/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eastAsia="zh-CN"/>
                          </w:rPr>
                          <w:t>Figma Protot</w:t>
                        </w:r>
                        <w:r w:rsidRPr="00E55CAC">
                          <w:rPr>
                            <w:rStyle w:val="affa"/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eastAsia="zh-CN"/>
                          </w:rPr>
                          <w:t>y</w:t>
                        </w:r>
                        <w:r w:rsidRPr="00E55CAC">
                          <w:rPr>
                            <w:rStyle w:val="affa"/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  <w:lang w:eastAsia="zh-CN"/>
                          </w:rPr>
                          <w:t xml:space="preserve">pe </w:t>
                        </w:r>
                      </w:hyperlink>
                    </w:p>
                    <w:p w14:paraId="0EA1A33B" w14:textId="77777777" w:rsidR="00E34884" w:rsidRPr="00E34884" w:rsidRDefault="00E34884" w:rsidP="00E34884">
                      <w:pPr>
                        <w:rPr>
                          <w:rFonts w:ascii="Arial" w:hAnsi="Arial" w:cs="Arial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96ADC7" w14:textId="77777777" w:rsidR="00E34884" w:rsidRDefault="00E34884" w:rsidP="00E34884">
      <w:pPr>
        <w:rPr>
          <w:lang w:eastAsia="zh-CN"/>
        </w:rPr>
      </w:pPr>
    </w:p>
    <w:p w14:paraId="0795794C" w14:textId="77777777" w:rsidR="00E34884" w:rsidRDefault="00E34884" w:rsidP="00E34884">
      <w:pPr>
        <w:rPr>
          <w:lang w:eastAsia="zh-CN"/>
        </w:rPr>
      </w:pPr>
    </w:p>
    <w:p w14:paraId="0C5B0F76" w14:textId="77777777" w:rsidR="00E34884" w:rsidRDefault="00E34884" w:rsidP="00E34884">
      <w:pPr>
        <w:rPr>
          <w:lang w:eastAsia="zh-CN"/>
        </w:rPr>
      </w:pPr>
    </w:p>
    <w:p w14:paraId="1C6CD3D9" w14:textId="77777777" w:rsidR="00E34884" w:rsidRDefault="00E34884" w:rsidP="00E34884">
      <w:pPr>
        <w:rPr>
          <w:lang w:eastAsia="zh-CN"/>
        </w:rPr>
      </w:pPr>
    </w:p>
    <w:p w14:paraId="1607E53B" w14:textId="77777777" w:rsidR="00E34884" w:rsidRDefault="00E34884" w:rsidP="00E34884">
      <w:pPr>
        <w:rPr>
          <w:lang w:eastAsia="zh-CN"/>
        </w:rPr>
      </w:pPr>
    </w:p>
    <w:p w14:paraId="7E0A87C5" w14:textId="77777777" w:rsidR="00E34884" w:rsidRDefault="00E34884" w:rsidP="00E34884">
      <w:pPr>
        <w:rPr>
          <w:lang w:eastAsia="zh-CN"/>
        </w:rPr>
      </w:pPr>
    </w:p>
    <w:p w14:paraId="3BA07CF8" w14:textId="77777777" w:rsidR="00E34884" w:rsidRDefault="00E34884" w:rsidP="00E34884">
      <w:pPr>
        <w:rPr>
          <w:lang w:eastAsia="zh-CN"/>
        </w:rPr>
      </w:pPr>
    </w:p>
    <w:p w14:paraId="35DFFD97" w14:textId="77777777" w:rsidR="00E34884" w:rsidRDefault="00E34884" w:rsidP="00E34884">
      <w:pPr>
        <w:rPr>
          <w:lang w:eastAsia="zh-CN"/>
        </w:rPr>
      </w:pPr>
    </w:p>
    <w:p w14:paraId="24B7246A" w14:textId="7A580A3E" w:rsidR="00E34884" w:rsidRDefault="00E34884" w:rsidP="00E34884">
      <w:pPr>
        <w:rPr>
          <w:lang w:eastAsia="zh-CN"/>
        </w:rPr>
      </w:pPr>
    </w:p>
    <w:p w14:paraId="29A28FCD" w14:textId="77777777" w:rsidR="007B7BCD" w:rsidRDefault="007B7BCD" w:rsidP="00E34884">
      <w:pPr>
        <w:pBdr>
          <w:top w:val="nil"/>
          <w:left w:val="nil"/>
          <w:bottom w:val="nil"/>
          <w:right w:val="nil"/>
          <w:between w:val="nil"/>
        </w:pBdr>
        <w:rPr>
          <w:lang w:eastAsia="zh-CN"/>
        </w:rPr>
      </w:pPr>
    </w:p>
    <w:p w14:paraId="47F1C127" w14:textId="3E0D91E3" w:rsidR="00E34884" w:rsidRPr="00576DA1" w:rsidRDefault="00E34884" w:rsidP="00E34884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b/>
          <w:bCs/>
          <w:color w:val="008575"/>
          <w:sz w:val="32"/>
          <w:szCs w:val="32"/>
        </w:rPr>
      </w:pPr>
      <w:r w:rsidRPr="00576DA1">
        <w:rPr>
          <w:rFonts w:ascii="Arial" w:hAnsi="Arial" w:cs="Arial"/>
          <w:b/>
          <w:bCs/>
          <w:color w:val="008575"/>
          <w:sz w:val="32"/>
          <w:szCs w:val="32"/>
        </w:rPr>
        <w:t>Team Intruders</w:t>
      </w:r>
    </w:p>
    <w:p w14:paraId="208BE244" w14:textId="77777777" w:rsidR="00E34884" w:rsidRPr="00E34884" w:rsidRDefault="00E34884" w:rsidP="00E34884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sz w:val="24"/>
          <w:szCs w:val="24"/>
        </w:rPr>
      </w:pPr>
      <w:r w:rsidRPr="00E34884">
        <w:rPr>
          <w:rFonts w:ascii="Arial" w:hAnsi="Arial" w:cs="Arial"/>
          <w:sz w:val="24"/>
          <w:szCs w:val="24"/>
        </w:rPr>
        <w:t xml:space="preserve">Raina Chi, </w:t>
      </w:r>
      <w:proofErr w:type="spellStart"/>
      <w:r w:rsidRPr="00E34884">
        <w:rPr>
          <w:rFonts w:ascii="Arial" w:hAnsi="Arial" w:cs="Arial"/>
          <w:sz w:val="24"/>
          <w:szCs w:val="24"/>
        </w:rPr>
        <w:t>Jingyan</w:t>
      </w:r>
      <w:proofErr w:type="spellEnd"/>
      <w:r w:rsidRPr="00E34884">
        <w:rPr>
          <w:rFonts w:ascii="Arial" w:hAnsi="Arial" w:cs="Arial"/>
          <w:sz w:val="24"/>
          <w:szCs w:val="24"/>
        </w:rPr>
        <w:t xml:space="preserve"> Zhang</w:t>
      </w:r>
    </w:p>
    <w:p w14:paraId="3174102A" w14:textId="77777777" w:rsidR="00E34884" w:rsidRPr="00512FCA" w:rsidRDefault="00E34884" w:rsidP="00E34884">
      <w:p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  <w:i/>
          <w:iCs/>
        </w:rPr>
      </w:pPr>
      <w:r w:rsidRPr="00512FCA">
        <w:rPr>
          <w:rFonts w:ascii="Arial" w:hAnsi="Arial" w:cs="Arial"/>
          <w:i/>
          <w:iCs/>
        </w:rPr>
        <w:t>Catalyst Ingenium 2026</w:t>
      </w:r>
    </w:p>
    <w:p w14:paraId="799BF124" w14:textId="77777777" w:rsidR="00666F74" w:rsidRDefault="00666F74" w:rsidP="00E34884">
      <w:pPr>
        <w:rPr>
          <w:lang w:eastAsia="zh-CN"/>
        </w:rPr>
      </w:pPr>
    </w:p>
    <w:p w14:paraId="3A484ED7" w14:textId="77777777" w:rsidR="00E34884" w:rsidRPr="00E746B0" w:rsidRDefault="00E34884" w:rsidP="00E34884">
      <w:pPr>
        <w:rPr>
          <w:lang w:eastAsia="zh-CN"/>
        </w:rPr>
      </w:pPr>
    </w:p>
    <w:p w14:paraId="6E7EDAC0" w14:textId="77777777" w:rsidR="00C16850" w:rsidRPr="00E746B0" w:rsidRDefault="009A7E29" w:rsidP="00E34884">
      <w:pPr>
        <w:pStyle w:val="1"/>
        <w:rPr>
          <w:lang w:eastAsia="zh-CN"/>
        </w:rPr>
      </w:pPr>
      <w:r w:rsidRPr="00E746B0">
        <w:rPr>
          <w:rFonts w:hint="eastAsia"/>
          <w:lang w:eastAsia="zh-CN"/>
        </w:rPr>
        <w:lastRenderedPageBreak/>
        <w:t>Pitch</w:t>
      </w:r>
    </w:p>
    <w:p w14:paraId="139AEE84" w14:textId="77777777" w:rsidR="00C16850" w:rsidRPr="00E34884" w:rsidRDefault="009A7E29" w:rsidP="00E34884">
      <w:proofErr w:type="spellStart"/>
      <w:r w:rsidRPr="00E34884">
        <w:t>AttnShift</w:t>
      </w:r>
      <w:proofErr w:type="spellEnd"/>
      <w:r w:rsidRPr="00E34884">
        <w:t xml:space="preserve"> is a research-led prototype that flags unusual changes in public attention and directional language, then shows the evidence, coverage and limitations behind each alert.</w:t>
      </w:r>
    </w:p>
    <w:tbl>
      <w:tblPr>
        <w:tblStyle w:val="aff1"/>
        <w:tblW w:w="9360" w:type="dxa"/>
        <w:tblInd w:w="120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9360"/>
      </w:tblGrid>
      <w:tr w:rsidR="00C16850" w:rsidRPr="00E746B0" w14:paraId="1FF7211A" w14:textId="77777777" w:rsidTr="000D2B31">
        <w:tc>
          <w:tcPr>
            <w:tcW w:w="9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CEDAF" w14:textId="77777777" w:rsidR="00C16850" w:rsidRPr="00E746B0" w:rsidRDefault="00E41488" w:rsidP="00E34884">
            <w:r w:rsidRPr="00E746B0">
              <w:rPr>
                <w:rFonts w:hint="eastAsia"/>
                <w:b/>
                <w:color w:val="2457A6"/>
                <w:sz w:val="18"/>
                <w:lang w:eastAsia="zh-CN"/>
              </w:rPr>
              <w:t>Note:</w:t>
            </w:r>
            <w:r w:rsidRPr="00E746B0">
              <w:rPr>
                <w:b/>
                <w:color w:val="2457A6"/>
                <w:sz w:val="18"/>
              </w:rPr>
              <w:t xml:space="preserve">  </w:t>
            </w:r>
            <w:proofErr w:type="spellStart"/>
            <w:r w:rsidRPr="00E746B0">
              <w:t>AttnShift</w:t>
            </w:r>
            <w:proofErr w:type="spellEnd"/>
            <w:r w:rsidRPr="00E746B0">
              <w:t xml:space="preserve"> does not observe institutional positions, confirm alpha decay, predict returns or give buy/sell advice. Public attention is an exploratory screening proxy, not actual crowding data.</w:t>
            </w:r>
          </w:p>
        </w:tc>
      </w:tr>
    </w:tbl>
    <w:p w14:paraId="66BDA3B5" w14:textId="77777777" w:rsidR="00C16850" w:rsidRPr="00E746B0" w:rsidRDefault="00C16850" w:rsidP="00E34884"/>
    <w:p w14:paraId="143E389D" w14:textId="77777777" w:rsidR="00C16850" w:rsidRPr="00E746B0" w:rsidRDefault="00000000" w:rsidP="00E34884">
      <w:pPr>
        <w:pStyle w:val="2"/>
      </w:pPr>
      <w:r w:rsidRPr="00E746B0">
        <w:t>What we investigated</w:t>
      </w:r>
    </w:p>
    <w:p w14:paraId="320E9B0E" w14:textId="77777777" w:rsidR="00C16850" w:rsidRPr="00E8244F" w:rsidRDefault="00000000" w:rsidP="00E34884">
      <w:pPr>
        <w:pStyle w:val="ad"/>
        <w:numPr>
          <w:ilvl w:val="0"/>
          <w:numId w:val="8"/>
        </w:numPr>
      </w:pPr>
      <w:r w:rsidRPr="00E8244F">
        <w:t xml:space="preserve">Is crowding a </w:t>
      </w:r>
      <w:r w:rsidRPr="00E8244F">
        <w:rPr>
          <w:b/>
          <w:bCs/>
        </w:rPr>
        <w:t xml:space="preserve">real problem </w:t>
      </w:r>
      <w:r w:rsidRPr="00E8244F">
        <w:t>worth monitoring?</w:t>
      </w:r>
    </w:p>
    <w:p w14:paraId="755F2E84" w14:textId="77777777" w:rsidR="00C16850" w:rsidRPr="00E8244F" w:rsidRDefault="00000000" w:rsidP="00E34884">
      <w:pPr>
        <w:pStyle w:val="ad"/>
        <w:numPr>
          <w:ilvl w:val="0"/>
          <w:numId w:val="8"/>
        </w:numPr>
      </w:pPr>
      <w:r w:rsidRPr="00E8244F">
        <w:t xml:space="preserve">When deeper positioning data is unavailable, can </w:t>
      </w:r>
      <w:r w:rsidRPr="00E8244F">
        <w:rPr>
          <w:b/>
          <w:bCs/>
        </w:rPr>
        <w:t xml:space="preserve">public attention </w:t>
      </w:r>
      <w:r w:rsidRPr="00E8244F">
        <w:t>provide a useful early warning?</w:t>
      </w:r>
    </w:p>
    <w:p w14:paraId="5F887443" w14:textId="77777777" w:rsidR="00C16850" w:rsidRPr="00E8244F" w:rsidRDefault="00000000" w:rsidP="00E34884">
      <w:pPr>
        <w:pStyle w:val="ad"/>
        <w:numPr>
          <w:ilvl w:val="0"/>
          <w:numId w:val="8"/>
        </w:numPr>
      </w:pPr>
      <w:r w:rsidRPr="00E8244F">
        <w:t xml:space="preserve">What </w:t>
      </w:r>
      <w:r w:rsidRPr="00E8244F">
        <w:rPr>
          <w:b/>
          <w:bCs/>
        </w:rPr>
        <w:t>information</w:t>
      </w:r>
      <w:r w:rsidRPr="00E8244F">
        <w:t xml:space="preserve"> would make that warning understandable enough to investigate?</w:t>
      </w:r>
    </w:p>
    <w:p w14:paraId="10E1275A" w14:textId="77777777" w:rsidR="00C16850" w:rsidRPr="00E746B0" w:rsidRDefault="00000000" w:rsidP="00E34884">
      <w:pPr>
        <w:pStyle w:val="2"/>
      </w:pPr>
      <w:r w:rsidRPr="00E746B0">
        <w:t>Current evidence position</w:t>
      </w:r>
    </w:p>
    <w:p w14:paraId="28AF6896" w14:textId="77777777" w:rsidR="00C16850" w:rsidRPr="00E746B0" w:rsidRDefault="00000000" w:rsidP="00E34884">
      <w:pPr>
        <w:pStyle w:val="ad"/>
        <w:numPr>
          <w:ilvl w:val="0"/>
          <w:numId w:val="8"/>
        </w:numPr>
      </w:pPr>
      <w:r w:rsidRPr="00E8244F">
        <w:rPr>
          <w:b/>
        </w:rPr>
        <w:t>Supported:</w:t>
      </w:r>
      <w:r w:rsidRPr="00E746B0">
        <w:t xml:space="preserve"> crowding can contribute to drawdown and liquidity risk.</w:t>
      </w:r>
    </w:p>
    <w:p w14:paraId="6C4C0181" w14:textId="77777777" w:rsidR="00C16850" w:rsidRPr="00E746B0" w:rsidRDefault="00000000" w:rsidP="00E34884">
      <w:pPr>
        <w:pStyle w:val="ad"/>
        <w:numPr>
          <w:ilvl w:val="0"/>
          <w:numId w:val="8"/>
        </w:numPr>
      </w:pPr>
      <w:r w:rsidRPr="00E8244F">
        <w:rPr>
          <w:b/>
        </w:rPr>
        <w:t>Supported:</w:t>
      </w:r>
      <w:r w:rsidRPr="00E746B0">
        <w:t xml:space="preserve"> public attention and sentiment contain market-relevant information, but their meaning differs by platform and time horizon.</w:t>
      </w:r>
    </w:p>
    <w:p w14:paraId="3AE2A8DA" w14:textId="77777777" w:rsidR="00C16850" w:rsidRPr="00E746B0" w:rsidRDefault="00000000" w:rsidP="00E34884">
      <w:pPr>
        <w:pStyle w:val="ad"/>
        <w:numPr>
          <w:ilvl w:val="0"/>
          <w:numId w:val="8"/>
        </w:numPr>
      </w:pPr>
      <w:r w:rsidRPr="00E8244F">
        <w:rPr>
          <w:b/>
        </w:rPr>
        <w:t>Supported:</w:t>
      </w:r>
      <w:r w:rsidRPr="00E746B0">
        <w:t xml:space="preserve"> professional crowding tools use deeper positioning, holdings, factor and liquidity data.</w:t>
      </w:r>
    </w:p>
    <w:p w14:paraId="247477C2" w14:textId="77777777" w:rsidR="00C16850" w:rsidRPr="00E746B0" w:rsidRDefault="00000000" w:rsidP="00E34884">
      <w:pPr>
        <w:pStyle w:val="ad"/>
        <w:numPr>
          <w:ilvl w:val="0"/>
          <w:numId w:val="8"/>
        </w:numPr>
      </w:pPr>
      <w:r w:rsidRPr="00E8244F">
        <w:rPr>
          <w:b/>
        </w:rPr>
        <w:t>Supported inference:</w:t>
      </w:r>
      <w:r w:rsidRPr="00E746B0">
        <w:t xml:space="preserve"> an explanation-first public signal may help a resource-constrained researcher decide where to spend more investigation time.</w:t>
      </w:r>
    </w:p>
    <w:p w14:paraId="232308AC" w14:textId="77777777" w:rsidR="00C16850" w:rsidRPr="00E746B0" w:rsidRDefault="00000000" w:rsidP="00E34884">
      <w:pPr>
        <w:pStyle w:val="ad"/>
        <w:numPr>
          <w:ilvl w:val="0"/>
          <w:numId w:val="8"/>
        </w:numPr>
      </w:pPr>
      <w:r w:rsidRPr="00E8244F">
        <w:rPr>
          <w:b/>
        </w:rPr>
        <w:t>Not validated:</w:t>
      </w:r>
      <w:r w:rsidRPr="00E746B0">
        <w:t xml:space="preserve"> target users have a strong unmet need for this product or would adopt it.</w:t>
      </w:r>
    </w:p>
    <w:p w14:paraId="121074FF" w14:textId="77777777" w:rsidR="00C16850" w:rsidRDefault="00000000" w:rsidP="00E34884">
      <w:pPr>
        <w:pStyle w:val="ad"/>
        <w:numPr>
          <w:ilvl w:val="0"/>
          <w:numId w:val="8"/>
        </w:numPr>
      </w:pPr>
      <w:r w:rsidRPr="00E8244F">
        <w:rPr>
          <w:b/>
        </w:rPr>
        <w:t>Not validated:</w:t>
      </w:r>
      <w:r w:rsidRPr="00E746B0">
        <w:t xml:space="preserve"> the prototype signal predicts crowding, reversal, alpha decay or returns.</w:t>
      </w:r>
    </w:p>
    <w:p w14:paraId="1C650B31" w14:textId="77777777" w:rsidR="00666F74" w:rsidRDefault="00666F74" w:rsidP="00E34884"/>
    <w:p w14:paraId="6B6B2540" w14:textId="77777777" w:rsidR="00666F74" w:rsidRPr="00E746B0" w:rsidRDefault="00666F74" w:rsidP="00E34884"/>
    <w:p w14:paraId="0880E8E9" w14:textId="77777777" w:rsidR="00C16850" w:rsidRPr="00E746B0" w:rsidRDefault="00000000" w:rsidP="00E34884">
      <w:pPr>
        <w:pStyle w:val="1"/>
      </w:pPr>
      <w:r w:rsidRPr="00E746B0">
        <w:t>1. Research journey and pivot</w:t>
      </w:r>
    </w:p>
    <w:p w14:paraId="5473F268" w14:textId="77777777" w:rsidR="00C16850" w:rsidRPr="00E746B0" w:rsidRDefault="00000000" w:rsidP="00E34884">
      <w:r w:rsidRPr="00E746B0">
        <w:t>We began with the Fundamentum direction 'alpha decay and model drift'. Detecting whether a strategy was losing its edge was too broad to test honestly in two days with public data.</w:t>
      </w:r>
    </w:p>
    <w:p w14:paraId="7F276FB8" w14:textId="77777777" w:rsidR="00C16850" w:rsidRPr="00E746B0" w:rsidRDefault="00000000" w:rsidP="00E34884">
      <w:r w:rsidRPr="00E746B0">
        <w:t>Research produced two pivots. We narrowed the problem to public attention as an early investigation signal, then dropped the single-score framing because attention, sentiment and platform effects are different signals.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3600"/>
        <w:gridCol w:w="4310"/>
      </w:tblGrid>
      <w:tr w:rsidR="00C16850" w:rsidRPr="00E746B0" w14:paraId="41820A40" w14:textId="77777777">
        <w:trPr>
          <w:cantSplit/>
          <w:tblHeader/>
        </w:trPr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5F449" w14:textId="77777777" w:rsidR="00C16850" w:rsidRPr="00E746B0" w:rsidRDefault="00000000" w:rsidP="00E34884">
            <w:r w:rsidRPr="00E746B0">
              <w:t>Step</w:t>
            </w:r>
          </w:p>
        </w:tc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95389" w14:textId="77777777" w:rsidR="00C16850" w:rsidRPr="00E746B0" w:rsidRDefault="00000000" w:rsidP="00E34884">
            <w:r w:rsidRPr="00E746B0">
              <w:t>What we thought</w:t>
            </w:r>
          </w:p>
        </w:tc>
        <w:tc>
          <w:tcPr>
            <w:tcW w:w="43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67F65" w14:textId="77777777" w:rsidR="00C16850" w:rsidRPr="00E746B0" w:rsidRDefault="00000000" w:rsidP="00E34884">
            <w:r w:rsidRPr="00E746B0">
              <w:t>What changed</w:t>
            </w:r>
          </w:p>
        </w:tc>
      </w:tr>
      <w:tr w:rsidR="00C16850" w:rsidRPr="00E746B0" w14:paraId="10D0D7F0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01ACF" w14:textId="77777777" w:rsidR="00C16850" w:rsidRPr="00E746B0" w:rsidRDefault="00000000" w:rsidP="00E34884">
            <w:r w:rsidRPr="00E746B0">
              <w:t>Starting assumption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13DB5" w14:textId="77777777" w:rsidR="00C16850" w:rsidRPr="00E746B0" w:rsidRDefault="00000000" w:rsidP="00E34884">
            <w:r w:rsidRPr="00E746B0">
              <w:t>Alpha decay or model drift could be detected early.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91FAB" w14:textId="77777777" w:rsidR="00C16850" w:rsidRPr="00E746B0" w:rsidRDefault="00000000" w:rsidP="00E34884">
            <w:r w:rsidRPr="00E746B0">
              <w:t>Too broad; public data cannot directly show a strategy's edge decaying.</w:t>
            </w:r>
          </w:p>
        </w:tc>
      </w:tr>
      <w:tr w:rsidR="00C16850" w:rsidRPr="00E746B0" w14:paraId="5600BA94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8CC8F" w14:textId="77777777" w:rsidR="00C16850" w:rsidRPr="00E746B0" w:rsidRDefault="00000000" w:rsidP="00E34884">
            <w:r w:rsidRPr="00E746B0">
              <w:lastRenderedPageBreak/>
              <w:t>First narrowing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5089" w14:textId="77777777" w:rsidR="00C16850" w:rsidRPr="00E746B0" w:rsidRDefault="00000000" w:rsidP="00E34884">
            <w:r w:rsidRPr="00E746B0">
              <w:t>Public attention might reveal rising crowding.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A4F4B" w14:textId="77777777" w:rsidR="00C16850" w:rsidRPr="00E746B0" w:rsidRDefault="00000000" w:rsidP="00E34884">
            <w:r w:rsidRPr="00E746B0">
              <w:t>Attention is not institutional positioning. We kept it only as a public proxy.</w:t>
            </w:r>
          </w:p>
        </w:tc>
      </w:tr>
      <w:tr w:rsidR="00C16850" w:rsidRPr="00E746B0" w14:paraId="1E810D79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2916F" w14:textId="77777777" w:rsidR="00C16850" w:rsidRPr="00E746B0" w:rsidRDefault="00000000" w:rsidP="00E34884">
            <w:r w:rsidRPr="00E746B0">
              <w:t>Interface correction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24F13" w14:textId="77777777" w:rsidR="00C16850" w:rsidRPr="00E746B0" w:rsidRDefault="00000000" w:rsidP="00E34884">
            <w:r w:rsidRPr="00E746B0">
              <w:t>One score would make the dashboard simple.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08091" w14:textId="77777777" w:rsidR="00C16850" w:rsidRPr="00E746B0" w:rsidRDefault="00000000" w:rsidP="00E34884">
            <w:r w:rsidRPr="00E746B0">
              <w:t>Studies show attention, sentiment and platforms behave differently. We separated the measures and exposed the sources.</w:t>
            </w:r>
          </w:p>
        </w:tc>
      </w:tr>
      <w:tr w:rsidR="00C16850" w:rsidRPr="00E746B0" w14:paraId="3A6815EE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EA9C8" w14:textId="77777777" w:rsidR="00C16850" w:rsidRPr="00E746B0" w:rsidRDefault="00000000" w:rsidP="00E34884">
            <w:r w:rsidRPr="00E746B0">
              <w:t>User-demand correction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3ACA" w14:textId="77777777" w:rsidR="00C16850" w:rsidRPr="00E746B0" w:rsidRDefault="00000000" w:rsidP="00E34884">
            <w:r w:rsidRPr="00E746B0">
              <w:t>Smaller quant teams may need a cheaper tool.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4F1F" w14:textId="77777777" w:rsidR="00C16850" w:rsidRPr="00E746B0" w:rsidRDefault="00000000" w:rsidP="00E34884">
            <w:r w:rsidRPr="00E746B0">
              <w:t>Outreach produced no participants. We kept this as a hypothesis, not a validated customer claim.</w:t>
            </w:r>
          </w:p>
        </w:tc>
      </w:tr>
      <w:tr w:rsidR="00C16850" w:rsidRPr="00E746B0" w14:paraId="3F91592F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E11BE" w14:textId="77777777" w:rsidR="00C16850" w:rsidRPr="00E746B0" w:rsidRDefault="00000000" w:rsidP="00E34884">
            <w:r w:rsidRPr="00E746B0">
              <w:t>Current framing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B8E67" w14:textId="77777777" w:rsidR="00C16850" w:rsidRPr="00E746B0" w:rsidRDefault="00000000" w:rsidP="00E34884">
            <w:r w:rsidRPr="00E746B0">
              <w:t>Use public signals to decide what deserves deeper research.</w:t>
            </w:r>
          </w:p>
        </w:tc>
        <w:tc>
          <w:tcPr>
            <w:tcW w:w="4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2B9DF" w14:textId="77777777" w:rsidR="00C16850" w:rsidRPr="00E746B0" w:rsidRDefault="00000000" w:rsidP="00E34884">
            <w:r w:rsidRPr="00E746B0">
              <w:t>Build one explainable screening flow and state the limitations next to the signal.</w:t>
            </w:r>
          </w:p>
        </w:tc>
      </w:tr>
    </w:tbl>
    <w:p w14:paraId="46172A41" w14:textId="77777777" w:rsidR="00C16850" w:rsidRPr="00E746B0" w:rsidRDefault="00291484" w:rsidP="00E34884">
      <w:pPr>
        <w:rPr>
          <w:lang w:eastAsia="zh-CN"/>
        </w:rPr>
      </w:pPr>
      <w:r w:rsidRPr="00E746B0">
        <w:rPr>
          <w:noProof/>
        </w:rPr>
        <w:drawing>
          <wp:anchor distT="0" distB="0" distL="114300" distR="114300" simplePos="0" relativeHeight="251635200" behindDoc="0" locked="0" layoutInCell="1" allowOverlap="1" wp14:anchorId="7B35FD11" wp14:editId="23027413">
            <wp:simplePos x="0" y="0"/>
            <wp:positionH relativeFrom="column">
              <wp:posOffset>2905843</wp:posOffset>
            </wp:positionH>
            <wp:positionV relativeFrom="paragraph">
              <wp:posOffset>261620</wp:posOffset>
            </wp:positionV>
            <wp:extent cx="2778760" cy="1804670"/>
            <wp:effectExtent l="19050" t="19050" r="21590" b="24130"/>
            <wp:wrapTopAndBottom/>
            <wp:docPr id="429911690" name="图片 2" descr="P72#y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11690" name="图片 2" descr="P72#y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8760" cy="18046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746B0">
        <w:rPr>
          <w:noProof/>
        </w:rPr>
        <w:drawing>
          <wp:anchor distT="0" distB="0" distL="114300" distR="114300" simplePos="0" relativeHeight="251629056" behindDoc="0" locked="0" layoutInCell="1" allowOverlap="1" wp14:anchorId="7861830B" wp14:editId="4B7357F7">
            <wp:simplePos x="0" y="0"/>
            <wp:positionH relativeFrom="column">
              <wp:posOffset>-203200</wp:posOffset>
            </wp:positionH>
            <wp:positionV relativeFrom="paragraph">
              <wp:posOffset>289560</wp:posOffset>
            </wp:positionV>
            <wp:extent cx="3025140" cy="1717040"/>
            <wp:effectExtent l="19050" t="19050" r="22860" b="16510"/>
            <wp:wrapTopAndBottom/>
            <wp:docPr id="1389484017" name="图片 1" descr="P72#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84017" name="图片 1" descr="P72#y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17170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CD2B6" w14:textId="77777777" w:rsidR="00C16850" w:rsidRPr="00E746B0" w:rsidRDefault="00000000" w:rsidP="00E34884">
      <w:pPr>
        <w:pStyle w:val="af7"/>
        <w:rPr>
          <w:b/>
          <w:bCs/>
          <w:lang w:eastAsia="zh-CN"/>
        </w:rPr>
      </w:pPr>
      <w:r w:rsidRPr="00E746B0">
        <w:t>Figure 1.</w:t>
      </w:r>
      <w:r w:rsidR="00291484" w:rsidRPr="00E746B0">
        <w:t xml:space="preserve"> Figma Make provided the initial high-fidelity draft. Manual refinement replaced the generic dashboard and black-box framing with an explanation-first research workflow.</w:t>
      </w:r>
    </w:p>
    <w:p w14:paraId="43EC5474" w14:textId="77777777" w:rsidR="001739F1" w:rsidRDefault="001739F1" w:rsidP="00E34884">
      <w:pPr>
        <w:rPr>
          <w:lang w:eastAsia="zh-CN"/>
        </w:rPr>
      </w:pPr>
    </w:p>
    <w:p w14:paraId="72075B11" w14:textId="77777777" w:rsidR="00E1674F" w:rsidRPr="00E746B0" w:rsidRDefault="00E1674F" w:rsidP="00E34884">
      <w:pPr>
        <w:rPr>
          <w:lang w:eastAsia="zh-CN"/>
        </w:rPr>
      </w:pPr>
    </w:p>
    <w:p w14:paraId="5C70B2CB" w14:textId="77777777" w:rsidR="00C16850" w:rsidRPr="00E746B0" w:rsidRDefault="00000000" w:rsidP="00E34884">
      <w:pPr>
        <w:pStyle w:val="1"/>
      </w:pPr>
      <w:r w:rsidRPr="00E746B0">
        <w:t>2. Hypotheses and what happened</w:t>
      </w:r>
    </w:p>
    <w:p w14:paraId="6A87FF9E" w14:textId="77777777" w:rsidR="00C16850" w:rsidRPr="00E746B0" w:rsidRDefault="00000000" w:rsidP="00E34884">
      <w:pPr>
        <w:pStyle w:val="2"/>
      </w:pPr>
      <w:r w:rsidRPr="00E746B0">
        <w:t>H1 - Problem hypothesis</w:t>
      </w:r>
    </w:p>
    <w:p w14:paraId="7E66437C" w14:textId="77777777" w:rsidR="00C16850" w:rsidRPr="00E746B0" w:rsidRDefault="00000000" w:rsidP="00E34884">
      <w:r w:rsidRPr="00E746B0">
        <w:rPr>
          <w:b/>
          <w:color w:val="0F172A"/>
        </w:rPr>
        <w:t xml:space="preserve">Hypothesis: </w:t>
      </w:r>
      <w:r w:rsidRPr="00E746B0">
        <w:t>Resource-constrained quant researchers may lack an affordable and interpretable way to monitor unusual changes in public attention around a trade idea.</w:t>
      </w:r>
    </w:p>
    <w:p w14:paraId="3437EC40" w14:textId="77777777" w:rsidR="00C16850" w:rsidRPr="00E746B0" w:rsidRDefault="00000000" w:rsidP="00E34884">
      <w:r w:rsidRPr="00E746B0">
        <w:rPr>
          <w:b/>
          <w:color w:val="0F172A"/>
        </w:rPr>
        <w:t xml:space="preserve">Method: </w:t>
      </w:r>
      <w:r w:rsidRPr="00E746B0">
        <w:t>A short survey, outreach to relevant student and alumni channels, and a review of existing products.</w:t>
      </w:r>
    </w:p>
    <w:p w14:paraId="606F24FF" w14:textId="77777777" w:rsidR="00C16850" w:rsidRPr="00E746B0" w:rsidRDefault="00000000" w:rsidP="00E34884">
      <w:r w:rsidRPr="00E746B0">
        <w:rPr>
          <w:b/>
          <w:color w:val="0F172A"/>
        </w:rPr>
        <w:t xml:space="preserve">Result: </w:t>
      </w:r>
      <w:r w:rsidRPr="00E746B0">
        <w:t>Not directly validated. The survey and outreach received no responses within the available window.</w:t>
      </w:r>
    </w:p>
    <w:p w14:paraId="1BAF4B93" w14:textId="677AED23" w:rsidR="000D2B31" w:rsidRPr="00E746B0" w:rsidRDefault="00000000" w:rsidP="00E34884">
      <w:pPr>
        <w:rPr>
          <w:lang w:eastAsia="zh-CN"/>
        </w:rPr>
      </w:pPr>
      <w:r w:rsidRPr="00E746B0">
        <w:rPr>
          <w:b/>
          <w:color w:val="0F172A"/>
        </w:rPr>
        <w:t xml:space="preserve">Decision: </w:t>
      </w:r>
      <w:r w:rsidRPr="00E746B0">
        <w:t>Keep the target group as a reasoned beneficiary, not a confirmed customer segment. Do not say that small quant teams asked for this product.</w:t>
      </w:r>
    </w:p>
    <w:p w14:paraId="32DD42BE" w14:textId="77777777" w:rsidR="00C16850" w:rsidRPr="00E746B0" w:rsidRDefault="00000000" w:rsidP="00E34884">
      <w:pPr>
        <w:pStyle w:val="2"/>
      </w:pPr>
      <w:r w:rsidRPr="00E746B0">
        <w:lastRenderedPageBreak/>
        <w:t>H2 - Signal hypothesis</w:t>
      </w:r>
    </w:p>
    <w:p w14:paraId="6D563F26" w14:textId="77777777" w:rsidR="00C16850" w:rsidRPr="00E746B0" w:rsidRDefault="00000000" w:rsidP="00E34884">
      <w:r w:rsidRPr="00E746B0">
        <w:rPr>
          <w:b/>
          <w:color w:val="0F172A"/>
        </w:rPr>
        <w:t xml:space="preserve">Hypothesis: </w:t>
      </w:r>
      <w:r w:rsidRPr="00E746B0">
        <w:t>A large change in public attention and directional language may be useful as an early investigation signal.</w:t>
      </w:r>
    </w:p>
    <w:p w14:paraId="20C183A0" w14:textId="77777777" w:rsidR="00C16850" w:rsidRPr="00E746B0" w:rsidRDefault="00000000" w:rsidP="00E34884">
      <w:r w:rsidRPr="00E746B0">
        <w:t>Method: A deterministic prototype backend was tested on 12 synthetic tickers across 90 trading days. It recalculated the baseline, score and ranking for 7-, 30- and 90-day windows and exposed the results through four HTTP routes.</w:t>
      </w:r>
    </w:p>
    <w:p w14:paraId="3AE35D7A" w14:textId="77777777" w:rsidR="00C16850" w:rsidRPr="00E746B0" w:rsidRDefault="00000000" w:rsidP="00E34884">
      <w:r w:rsidRPr="00E746B0">
        <w:t>Result: The automated verification passed all six checks. It confirmed that the displayed attention multiple, directional consensus, coverage, alert state and API values can be reproduced from the saved inputs.</w:t>
      </w:r>
    </w:p>
    <w:p w14:paraId="3F85EEAE" w14:textId="77777777" w:rsidR="00C16850" w:rsidRDefault="00000000" w:rsidP="00E34884">
      <w:r w:rsidRPr="00E746B0">
        <w:t>Decision: Treat this as evidence of a transparent and repeatable calculation path, not predictive validation. The thresholds remain prototype heuristics and the product remains an evidence explorer, not a trading model.</w:t>
      </w:r>
    </w:p>
    <w:p w14:paraId="02A707FD" w14:textId="77777777" w:rsidR="000D2B31" w:rsidRPr="00E746B0" w:rsidRDefault="000D2B31" w:rsidP="00E34884"/>
    <w:p w14:paraId="10226F7E" w14:textId="77777777" w:rsidR="00C16850" w:rsidRPr="00E746B0" w:rsidRDefault="00000000" w:rsidP="00E34884">
      <w:pPr>
        <w:pStyle w:val="2"/>
      </w:pPr>
      <w:r w:rsidRPr="00E746B0">
        <w:t>H3 - Interface hypothesis</w:t>
      </w:r>
    </w:p>
    <w:p w14:paraId="141BE5EE" w14:textId="77777777" w:rsidR="00C16850" w:rsidRPr="00E746B0" w:rsidRDefault="00000000" w:rsidP="00E34884">
      <w:r w:rsidRPr="00E746B0">
        <w:rPr>
          <w:b/>
          <w:color w:val="0F172A"/>
        </w:rPr>
        <w:t xml:space="preserve">Hypothesis: </w:t>
      </w:r>
      <w:r w:rsidRPr="00E746B0">
        <w:t>A researcher will understand an alert better when it shows what changed, where the data came from and what could be misleading.</w:t>
      </w:r>
    </w:p>
    <w:p w14:paraId="0D5094EF" w14:textId="77777777" w:rsidR="00C16850" w:rsidRPr="00E746B0" w:rsidRDefault="00000000" w:rsidP="00E34884">
      <w:r w:rsidRPr="00E746B0">
        <w:t>Method: Secondary research, competitor review, Figma iteration and an internal review of the implemented frontend.</w:t>
      </w:r>
    </w:p>
    <w:p w14:paraId="676E5483" w14:textId="77777777" w:rsidR="00C16850" w:rsidRPr="00E746B0" w:rsidRDefault="00000000" w:rsidP="00E34884">
      <w:r w:rsidRPr="00E746B0">
        <w:t>Result: The interface is implemented and internally reviewed, but no target practitioner completed a task-based test.</w:t>
      </w:r>
    </w:p>
    <w:p w14:paraId="0EAD0E91" w14:textId="77777777" w:rsidR="00C16850" w:rsidRDefault="00000000" w:rsidP="00E34884">
      <w:r w:rsidRPr="00E746B0">
        <w:rPr>
          <w:b/>
          <w:color w:val="0F172A"/>
        </w:rPr>
        <w:t xml:space="preserve">Decision: </w:t>
      </w:r>
      <w:r w:rsidRPr="00E746B0">
        <w:t>Use Attention vs 30-day average, Directional Consensus with sample count, Source Mix, Data Coverage, Related Event and clear limitations. Do not show an unsupported confidence badge.</w:t>
      </w:r>
    </w:p>
    <w:p w14:paraId="0E2F82FD" w14:textId="4FC0DC8E" w:rsidR="000D2B31" w:rsidRPr="00E746B0" w:rsidRDefault="000D2B31" w:rsidP="00E34884">
      <w:pPr>
        <w:rPr>
          <w:lang w:eastAsia="zh-CN"/>
        </w:rPr>
      </w:pPr>
      <w:r>
        <w:br w:type="page"/>
      </w:r>
    </w:p>
    <w:p w14:paraId="20149683" w14:textId="77777777" w:rsidR="00C16850" w:rsidRPr="00E746B0" w:rsidRDefault="00000000" w:rsidP="00E34884">
      <w:pPr>
        <w:pStyle w:val="1"/>
      </w:pPr>
      <w:r w:rsidRPr="00E746B0">
        <w:lastRenderedPageBreak/>
        <w:t>3. Core evidence reviewed</w:t>
      </w:r>
    </w:p>
    <w:p w14:paraId="50DEDE27" w14:textId="77777777" w:rsidR="00C16850" w:rsidRPr="00E746B0" w:rsidRDefault="00000000" w:rsidP="00E34884">
      <w:r w:rsidRPr="00E746B0">
        <w:t>We used five peer-reviewed finance papers, one BIS report and two official product sources. This is strong secondary evidence for the problem and the signal boundary. It is not a substitute for interviews or user testing.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880"/>
        <w:gridCol w:w="3680"/>
      </w:tblGrid>
      <w:tr w:rsidR="00C16850" w:rsidRPr="00E746B0" w14:paraId="24C6F931" w14:textId="77777777">
        <w:trPr>
          <w:cantSplit/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D71B6" w14:textId="77777777" w:rsidR="00C16850" w:rsidRPr="00E746B0" w:rsidRDefault="00000000" w:rsidP="00E34884">
            <w:r w:rsidRPr="00E746B0">
              <w:t>Evidence</w:t>
            </w:r>
          </w:p>
        </w:tc>
        <w:tc>
          <w:tcPr>
            <w:tcW w:w="3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00A0A" w14:textId="77777777" w:rsidR="00C16850" w:rsidRPr="00E746B0" w:rsidRDefault="00000000" w:rsidP="00E34884">
            <w:r w:rsidRPr="00E746B0">
              <w:t>What we learned</w:t>
            </w:r>
          </w:p>
        </w:tc>
        <w:tc>
          <w:tcPr>
            <w:tcW w:w="36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E00F1" w14:textId="77777777" w:rsidR="00C16850" w:rsidRPr="00E746B0" w:rsidRDefault="00000000" w:rsidP="00E34884">
            <w:r w:rsidRPr="00E746B0">
              <w:t>What it cannot prove</w:t>
            </w:r>
          </w:p>
        </w:tc>
      </w:tr>
      <w:tr w:rsidR="00C16850" w:rsidRPr="00E746B0" w14:paraId="51E1C294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85E6" w14:textId="77777777" w:rsidR="00E4636A" w:rsidRPr="00E746B0" w:rsidRDefault="00000000" w:rsidP="00E34884">
            <w:r w:rsidRPr="00E746B0">
              <w:t>[1] Brown et al. (2022)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78BC3" w14:textId="77777777" w:rsidR="00C16850" w:rsidRPr="00E746B0" w:rsidRDefault="00000000" w:rsidP="00E34884">
            <w:r w:rsidRPr="00E746B0">
              <w:t>Crowded hedge-fund holdings are linked to larger drawdowns during industry stress.</w:t>
            </w:r>
          </w:p>
        </w:tc>
        <w:tc>
          <w:tcPr>
            <w:tcW w:w="3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B56B" w14:textId="77777777" w:rsidR="00C16850" w:rsidRPr="00E746B0" w:rsidRDefault="00000000" w:rsidP="00E34884">
            <w:r w:rsidRPr="00E746B0">
              <w:t>Shows that crowding matters. Does not validate public attention as a crowding measure.</w:t>
            </w:r>
          </w:p>
        </w:tc>
      </w:tr>
      <w:tr w:rsidR="00C16850" w:rsidRPr="00E746B0" w14:paraId="4F03CC4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29981" w14:textId="77777777" w:rsidR="00E4636A" w:rsidRPr="00E746B0" w:rsidRDefault="00000000" w:rsidP="00E34884">
            <w:r w:rsidRPr="00E746B0">
              <w:t>[2] BIS (2024)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7DFB9" w14:textId="77777777" w:rsidR="00C16850" w:rsidRPr="00E746B0" w:rsidRDefault="00000000" w:rsidP="00E34884">
            <w:r w:rsidRPr="00E746B0">
              <w:t>Common carry exposure and leverage can amplify stress and cross-asset spillovers.</w:t>
            </w:r>
          </w:p>
        </w:tc>
        <w:tc>
          <w:tcPr>
            <w:tcW w:w="3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EB1B1" w14:textId="77777777" w:rsidR="00C16850" w:rsidRPr="00E746B0" w:rsidRDefault="00000000" w:rsidP="00E34884">
            <w:r w:rsidRPr="00E746B0">
              <w:t>Authoritative system-level context, not evidence about small quant teams or this product.</w:t>
            </w:r>
          </w:p>
        </w:tc>
      </w:tr>
      <w:tr w:rsidR="00C16850" w:rsidRPr="00E746B0" w14:paraId="7C286ECA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1DA06" w14:textId="77777777" w:rsidR="00E4636A" w:rsidRPr="00E746B0" w:rsidRDefault="00000000" w:rsidP="00E34884">
            <w:r w:rsidRPr="00E746B0">
              <w:t>[3] Cookson et al. (2024)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60487" w14:textId="77777777" w:rsidR="00C16850" w:rsidRPr="00E746B0" w:rsidRDefault="00000000" w:rsidP="00E34884">
            <w:r w:rsidRPr="00E746B0">
              <w:t>Attention is more consistent across social platforms than sentiment. Attention and sentiment contain different short-horizon information.</w:t>
            </w:r>
          </w:p>
        </w:tc>
        <w:tc>
          <w:tcPr>
            <w:tcW w:w="3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7B8B" w14:textId="77777777" w:rsidR="00C16850" w:rsidRPr="00E746B0" w:rsidRDefault="00000000" w:rsidP="00E34884">
            <w:r w:rsidRPr="00E746B0">
              <w:t>Supports separating attention, consensus and source mix. Does not measure institutional positions.</w:t>
            </w:r>
          </w:p>
        </w:tc>
      </w:tr>
      <w:tr w:rsidR="00C16850" w:rsidRPr="00E746B0" w14:paraId="17408AC7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F3FC8" w14:textId="77777777" w:rsidR="00E4636A" w:rsidRPr="00E746B0" w:rsidRDefault="00000000" w:rsidP="00E34884">
            <w:r w:rsidRPr="00E746B0">
              <w:t>[4] Barber and Odean (2008)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EB3FF" w14:textId="77777777" w:rsidR="00C16850" w:rsidRPr="00E746B0" w:rsidRDefault="00000000" w:rsidP="00E34884">
            <w:r w:rsidRPr="00E746B0">
              <w:t>Individual investors are more likely to buy attention-grabbing stocks because attention narrows their choice set.</w:t>
            </w:r>
          </w:p>
        </w:tc>
        <w:tc>
          <w:tcPr>
            <w:tcW w:w="3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C1D65" w14:textId="77777777" w:rsidR="00C16850" w:rsidRPr="00E746B0" w:rsidRDefault="00000000" w:rsidP="00E34884">
            <w:r w:rsidRPr="00E746B0">
              <w:t>Shows that attention can affect behaviour. It does not establish crowding or future performance.</w:t>
            </w:r>
          </w:p>
        </w:tc>
      </w:tr>
      <w:tr w:rsidR="00C16850" w:rsidRPr="00E746B0" w14:paraId="16B5EE90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BB07" w14:textId="77777777" w:rsidR="00E4636A" w:rsidRPr="00E746B0" w:rsidRDefault="00000000" w:rsidP="00E34884">
            <w:r w:rsidRPr="00E746B0">
              <w:t>[5] Da et al. (2011)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BC101" w14:textId="77777777" w:rsidR="00C16850" w:rsidRPr="00E746B0" w:rsidRDefault="00000000" w:rsidP="00E34884">
            <w:r w:rsidRPr="00E746B0">
              <w:t>Google search volume provides a direct attention measure and is linked to short-term market behaviour.</w:t>
            </w:r>
          </w:p>
        </w:tc>
        <w:tc>
          <w:tcPr>
            <w:tcW w:w="3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80574" w14:textId="77777777" w:rsidR="00C16850" w:rsidRPr="00E746B0" w:rsidRDefault="00000000" w:rsidP="00E34884">
            <w:r w:rsidRPr="00E746B0">
              <w:t>Supports an attention baseline. Effects are historical and do not prove a live trading signal.</w:t>
            </w:r>
          </w:p>
        </w:tc>
      </w:tr>
      <w:tr w:rsidR="00C16850" w:rsidRPr="00E746B0" w14:paraId="0BF854CF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DBF5C" w14:textId="77777777" w:rsidR="00E4636A" w:rsidRPr="00E746B0" w:rsidRDefault="00000000" w:rsidP="00E34884">
            <w:r w:rsidRPr="00E746B0">
              <w:t xml:space="preserve">[6] </w:t>
            </w:r>
            <w:proofErr w:type="spellStart"/>
            <w:r w:rsidRPr="00E746B0">
              <w:t>Antweiler</w:t>
            </w:r>
            <w:proofErr w:type="spellEnd"/>
            <w:r w:rsidRPr="00E746B0">
              <w:t xml:space="preserve"> and Frank (2004)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1D57" w14:textId="77777777" w:rsidR="00C16850" w:rsidRPr="00E746B0" w:rsidRDefault="00000000" w:rsidP="00E34884">
            <w:r w:rsidRPr="00E746B0">
              <w:t>Message-board activity contains information about volatility and volume; the return effect is economically small.</w:t>
            </w:r>
          </w:p>
        </w:tc>
        <w:tc>
          <w:tcPr>
            <w:tcW w:w="3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622E" w14:textId="77777777" w:rsidR="00C16850" w:rsidRPr="00E746B0" w:rsidRDefault="00000000" w:rsidP="00E34884">
            <w:r w:rsidRPr="00E746B0">
              <w:t>Useful counterweight against overclaiming sentiment or discussion as strong alpha.</w:t>
            </w:r>
          </w:p>
        </w:tc>
      </w:tr>
      <w:tr w:rsidR="00C16850" w:rsidRPr="00E746B0" w14:paraId="166B445D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315C" w14:textId="77777777" w:rsidR="00E4636A" w:rsidRPr="00E746B0" w:rsidRDefault="00000000" w:rsidP="00E34884">
            <w:r w:rsidRPr="00E746B0">
              <w:t>[7] MSCI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47E0C" w14:textId="77777777" w:rsidR="00C16850" w:rsidRPr="00E746B0" w:rsidRDefault="00000000" w:rsidP="00E34884">
            <w:r w:rsidRPr="00E746B0">
              <w:t>Professional crowding products use security, factor, hedge-fund, positioning and liquidity measures and are offered through institutional channels.</w:t>
            </w:r>
          </w:p>
        </w:tc>
        <w:tc>
          <w:tcPr>
            <w:tcW w:w="3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47438" w14:textId="77777777" w:rsidR="00C16850" w:rsidRPr="00E746B0" w:rsidRDefault="00000000" w:rsidP="00E34884">
            <w:r w:rsidRPr="00E746B0">
              <w:t>Shows the mature category and the deeper data requirement. Public pages do not prove affordability or satisfaction.</w:t>
            </w:r>
          </w:p>
        </w:tc>
      </w:tr>
      <w:tr w:rsidR="00C16850" w:rsidRPr="00E746B0" w14:paraId="19D18B5C" w14:textId="7777777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A6A38" w14:textId="77777777" w:rsidR="00E4636A" w:rsidRPr="00E746B0" w:rsidRDefault="00000000" w:rsidP="00E34884">
            <w:r w:rsidRPr="00E746B0">
              <w:t>[8] Quiver Quantitative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B64A" w14:textId="77777777" w:rsidR="00C16850" w:rsidRPr="00E746B0" w:rsidRDefault="00000000" w:rsidP="00E34884">
            <w:r w:rsidRPr="00E746B0">
              <w:t>Quiver aggregates alternative data such as social trends, search, government and institutional data through free and paid products.</w:t>
            </w:r>
          </w:p>
        </w:tc>
        <w:tc>
          <w:tcPr>
            <w:tcW w:w="3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32DD2" w14:textId="77777777" w:rsidR="00C16850" w:rsidRPr="00E746B0" w:rsidRDefault="00000000" w:rsidP="00E34884">
            <w:r w:rsidRPr="00E746B0">
              <w:t>Shows that accessible data aggregation already exists. Our public-feature comparison cannot prove a complete competitor gap.</w:t>
            </w:r>
          </w:p>
        </w:tc>
      </w:tr>
    </w:tbl>
    <w:p w14:paraId="16DC197F" w14:textId="77777777" w:rsidR="00C16850" w:rsidRPr="00E746B0" w:rsidRDefault="00C16850" w:rsidP="00E34884"/>
    <w:p w14:paraId="14CAE525" w14:textId="77777777" w:rsidR="00C16850" w:rsidRPr="00C35CEB" w:rsidRDefault="00000000" w:rsidP="00E34884">
      <w:pPr>
        <w:pStyle w:val="1"/>
      </w:pPr>
      <w:r w:rsidRPr="00C35CEB">
        <w:lastRenderedPageBreak/>
        <w:t>4. Existing solutions and the narrow gap</w:t>
      </w:r>
    </w:p>
    <w:p w14:paraId="46C58546" w14:textId="77777777" w:rsidR="00C16850" w:rsidRPr="00E746B0" w:rsidRDefault="00000000" w:rsidP="00E34884">
      <w:r w:rsidRPr="00E746B0">
        <w:t>We did not treat existing products as proof that the market needs another dashboard. We used them to understand what is already available and where a two-day prototype could make a smaller, testable improvement.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50"/>
        <w:gridCol w:w="2700"/>
        <w:gridCol w:w="2350"/>
        <w:gridCol w:w="2460"/>
      </w:tblGrid>
      <w:tr w:rsidR="00C16850" w:rsidRPr="00E746B0" w14:paraId="36E7A1E6" w14:textId="77777777">
        <w:trPr>
          <w:cantSplit/>
          <w:tblHeader/>
        </w:trPr>
        <w:tc>
          <w:tcPr>
            <w:tcW w:w="1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69730" w14:textId="77777777" w:rsidR="00C16850" w:rsidRPr="00E746B0" w:rsidRDefault="00000000" w:rsidP="00E34884">
            <w:r w:rsidRPr="00E746B0">
              <w:t>Current option</w:t>
            </w:r>
          </w:p>
        </w:tc>
        <w:tc>
          <w:tcPr>
            <w:tcW w:w="2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CE3A" w14:textId="77777777" w:rsidR="00C16850" w:rsidRPr="00E746B0" w:rsidRDefault="00000000" w:rsidP="00E34884">
            <w:r w:rsidRPr="00E746B0">
              <w:t>What it already does</w:t>
            </w:r>
          </w:p>
        </w:tc>
        <w:tc>
          <w:tcPr>
            <w:tcW w:w="2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E4CFA" w14:textId="77777777" w:rsidR="00C16850" w:rsidRPr="00E746B0" w:rsidRDefault="00000000" w:rsidP="00E34884">
            <w:r w:rsidRPr="00E746B0">
              <w:t>Observed boundary</w:t>
            </w:r>
          </w:p>
        </w:tc>
        <w:tc>
          <w:tcPr>
            <w:tcW w:w="2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BFEB8" w14:textId="77777777" w:rsidR="00C16850" w:rsidRPr="00E746B0" w:rsidRDefault="00000000" w:rsidP="00E34884">
            <w:r w:rsidRPr="00E746B0">
              <w:t>Our narrow response</w:t>
            </w:r>
          </w:p>
        </w:tc>
      </w:tr>
      <w:tr w:rsidR="00C16850" w:rsidRPr="00E746B0" w14:paraId="4FD2C3DD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D236" w14:textId="77777777" w:rsidR="00C16850" w:rsidRPr="00E746B0" w:rsidRDefault="00000000" w:rsidP="00E34884">
            <w:r w:rsidRPr="00E746B0">
              <w:t>MSCI Crowding Solutions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F63C5" w14:textId="77777777" w:rsidR="00C16850" w:rsidRPr="00E746B0" w:rsidRDefault="00000000" w:rsidP="00E34884">
            <w:r w:rsidRPr="00E746B0">
              <w:t>Security, factor and hedge-fund crowding analytics using deeper market and positioning inputs.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43AD" w14:textId="77777777" w:rsidR="00C16850" w:rsidRPr="00E746B0" w:rsidRDefault="00000000" w:rsidP="00E34884">
            <w:r w:rsidRPr="00E746B0">
              <w:t>Professional, institutional workflow; request-demo access.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805C8" w14:textId="77777777" w:rsidR="00C16850" w:rsidRPr="00E746B0" w:rsidRDefault="00000000" w:rsidP="00E34884">
            <w:proofErr w:type="spellStart"/>
            <w:r w:rsidRPr="00E746B0">
              <w:t>AttnShift</w:t>
            </w:r>
            <w:proofErr w:type="spellEnd"/>
            <w:r w:rsidRPr="00E746B0">
              <w:t xml:space="preserve"> must not claim equivalent measurement. It can only be an earlier public-data screen.</w:t>
            </w:r>
          </w:p>
        </w:tc>
      </w:tr>
      <w:tr w:rsidR="00C16850" w:rsidRPr="00E746B0" w14:paraId="05F25489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0D903" w14:textId="77777777" w:rsidR="00C16850" w:rsidRPr="00E746B0" w:rsidRDefault="00000000" w:rsidP="00E34884">
            <w:r w:rsidRPr="00E746B0">
              <w:t>Quiver Quantitative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23F3B" w14:textId="77777777" w:rsidR="00C16850" w:rsidRPr="00E746B0" w:rsidRDefault="00000000" w:rsidP="00E34884">
            <w:r w:rsidRPr="00E746B0">
              <w:t>Accessible alternative-data dashboards and APIs, including social and search trends, government data and institutional data.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06691" w14:textId="77777777" w:rsidR="00C16850" w:rsidRPr="00E746B0" w:rsidRDefault="00000000" w:rsidP="00E34884">
            <w:r w:rsidRPr="00E746B0">
              <w:t>Retail and research users; free and paid access.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BA1FD" w14:textId="77777777" w:rsidR="00C16850" w:rsidRPr="00E746B0" w:rsidRDefault="00000000" w:rsidP="00E34884">
            <w:r w:rsidRPr="00E746B0">
              <w:t>Accessibility alone is not new. The proposed difference is the explanation workflow and clear proxy boundary.</w:t>
            </w:r>
          </w:p>
        </w:tc>
      </w:tr>
      <w:tr w:rsidR="00C16850" w:rsidRPr="00E746B0" w14:paraId="3223E622" w14:textId="77777777"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1B548" w14:textId="77777777" w:rsidR="00C16850" w:rsidRPr="00E746B0" w:rsidRDefault="00000000" w:rsidP="00E34884">
            <w:r w:rsidRPr="00E746B0">
              <w:t>Notebook / spreadsheet workflow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456C3" w14:textId="77777777" w:rsidR="00C16850" w:rsidRPr="00E746B0" w:rsidRDefault="00000000" w:rsidP="00E34884">
            <w:r w:rsidRPr="00E746B0">
              <w:t>A researcher can collect public data, calculate baselines and inspect events manually.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134E1" w14:textId="77777777" w:rsidR="00C16850" w:rsidRPr="00E746B0" w:rsidRDefault="00000000" w:rsidP="00E34884">
            <w:r w:rsidRPr="00E746B0">
              <w:t>Flexible, but the workflow cost is a team assumption rather than validated user evidence.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684DD" w14:textId="77777777" w:rsidR="00C16850" w:rsidRPr="00E746B0" w:rsidRDefault="00000000" w:rsidP="00E34884">
            <w:r w:rsidRPr="00E746B0">
              <w:t>The prototype tests whether one screen can make the investigation path easier to follow.</w:t>
            </w:r>
          </w:p>
        </w:tc>
      </w:tr>
    </w:tbl>
    <w:p w14:paraId="264063A5" w14:textId="77777777" w:rsidR="00C16850" w:rsidRPr="00E746B0" w:rsidRDefault="00C16850" w:rsidP="00E34884"/>
    <w:tbl>
      <w:tblPr>
        <w:tblStyle w:val="aff1"/>
        <w:tblW w:w="9360" w:type="dxa"/>
        <w:tblInd w:w="120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9360"/>
      </w:tblGrid>
      <w:tr w:rsidR="00C16850" w:rsidRPr="00E746B0" w14:paraId="0565A74F" w14:textId="77777777" w:rsidTr="00666F74">
        <w:tc>
          <w:tcPr>
            <w:tcW w:w="93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B7AC0" w14:textId="77777777" w:rsidR="00666F74" w:rsidRDefault="00000000" w:rsidP="00E34884">
            <w:r w:rsidRPr="00E746B0">
              <w:t xml:space="preserve">OUR IMPROVEMENT CLAIM  </w:t>
            </w:r>
          </w:p>
          <w:p w14:paraId="77E0C800" w14:textId="77777777" w:rsidR="00C16850" w:rsidRPr="00E746B0" w:rsidRDefault="00000000" w:rsidP="00E34884">
            <w:proofErr w:type="spellStart"/>
            <w:r w:rsidRPr="00E746B0">
              <w:t>AttnShift</w:t>
            </w:r>
            <w:proofErr w:type="spellEnd"/>
            <w:r w:rsidRPr="00E746B0">
              <w:t xml:space="preserve"> does not claim better data than MSCI or more datasets than Quiver. It tests a simpler idea: can an explanation-first public signal help a researcher decide whether deeper crowding investigation is worth the time?</w:t>
            </w:r>
          </w:p>
        </w:tc>
      </w:tr>
    </w:tbl>
    <w:p w14:paraId="27D02631" w14:textId="77777777" w:rsidR="00C16850" w:rsidRDefault="00C16850" w:rsidP="00E34884">
      <w:pPr>
        <w:rPr>
          <w:lang w:eastAsia="zh-CN"/>
        </w:rPr>
      </w:pPr>
    </w:p>
    <w:p w14:paraId="28E0106C" w14:textId="77777777" w:rsidR="000D2B31" w:rsidRDefault="000D2B31" w:rsidP="00E34884">
      <w:pPr>
        <w:rPr>
          <w:lang w:eastAsia="zh-CN"/>
        </w:rPr>
      </w:pPr>
    </w:p>
    <w:p w14:paraId="378081A5" w14:textId="77777777" w:rsidR="000D2B31" w:rsidRDefault="000D2B31" w:rsidP="00E34884">
      <w:pPr>
        <w:rPr>
          <w:lang w:eastAsia="zh-CN"/>
        </w:rPr>
      </w:pPr>
    </w:p>
    <w:p w14:paraId="3C164DBA" w14:textId="77777777" w:rsidR="000D2B31" w:rsidRDefault="000D2B31" w:rsidP="00E34884">
      <w:pPr>
        <w:rPr>
          <w:lang w:eastAsia="zh-CN"/>
        </w:rPr>
      </w:pPr>
    </w:p>
    <w:p w14:paraId="76570883" w14:textId="77777777" w:rsidR="00E65656" w:rsidRDefault="00E65656" w:rsidP="00E34884">
      <w:pPr>
        <w:rPr>
          <w:lang w:eastAsia="zh-CN"/>
        </w:rPr>
      </w:pPr>
    </w:p>
    <w:p w14:paraId="6D073215" w14:textId="77777777" w:rsidR="00E65656" w:rsidRDefault="00E65656" w:rsidP="00E34884">
      <w:pPr>
        <w:rPr>
          <w:lang w:eastAsia="zh-CN"/>
        </w:rPr>
      </w:pPr>
    </w:p>
    <w:p w14:paraId="1C4EB118" w14:textId="77777777" w:rsidR="000D2B31" w:rsidRDefault="000D2B31" w:rsidP="00E34884">
      <w:pPr>
        <w:rPr>
          <w:lang w:eastAsia="zh-CN"/>
        </w:rPr>
      </w:pPr>
    </w:p>
    <w:p w14:paraId="4B19D359" w14:textId="77777777" w:rsidR="000D2B31" w:rsidRPr="00E746B0" w:rsidRDefault="000D2B31" w:rsidP="00E34884">
      <w:pPr>
        <w:rPr>
          <w:lang w:eastAsia="zh-CN"/>
        </w:rPr>
      </w:pPr>
    </w:p>
    <w:p w14:paraId="7755EAE2" w14:textId="77777777" w:rsidR="00C16850" w:rsidRPr="00E746B0" w:rsidRDefault="00000000" w:rsidP="00E34884">
      <w:pPr>
        <w:pStyle w:val="1"/>
        <w:rPr>
          <w:lang w:eastAsia="zh-CN"/>
        </w:rPr>
      </w:pPr>
      <w:r w:rsidRPr="00E746B0">
        <w:lastRenderedPageBreak/>
        <w:t>5. Outreach attempt</w:t>
      </w:r>
    </w:p>
    <w:p w14:paraId="3620CC13" w14:textId="77777777" w:rsidR="00C16850" w:rsidRPr="00E746B0" w:rsidRDefault="00000000" w:rsidP="00E34884">
      <w:r w:rsidRPr="00E746B0">
        <w:t>Primary validation did not produce participants within the hackathon window. It documents a genuine research attempt, not user validation.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00"/>
        <w:gridCol w:w="5200"/>
        <w:gridCol w:w="3060"/>
      </w:tblGrid>
      <w:tr w:rsidR="00C16850" w:rsidRPr="00E746B0" w14:paraId="11D3FAF4" w14:textId="77777777">
        <w:trPr>
          <w:cantSplit/>
          <w:tblHeader/>
        </w:trPr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1C501" w14:textId="77777777" w:rsidR="00C16850" w:rsidRPr="00E746B0" w:rsidRDefault="00000000" w:rsidP="00E34884">
            <w:r w:rsidRPr="00E746B0">
              <w:t>ID</w:t>
            </w:r>
          </w:p>
        </w:tc>
        <w:tc>
          <w:tcPr>
            <w:tcW w:w="5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7182" w14:textId="77777777" w:rsidR="00C16850" w:rsidRPr="00E746B0" w:rsidRDefault="00000000" w:rsidP="00E34884">
            <w:r w:rsidRPr="00E746B0">
              <w:t>Attempt</w:t>
            </w:r>
          </w:p>
        </w:tc>
        <w:tc>
          <w:tcPr>
            <w:tcW w:w="30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26045" w14:textId="77777777" w:rsidR="00C16850" w:rsidRPr="00E746B0" w:rsidRDefault="00000000" w:rsidP="00E34884">
            <w:r w:rsidRPr="00E746B0">
              <w:t>Outcome</w:t>
            </w:r>
          </w:p>
        </w:tc>
      </w:tr>
      <w:tr w:rsidR="00C16850" w:rsidRPr="00E746B0" w14:paraId="3C2CF4FD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2BD9" w14:textId="77777777" w:rsidR="00C16850" w:rsidRPr="00E746B0" w:rsidRDefault="00000000" w:rsidP="00E34884">
            <w:r w:rsidRPr="00E746B0">
              <w:t>OUT-01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1E911" w14:textId="77777777" w:rsidR="00C16850" w:rsidRPr="00E746B0" w:rsidRDefault="00000000" w:rsidP="00E34884">
            <w:r w:rsidRPr="00E746B0">
              <w:t>10-question Google Form; estimated completion time 2-3 minutes.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704B8" w14:textId="77777777" w:rsidR="00C16850" w:rsidRPr="00E746B0" w:rsidRDefault="00000000" w:rsidP="00E34884">
            <w:r w:rsidRPr="00E746B0">
              <w:t>Completed and distributed.</w:t>
            </w:r>
          </w:p>
        </w:tc>
      </w:tr>
      <w:tr w:rsidR="00C16850" w:rsidRPr="00E746B0" w14:paraId="29022392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F6833" w14:textId="77777777" w:rsidR="00C16850" w:rsidRPr="00E746B0" w:rsidRDefault="00000000" w:rsidP="00E34884">
            <w:r w:rsidRPr="00E746B0">
              <w:t>OUT-02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41A6" w14:textId="77777777" w:rsidR="00C16850" w:rsidRPr="00E746B0" w:rsidRDefault="00000000" w:rsidP="00E34884">
            <w:r w:rsidRPr="00E746B0">
              <w:t>Posted to the University of Melbourne Quantitative Trading Society group (approximately 700 members) on the first evening.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C3DF7" w14:textId="77777777" w:rsidR="00C16850" w:rsidRPr="00E746B0" w:rsidRDefault="00000000" w:rsidP="00E34884">
            <w:r w:rsidRPr="00E746B0">
              <w:t>No responses by the second afternoon.</w:t>
            </w:r>
          </w:p>
        </w:tc>
      </w:tr>
      <w:tr w:rsidR="00C16850" w:rsidRPr="00E746B0" w14:paraId="37EE3CFF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B5A33" w14:textId="77777777" w:rsidR="00C16850" w:rsidRPr="00E746B0" w:rsidRDefault="00000000" w:rsidP="00E34884">
            <w:r w:rsidRPr="00E746B0">
              <w:t>OUT-03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03F46" w14:textId="77777777" w:rsidR="00C16850" w:rsidRPr="00E746B0" w:rsidRDefault="00000000" w:rsidP="00E34884">
            <w:r w:rsidRPr="00E746B0">
              <w:t>UNIT group/contact search.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85E15" w14:textId="77777777" w:rsidR="00C16850" w:rsidRPr="00E746B0" w:rsidRDefault="00000000" w:rsidP="00E34884">
            <w:r w:rsidRPr="00E746B0">
              <w:t>Relevant group chat not located; no reply received.</w:t>
            </w:r>
          </w:p>
        </w:tc>
      </w:tr>
      <w:tr w:rsidR="00C16850" w:rsidRPr="00E746B0" w14:paraId="671C5787" w14:textId="77777777">
        <w:trPr>
          <w:cantSplit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6D5A8" w14:textId="77777777" w:rsidR="00C16850" w:rsidRPr="00E746B0" w:rsidRDefault="00000000" w:rsidP="00E34884">
            <w:r w:rsidRPr="00E746B0">
              <w:t>OUT-04</w:t>
            </w:r>
          </w:p>
        </w:tc>
        <w:tc>
          <w:tcPr>
            <w:tcW w:w="5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F71C3" w14:textId="77777777" w:rsidR="00C16850" w:rsidRPr="00E746B0" w:rsidRDefault="00000000" w:rsidP="00E34884">
            <w:r w:rsidRPr="00E746B0">
              <w:t>Alumni and early-career outreach.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169E" w14:textId="77777777" w:rsidR="00C16850" w:rsidRPr="00E746B0" w:rsidRDefault="00000000" w:rsidP="00E34884">
            <w:r w:rsidRPr="00E746B0">
              <w:t>Limited network and insufficient time; no interview completed.</w:t>
            </w:r>
          </w:p>
        </w:tc>
      </w:tr>
    </w:tbl>
    <w:p w14:paraId="4556D5B9" w14:textId="77777777" w:rsidR="00C16850" w:rsidRPr="00E746B0" w:rsidRDefault="00C16850" w:rsidP="00E34884"/>
    <w:p w14:paraId="2F51E177" w14:textId="77777777" w:rsidR="00C16850" w:rsidRPr="00E746B0" w:rsidRDefault="00000000" w:rsidP="00E34884">
      <w:r w:rsidRPr="00E746B0">
        <w:rPr>
          <w:b/>
        </w:rPr>
        <w:t xml:space="preserve">Result and decision: </w:t>
      </w:r>
      <w:r w:rsidRPr="00E746B0">
        <w:t>H1 remains unvalidated. We narrowed the customer claim, kept the product exploratory and moved practitioner interviews into future work.</w:t>
      </w:r>
    </w:p>
    <w:p w14:paraId="7343621A" w14:textId="77777777" w:rsidR="00C16850" w:rsidRPr="00E746B0" w:rsidRDefault="00000000" w:rsidP="00E34884">
      <w:r w:rsidRPr="00E746B0">
        <w:rPr>
          <w:b/>
        </w:rPr>
        <w:t xml:space="preserve">Evidence retained: </w:t>
      </w:r>
      <w:r w:rsidRPr="00E746B0">
        <w:t>the survey instrument, QTS distribution post and Google Forms response summary showing zero responses.</w:t>
      </w:r>
    </w:p>
    <w:p w14:paraId="7B177168" w14:textId="77777777" w:rsidR="00E4636A" w:rsidRPr="00E746B0" w:rsidRDefault="00BE312A" w:rsidP="00E34884">
      <w:r w:rsidRPr="00E746B0">
        <w:rPr>
          <w:noProof/>
        </w:rPr>
        <w:drawing>
          <wp:anchor distT="0" distB="0" distL="114300" distR="114300" simplePos="0" relativeHeight="251654656" behindDoc="0" locked="0" layoutInCell="1" allowOverlap="1" wp14:anchorId="794DE5DC" wp14:editId="1C363012">
            <wp:simplePos x="0" y="0"/>
            <wp:positionH relativeFrom="column">
              <wp:posOffset>2866445</wp:posOffset>
            </wp:positionH>
            <wp:positionV relativeFrom="paragraph">
              <wp:posOffset>881408</wp:posOffset>
            </wp:positionV>
            <wp:extent cx="3132814" cy="882845"/>
            <wp:effectExtent l="0" t="0" r="0" b="0"/>
            <wp:wrapSquare wrapText="bothSides"/>
            <wp:docPr id="1522189495" name="Picture 1522189495" descr="P192#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89495" name="Picture 1522189495" descr="P192#y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2814" cy="88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46B0">
        <w:rPr>
          <w:noProof/>
        </w:rPr>
        <w:drawing>
          <wp:inline distT="0" distB="0" distL="0" distR="0" wp14:anchorId="505DA418" wp14:editId="0661E8BF">
            <wp:extent cx="2736457" cy="1995778"/>
            <wp:effectExtent l="0" t="0" r="6985" b="5080"/>
            <wp:docPr id="1522189494" name="Picture 1522189494" descr="P192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89494" name="Picture 1522189494" descr="P192#yIS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9297" cy="200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AD9F" w14:textId="77777777" w:rsidR="00E4636A" w:rsidRPr="00E746B0" w:rsidRDefault="00E4636A" w:rsidP="00E34884"/>
    <w:p w14:paraId="771F9CED" w14:textId="77777777" w:rsidR="00E4636A" w:rsidRPr="00E746B0" w:rsidRDefault="00000000" w:rsidP="00E34884">
      <w:pPr>
        <w:pStyle w:val="af7"/>
      </w:pPr>
      <w:r w:rsidRPr="00E746B0">
        <w:lastRenderedPageBreak/>
        <w:t>Figure 2. Outreach was distributed through QTS, but the form recorded zero responses during the hackathon window. This is evidence of an attempt, not validation.</w:t>
      </w:r>
    </w:p>
    <w:p w14:paraId="12D42D15" w14:textId="77777777" w:rsidR="00C16850" w:rsidRPr="00E746B0" w:rsidRDefault="00000000" w:rsidP="00E34884">
      <w:pPr>
        <w:pStyle w:val="1"/>
      </w:pPr>
      <w:r w:rsidRPr="00E746B0">
        <w:t>6. Evidence to product decisions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80"/>
        <w:gridCol w:w="2280"/>
        <w:gridCol w:w="2860"/>
        <w:gridCol w:w="1840"/>
      </w:tblGrid>
      <w:tr w:rsidR="00C16850" w:rsidRPr="00E746B0" w14:paraId="33FACF18" w14:textId="77777777">
        <w:trPr>
          <w:cantSplit/>
          <w:tblHeader/>
        </w:trPr>
        <w:tc>
          <w:tcPr>
            <w:tcW w:w="23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3134" w14:textId="77777777" w:rsidR="00C16850" w:rsidRPr="00E746B0" w:rsidRDefault="00000000" w:rsidP="00E34884">
            <w:r w:rsidRPr="00E746B0">
              <w:t>Finding and evidence</w:t>
            </w:r>
          </w:p>
        </w:tc>
        <w:tc>
          <w:tcPr>
            <w:tcW w:w="22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68908" w14:textId="77777777" w:rsidR="00C16850" w:rsidRPr="00E746B0" w:rsidRDefault="00000000" w:rsidP="00E34884">
            <w:r w:rsidRPr="00E746B0">
              <w:t>Product decision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3DC89" w14:textId="77777777" w:rsidR="00C16850" w:rsidRPr="00E746B0" w:rsidRDefault="00000000" w:rsidP="00E34884">
            <w:r w:rsidRPr="00E746B0">
              <w:t>What appears in the design</w:t>
            </w:r>
          </w:p>
        </w:tc>
        <w:tc>
          <w:tcPr>
            <w:tcW w:w="18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04B70" w14:textId="77777777" w:rsidR="00C16850" w:rsidRPr="00E746B0" w:rsidRDefault="00000000" w:rsidP="00E34884">
            <w:r w:rsidRPr="00E746B0">
              <w:t>Boundary</w:t>
            </w:r>
          </w:p>
        </w:tc>
      </w:tr>
      <w:tr w:rsidR="00C16850" w:rsidRPr="00E746B0" w14:paraId="38BB9800" w14:textId="77777777">
        <w:trPr>
          <w:cantSplit/>
        </w:trPr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7A988" w14:textId="77777777" w:rsidR="00E4636A" w:rsidRPr="00E8244F" w:rsidRDefault="00000000" w:rsidP="00E34884">
            <w:r w:rsidRPr="00E8244F">
              <w:t>Crowding can increase downside risk.</w:t>
            </w:r>
            <w:r w:rsidRPr="00E8244F">
              <w:br/>
              <w:t>[1], [2]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F89C4" w14:textId="77777777" w:rsidR="00C16850" w:rsidRPr="00E8244F" w:rsidRDefault="00000000" w:rsidP="00E34884">
            <w:r w:rsidRPr="00E8244F">
              <w:t>Use investigation language; no buy/sell recommendation.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5095B" w14:textId="77777777" w:rsidR="00C16850" w:rsidRPr="00E8244F" w:rsidRDefault="00000000" w:rsidP="00E34884">
            <w:r w:rsidRPr="00E8244F">
              <w:t>Monitor and detail screens show an alert plus a permanent proxy disclaimer.</w:t>
            </w:r>
          </w:p>
        </w:tc>
        <w:tc>
          <w:tcPr>
            <w:tcW w:w="1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CA24" w14:textId="77777777" w:rsidR="00C16850" w:rsidRPr="00E8244F" w:rsidRDefault="00000000" w:rsidP="00E34884">
            <w:r w:rsidRPr="00E8244F">
              <w:t>Does not prove this alert predicts loss.</w:t>
            </w:r>
          </w:p>
        </w:tc>
      </w:tr>
      <w:tr w:rsidR="00C16850" w:rsidRPr="00E746B0" w14:paraId="106D68B3" w14:textId="77777777">
        <w:trPr>
          <w:cantSplit/>
        </w:trPr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31870" w14:textId="77777777" w:rsidR="00E4636A" w:rsidRPr="00E8244F" w:rsidRDefault="00000000" w:rsidP="00E34884">
            <w:r w:rsidRPr="00E8244F">
              <w:t>Attention and sentiment are different.</w:t>
            </w:r>
            <w:r w:rsidRPr="00E8244F">
              <w:br/>
              <w:t>[3]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2B65" w14:textId="77777777" w:rsidR="00C16850" w:rsidRPr="00E8244F" w:rsidRDefault="00000000" w:rsidP="00E34884">
            <w:r w:rsidRPr="00E8244F">
              <w:t>Show Attention and Directional Consensus separately.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6B010" w14:textId="77777777" w:rsidR="00E4636A" w:rsidRPr="00E8244F" w:rsidRDefault="00000000" w:rsidP="00E34884">
            <w:r w:rsidRPr="00E8244F">
              <w:t>Attention vs 30-day average; consensus includes a visible sample count in the illustrative state.</w:t>
            </w:r>
          </w:p>
        </w:tc>
        <w:tc>
          <w:tcPr>
            <w:tcW w:w="1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1EA4" w14:textId="77777777" w:rsidR="00C16850" w:rsidRPr="00E8244F" w:rsidRDefault="00000000" w:rsidP="00E34884">
            <w:r w:rsidRPr="00E8244F">
              <w:t>Sample and result must come from the backend data.</w:t>
            </w:r>
          </w:p>
        </w:tc>
      </w:tr>
      <w:tr w:rsidR="00C16850" w:rsidRPr="00E746B0" w14:paraId="11A1D3DD" w14:textId="77777777">
        <w:trPr>
          <w:cantSplit/>
        </w:trPr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65CE3" w14:textId="77777777" w:rsidR="00E4636A" w:rsidRPr="00E8244F" w:rsidRDefault="00000000" w:rsidP="00E34884">
            <w:r w:rsidRPr="00E8244F">
              <w:t>Platforms and attention proxies differ.</w:t>
            </w:r>
            <w:r w:rsidRPr="00E8244F">
              <w:br/>
              <w:t>[3], [5], [6]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63B5" w14:textId="77777777" w:rsidR="00C16850" w:rsidRPr="00E8244F" w:rsidRDefault="00000000" w:rsidP="00E34884">
            <w:r w:rsidRPr="00E8244F">
              <w:t>Show source mix, sample size and missing-data state.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BD82A" w14:textId="623BAE5B" w:rsidR="00C16850" w:rsidRPr="00E8244F" w:rsidRDefault="00000000" w:rsidP="00E34884">
            <w:r w:rsidRPr="00E8244F">
              <w:t>Source breakdown, Data Coverage and Insufficient Data state.</w:t>
            </w:r>
          </w:p>
        </w:tc>
        <w:tc>
          <w:tcPr>
            <w:tcW w:w="1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0B30E" w14:textId="2D484320" w:rsidR="00C16850" w:rsidRPr="00E8244F" w:rsidRDefault="00000000" w:rsidP="00E34884">
            <w:r w:rsidRPr="00E8244F">
              <w:t>Coverage describes availability, not predictive confidence.</w:t>
            </w:r>
          </w:p>
        </w:tc>
      </w:tr>
      <w:tr w:rsidR="00C16850" w:rsidRPr="00E746B0" w14:paraId="05039CF2" w14:textId="77777777">
        <w:trPr>
          <w:cantSplit/>
        </w:trPr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98C79" w14:textId="77777777" w:rsidR="00E4636A" w:rsidRPr="00E8244F" w:rsidRDefault="00000000" w:rsidP="00E34884">
            <w:r w:rsidRPr="00E8244F">
              <w:t>News or company events can explain attention.</w:t>
            </w:r>
            <w:r w:rsidRPr="00E8244F">
              <w:br/>
              <w:t>[3], [5]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EA081" w14:textId="77777777" w:rsidR="00C16850" w:rsidRPr="00E8244F" w:rsidRDefault="00000000" w:rsidP="00E34884">
            <w:r w:rsidRPr="00E8244F">
              <w:t>Show a possible related event next to the signal.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01E39" w14:textId="54DA2D0F" w:rsidR="00C16850" w:rsidRPr="00E8244F" w:rsidRDefault="00000000" w:rsidP="00E34884">
            <w:r w:rsidRPr="00E8244F">
              <w:t>Earnings/event field is labelled as a possible confounder, not a cause.</w:t>
            </w:r>
          </w:p>
        </w:tc>
        <w:tc>
          <w:tcPr>
            <w:tcW w:w="1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454BC" w14:textId="77777777" w:rsidR="00C16850" w:rsidRPr="00E8244F" w:rsidRDefault="00000000" w:rsidP="00E34884">
            <w:r w:rsidRPr="00E8244F">
              <w:t>Event matching remains simple in the prototype.</w:t>
            </w:r>
          </w:p>
        </w:tc>
      </w:tr>
      <w:tr w:rsidR="00C16850" w:rsidRPr="00E746B0" w14:paraId="47F0A771" w14:textId="77777777">
        <w:trPr>
          <w:cantSplit/>
        </w:trPr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8B213" w14:textId="77777777" w:rsidR="00E4636A" w:rsidRPr="00E8244F" w:rsidRDefault="00000000" w:rsidP="00E34884">
            <w:r w:rsidRPr="00E8244F">
              <w:t>Actual crowding uses deeper data.</w:t>
            </w:r>
            <w:r w:rsidRPr="00E8244F">
              <w:br/>
              <w:t>[7]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46BA7" w14:textId="77777777" w:rsidR="00C16850" w:rsidRPr="00E8244F" w:rsidRDefault="00000000" w:rsidP="00E34884">
            <w:r w:rsidRPr="00E8244F">
              <w:t>Make the public-proxy boundary visible.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2BD1C" w14:textId="427EEB17" w:rsidR="00C16850" w:rsidRPr="00E8244F" w:rsidRDefault="00000000" w:rsidP="00E34884">
            <w:r w:rsidRPr="00E8244F">
              <w:t>Data &amp; Methodology is a secondary trust page; disclaimer remains on detail views.</w:t>
            </w:r>
          </w:p>
        </w:tc>
        <w:tc>
          <w:tcPr>
            <w:tcW w:w="1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DB409" w14:textId="77777777" w:rsidR="00C16850" w:rsidRPr="00E8244F" w:rsidRDefault="00000000" w:rsidP="00E34884">
            <w:proofErr w:type="spellStart"/>
            <w:r w:rsidRPr="00E8244F">
              <w:t>AttnShift</w:t>
            </w:r>
            <w:proofErr w:type="spellEnd"/>
            <w:r w:rsidRPr="00E8244F">
              <w:t xml:space="preserve"> cannot identify institutional positioning.</w:t>
            </w:r>
          </w:p>
        </w:tc>
      </w:tr>
      <w:tr w:rsidR="00C16850" w:rsidRPr="00E746B0" w14:paraId="0C73CD6D" w14:textId="77777777">
        <w:trPr>
          <w:cantSplit/>
        </w:trPr>
        <w:tc>
          <w:tcPr>
            <w:tcW w:w="23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82A6" w14:textId="77777777" w:rsidR="00E4636A" w:rsidRPr="00E8244F" w:rsidRDefault="00000000" w:rsidP="00E34884">
            <w:r w:rsidRPr="00E8244F">
              <w:t>Two-day prototype must prove one flow.</w:t>
            </w:r>
            <w:r w:rsidRPr="00E8244F">
              <w:br/>
              <w:t>Scope decision</w:t>
            </w:r>
          </w:p>
        </w:tc>
        <w:tc>
          <w:tcPr>
            <w:tcW w:w="22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50A06" w14:textId="54C710F0" w:rsidR="00C16850" w:rsidRPr="00E8244F" w:rsidRDefault="00000000" w:rsidP="00E34884">
            <w:r w:rsidRPr="00E8244F">
              <w:t>Prioritise Monitor to Signal Detail.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E5B6C" w14:textId="77777777" w:rsidR="00E4636A" w:rsidRPr="00E8244F" w:rsidRDefault="00000000" w:rsidP="00E34884">
            <w:r w:rsidRPr="00E8244F">
              <w:t>The implemented build prioritises Monitor to Signal Detail; Alert History and Watchlist remain secondary views.</w:t>
            </w:r>
          </w:p>
        </w:tc>
        <w:tc>
          <w:tcPr>
            <w:tcW w:w="1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636DE" w14:textId="77777777" w:rsidR="00C16850" w:rsidRPr="00E8244F" w:rsidRDefault="00000000" w:rsidP="00E34884">
            <w:r w:rsidRPr="00E8244F">
              <w:t>Authentication, trading and production ingestion were cut.</w:t>
            </w:r>
          </w:p>
        </w:tc>
      </w:tr>
    </w:tbl>
    <w:p w14:paraId="44CC03FE" w14:textId="5D726FF8" w:rsidR="00E65656" w:rsidRDefault="00E65656" w:rsidP="00E34884">
      <w:pPr>
        <w:pStyle w:val="af7"/>
      </w:pPr>
      <w:r w:rsidRPr="005A2A50">
        <w:rPr>
          <w:noProof/>
          <w:lang w:eastAsia="zh-CN"/>
        </w:rPr>
        <w:lastRenderedPageBreak/>
        <w:drawing>
          <wp:anchor distT="0" distB="0" distL="114300" distR="114300" simplePos="0" relativeHeight="251650560" behindDoc="0" locked="0" layoutInCell="1" allowOverlap="1" wp14:anchorId="514BCFE6" wp14:editId="302BD279">
            <wp:simplePos x="0" y="0"/>
            <wp:positionH relativeFrom="margin">
              <wp:align>center</wp:align>
            </wp:positionH>
            <wp:positionV relativeFrom="paragraph">
              <wp:posOffset>33020</wp:posOffset>
            </wp:positionV>
            <wp:extent cx="5639435" cy="2615565"/>
            <wp:effectExtent l="0" t="0" r="0" b="0"/>
            <wp:wrapTopAndBottom/>
            <wp:docPr id="1465286757" name="图片 1" descr="P231#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86757" name="图片 1" descr="P231#y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9435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84F4E" w14:textId="6A4B7B29" w:rsidR="00C16850" w:rsidRDefault="00D65AD3" w:rsidP="00E34884">
      <w:pPr>
        <w:pStyle w:val="af7"/>
      </w:pPr>
      <w:r w:rsidRPr="00E746B0">
        <w:t>Figure 3. Implemented monitor: the watchlist supports rapid scanning while the evidence drawer keeps sample size, source mix, coverage and event context beside the alert.</w:t>
      </w:r>
    </w:p>
    <w:p w14:paraId="29B4265B" w14:textId="6CC0D4C5" w:rsidR="000D2B31" w:rsidRPr="000D2B31" w:rsidRDefault="00E65656" w:rsidP="00E34884">
      <w:pPr>
        <w:rPr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1611470" wp14:editId="6B4FEC5F">
                <wp:simplePos x="0" y="0"/>
                <wp:positionH relativeFrom="margin">
                  <wp:align>center</wp:align>
                </wp:positionH>
                <wp:positionV relativeFrom="paragraph">
                  <wp:posOffset>3808123</wp:posOffset>
                </wp:positionV>
                <wp:extent cx="1814195" cy="635"/>
                <wp:effectExtent l="0" t="0" r="0" b="0"/>
                <wp:wrapTopAndBottom/>
                <wp:docPr id="1695767261" name="文本框 1" descr="P233TB6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41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A080A4" w14:textId="77777777" w:rsidR="00D65AD3" w:rsidRPr="002F7741" w:rsidRDefault="00D65AD3" w:rsidP="00E34884">
                            <w:pPr>
                              <w:pStyle w:val="af7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rPr>
                                <w:rFonts w:hint="eastAsia"/>
                                <w:lang w:eastAsia="zh-CN"/>
                              </w:rPr>
                              <w:t>4. Mobile Screens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11470" id="_x0000_s1027" type="#_x0000_t202" alt="P233TB6#y1" style="position:absolute;margin-left:0;margin-top:299.85pt;width:142.85pt;height:.05pt;z-index:2516700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" stroked="f">
                <v:textbox style="mso-fit-shape-to-text:t" inset="0,0,0,0">
                  <w:txbxContent>
                    <w:p w14:paraId="04A080A4" w14:textId="77777777" w:rsidR="00D65AD3" w:rsidRPr="002F7741" w:rsidRDefault="00D65AD3" w:rsidP="00E34884">
                      <w:pPr>
                        <w:pStyle w:val="af7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rPr>
                          <w:rFonts w:hint="eastAsia"/>
                          <w:lang w:eastAsia="zh-CN"/>
                        </w:rPr>
                        <w:t>4. Mobile Screens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rFonts w:hint="eastAsia"/>
          <w:noProof/>
          <w:lang w:eastAsia="zh-CN"/>
        </w:rPr>
        <w:drawing>
          <wp:anchor distT="0" distB="0" distL="114300" distR="114300" simplePos="0" relativeHeight="251661824" behindDoc="0" locked="0" layoutInCell="1" allowOverlap="1" wp14:anchorId="28847B74" wp14:editId="65DEDA49">
            <wp:simplePos x="0" y="0"/>
            <wp:positionH relativeFrom="margin">
              <wp:align>center</wp:align>
            </wp:positionH>
            <wp:positionV relativeFrom="paragraph">
              <wp:posOffset>240030</wp:posOffset>
            </wp:positionV>
            <wp:extent cx="1576705" cy="3418840"/>
            <wp:effectExtent l="0" t="0" r="4445" b="0"/>
            <wp:wrapTopAndBottom/>
            <wp:docPr id="599139425" name="图片 2" descr="P233#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39425" name="图片 2" descr="P233#y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705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175FDE" w14:textId="77777777" w:rsidR="001739F1" w:rsidRPr="00E746B0" w:rsidRDefault="00000000" w:rsidP="00E34884">
      <w:pPr>
        <w:pStyle w:val="1"/>
        <w:rPr>
          <w:lang w:eastAsia="zh-CN"/>
        </w:rPr>
      </w:pPr>
      <w:r w:rsidRPr="00E746B0">
        <w:lastRenderedPageBreak/>
        <w:t>7. Prototype and technical proof</w:t>
      </w:r>
    </w:p>
    <w:p w14:paraId="3BC59D4B" w14:textId="77777777" w:rsidR="00FC49BE" w:rsidRPr="00E746B0" w:rsidRDefault="00000000" w:rsidP="00E34884">
      <w:pPr>
        <w:pStyle w:val="2"/>
      </w:pPr>
      <w:r w:rsidRPr="00E746B0">
        <w:t>Core user flow</w:t>
      </w:r>
      <w:r w:rsidR="00FC49BE" w:rsidRPr="00E746B0">
        <w:rPr>
          <w:noProof/>
          <w:lang w:eastAsia="zh-CN"/>
        </w:rPr>
        <w:drawing>
          <wp:inline distT="0" distB="0" distL="0" distR="0" wp14:anchorId="1ABB3357" wp14:editId="7E6CE2FD">
            <wp:extent cx="5935980" cy="1321435"/>
            <wp:effectExtent l="0" t="0" r="7620" b="0"/>
            <wp:docPr id="1522189493" name="图片 1" descr="P23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89493" name="图片 1" descr="P235#yIS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01153" w14:textId="77777777" w:rsidR="00C16850" w:rsidRPr="00E746B0" w:rsidRDefault="00FC49BE" w:rsidP="00E34884">
      <w:pPr>
        <w:pStyle w:val="af7"/>
        <w:rPr>
          <w:lang w:eastAsia="zh-CN"/>
        </w:rPr>
      </w:pPr>
      <w:r w:rsidRPr="00E746B0">
        <w:t xml:space="preserve">Figure </w:t>
      </w:r>
      <w:r w:rsidR="00D65AD3">
        <w:rPr>
          <w:rFonts w:hint="eastAsia"/>
          <w:lang w:eastAsia="zh-CN"/>
        </w:rPr>
        <w:t>5</w:t>
      </w:r>
      <w:r w:rsidRPr="00E746B0">
        <w:t>. Five-step core user flow from scanning an alert to deciding what to investigate next.</w:t>
      </w:r>
    </w:p>
    <w:p w14:paraId="7A157723" w14:textId="6EE704D8" w:rsidR="00FC49BE" w:rsidRPr="00E746B0" w:rsidRDefault="00FC49BE" w:rsidP="00E34884">
      <w:pPr>
        <w:rPr>
          <w:lang w:eastAsia="zh-CN"/>
        </w:rPr>
      </w:pPr>
      <w:r w:rsidRPr="00E746B0">
        <w:rPr>
          <w:lang w:eastAsia="zh-CN"/>
        </w:rPr>
        <w:t>The core flow moves from scanning an alert to reviewing its evidence, limits and possible next checks.</w:t>
      </w:r>
    </w:p>
    <w:p w14:paraId="24887FB0" w14:textId="2FB1C376" w:rsidR="00E4636A" w:rsidRDefault="00E65656" w:rsidP="00E34884">
      <w:pPr>
        <w:rPr>
          <w:lang w:eastAsia="zh-CN"/>
        </w:rPr>
      </w:pPr>
      <w:r w:rsidRPr="005A2A50">
        <w:rPr>
          <w:noProof/>
          <w:lang w:eastAsia="zh-CN"/>
        </w:rPr>
        <w:drawing>
          <wp:anchor distT="0" distB="0" distL="114300" distR="114300" simplePos="0" relativeHeight="251675136" behindDoc="0" locked="0" layoutInCell="1" allowOverlap="1" wp14:anchorId="62C61469" wp14:editId="47DCBA20">
            <wp:simplePos x="0" y="0"/>
            <wp:positionH relativeFrom="margin">
              <wp:align>center</wp:align>
            </wp:positionH>
            <wp:positionV relativeFrom="paragraph">
              <wp:posOffset>265430</wp:posOffset>
            </wp:positionV>
            <wp:extent cx="4762500" cy="2258695"/>
            <wp:effectExtent l="0" t="0" r="0" b="8255"/>
            <wp:wrapTopAndBottom/>
            <wp:docPr id="633741798" name="图片 1" descr="P238#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41798" name="图片 1" descr="P238#y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75416" w14:textId="2E271C12" w:rsidR="005A2A50" w:rsidRPr="00E746B0" w:rsidRDefault="005A2A50" w:rsidP="00E34884">
      <w:pPr>
        <w:rPr>
          <w:lang w:eastAsia="zh-CN"/>
        </w:rPr>
      </w:pPr>
    </w:p>
    <w:p w14:paraId="7F819EF7" w14:textId="77777777" w:rsidR="00E4636A" w:rsidRPr="00E746B0" w:rsidRDefault="00000000" w:rsidP="00E34884">
      <w:pPr>
        <w:pStyle w:val="af7"/>
      </w:pPr>
      <w:r w:rsidRPr="00E746B0">
        <w:t xml:space="preserve">Figure </w:t>
      </w:r>
      <w:r w:rsidR="00D65AD3">
        <w:rPr>
          <w:rFonts w:hint="eastAsia"/>
          <w:lang w:eastAsia="zh-CN"/>
        </w:rPr>
        <w:t>6</w:t>
      </w:r>
      <w:r w:rsidRPr="00E746B0">
        <w:t>. Implemented Signal Detail separates attention, directional consensus, coverage and event context, then exposes the evidence and limitations behind the state.</w:t>
      </w:r>
    </w:p>
    <w:p w14:paraId="2ABC54CE" w14:textId="77777777" w:rsidR="00FC49BE" w:rsidRPr="00E746B0" w:rsidRDefault="00FC49BE" w:rsidP="00E34884">
      <w:pPr>
        <w:rPr>
          <w:lang w:eastAsia="zh-CN"/>
        </w:rPr>
      </w:pPr>
    </w:p>
    <w:p w14:paraId="160E2C0B" w14:textId="77777777" w:rsidR="00C16850" w:rsidRPr="00E746B0" w:rsidRDefault="00FC49BE" w:rsidP="00E34884">
      <w:pPr>
        <w:pStyle w:val="2"/>
      </w:pPr>
      <w:r w:rsidRPr="00E746B0">
        <w:rPr>
          <w:rFonts w:hint="eastAsia"/>
          <w:lang w:eastAsia="zh-CN"/>
        </w:rPr>
        <w:t>Final B</w:t>
      </w:r>
      <w:r w:rsidRPr="00E746B0">
        <w:t>uild status</w:t>
      </w:r>
    </w:p>
    <w:p w14:paraId="38BC673B" w14:textId="77777777" w:rsidR="009A7E29" w:rsidRPr="00E746B0" w:rsidRDefault="009A7E29" w:rsidP="00E34884">
      <w:pPr>
        <w:pStyle w:val="ad"/>
        <w:numPr>
          <w:ilvl w:val="0"/>
          <w:numId w:val="14"/>
        </w:numPr>
        <w:rPr>
          <w:lang w:eastAsia="zh-CN"/>
        </w:rPr>
      </w:pPr>
      <w:r w:rsidRPr="00E746B0">
        <w:t>Figma prototype complete: Monitor, Signal Detail, Alert History, Watchlist and Method &amp; Limitations.</w:t>
      </w:r>
    </w:p>
    <w:p w14:paraId="2ED115FB" w14:textId="77777777" w:rsidR="009A7E29" w:rsidRPr="00E746B0" w:rsidRDefault="009A7E29" w:rsidP="00E34884">
      <w:pPr>
        <w:pStyle w:val="ad"/>
        <w:numPr>
          <w:ilvl w:val="0"/>
          <w:numId w:val="14"/>
        </w:numPr>
        <w:rPr>
          <w:lang w:eastAsia="zh-CN"/>
        </w:rPr>
      </w:pPr>
      <w:r w:rsidRPr="00E746B0">
        <w:t>Frontend implementation complete for the desktop demonstration flow.</w:t>
      </w:r>
    </w:p>
    <w:p w14:paraId="264505F7" w14:textId="77777777" w:rsidR="00E4636A" w:rsidRPr="00E746B0" w:rsidRDefault="00000000" w:rsidP="00E34884">
      <w:pPr>
        <w:pStyle w:val="ad"/>
        <w:numPr>
          <w:ilvl w:val="2"/>
          <w:numId w:val="14"/>
        </w:numPr>
      </w:pPr>
      <w:r w:rsidRPr="00E746B0">
        <w:t>Core interactions include collapsible navigation, a closable ticker evidence drawer and linked product views.</w:t>
      </w:r>
    </w:p>
    <w:p w14:paraId="4102AF05" w14:textId="77777777" w:rsidR="009A7E29" w:rsidRPr="00E746B0" w:rsidRDefault="00C01F6B" w:rsidP="00E34884">
      <w:pPr>
        <w:pStyle w:val="ad"/>
        <w:numPr>
          <w:ilvl w:val="0"/>
          <w:numId w:val="14"/>
        </w:numPr>
        <w:rPr>
          <w:lang w:eastAsia="zh-CN"/>
        </w:rPr>
      </w:pPr>
      <w:r w:rsidRPr="00C01F6B">
        <w:t>Prototype backend completed and verified on a saved synthetic sample; the frontend can consume the same calculated values through the API.</w:t>
      </w:r>
    </w:p>
    <w:p w14:paraId="1F0127F0" w14:textId="77777777" w:rsidR="009A7E29" w:rsidRPr="00E746B0" w:rsidRDefault="009A7E29" w:rsidP="00E34884">
      <w:pPr>
        <w:pStyle w:val="ad"/>
        <w:numPr>
          <w:ilvl w:val="0"/>
          <w:numId w:val="14"/>
        </w:numPr>
        <w:rPr>
          <w:lang w:eastAsia="zh-CN"/>
        </w:rPr>
      </w:pPr>
      <w:r w:rsidRPr="00E746B0">
        <w:t>Displayed financial values are synthetic demonstration data. A static mobile mock-up is included as a design direction, not a working mobile demonstration.</w:t>
      </w:r>
    </w:p>
    <w:p w14:paraId="0A65E2DB" w14:textId="77777777" w:rsidR="00FC49BE" w:rsidRPr="00E746B0" w:rsidRDefault="00FC49BE" w:rsidP="00E34884">
      <w:pPr>
        <w:rPr>
          <w:lang w:eastAsia="zh-CN"/>
        </w:rPr>
      </w:pPr>
    </w:p>
    <w:p w14:paraId="01BC95AC" w14:textId="3DA32B5A" w:rsidR="00C16850" w:rsidRPr="000D2B31" w:rsidRDefault="000D2B31" w:rsidP="00E34884">
      <w:pPr>
        <w:pStyle w:val="2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End-to-end </w:t>
      </w:r>
      <w:r w:rsidRPr="000D2B31">
        <w:t>Technical verification</w:t>
      </w:r>
    </w:p>
    <w:p w14:paraId="3AC69E1C" w14:textId="7B237B37" w:rsidR="00506A5F" w:rsidRDefault="00E65656" w:rsidP="00E34884">
      <w:r>
        <w:rPr>
          <w:noProof/>
        </w:rPr>
        <w:drawing>
          <wp:anchor distT="0" distB="0" distL="114300" distR="114300" simplePos="0" relativeHeight="251676160" behindDoc="0" locked="0" layoutInCell="1" allowOverlap="1" wp14:anchorId="3D5F9C4D" wp14:editId="34529CAC">
            <wp:simplePos x="0" y="0"/>
            <wp:positionH relativeFrom="column">
              <wp:posOffset>1709420</wp:posOffset>
            </wp:positionH>
            <wp:positionV relativeFrom="paragraph">
              <wp:posOffset>4352925</wp:posOffset>
            </wp:positionV>
            <wp:extent cx="2213610" cy="2536190"/>
            <wp:effectExtent l="0" t="0" r="0" b="0"/>
            <wp:wrapTopAndBottom/>
            <wp:docPr id="1695767262" name="Picture 1695767262" descr="P250#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67262" name="Picture 1695767262" descr="P250#y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136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TEST-02 verified the end-to-end path from fixed synthetic inputs through transparent scoring and HTTP responses into the existing interface. The suite passed 6/6 checks and confirmed that changing the lookback window recalculates the result. This proves repeatability and implementation consistency, not predictive performance.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C16850" w:rsidRPr="00E746B0" w14:paraId="73D8135D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C5B9B" w14:textId="77777777" w:rsidR="00C16850" w:rsidRPr="00E746B0" w:rsidRDefault="00000000" w:rsidP="00E34884">
            <w:r w:rsidRPr="00E746B0">
              <w:t>Proof element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34C6F" w14:textId="77777777" w:rsidR="00C16850" w:rsidRPr="00E746B0" w:rsidRDefault="00000000" w:rsidP="00E34884">
            <w:r w:rsidRPr="00E746B0">
              <w:t>Verified implementation</w:t>
            </w:r>
          </w:p>
        </w:tc>
      </w:tr>
      <w:tr w:rsidR="00C16850" w:rsidRPr="00E746B0" w14:paraId="7BD6372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BDD35" w14:textId="77777777" w:rsidR="00C16850" w:rsidRPr="00E746B0" w:rsidRDefault="00000000" w:rsidP="00E34884">
            <w:r w:rsidRPr="00E746B0">
              <w:t>Inputs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20F00" w14:textId="77777777" w:rsidR="00C16850" w:rsidRPr="00E746B0" w:rsidRDefault="00000000" w:rsidP="00E34884">
            <w:r w:rsidRPr="00E746B0">
              <w:t>12 fictional tickers across 90 synthetic trading days; generation is rejected if the saved readings cannot be derived by the scoring code.</w:t>
            </w:r>
          </w:p>
        </w:tc>
      </w:tr>
      <w:tr w:rsidR="00C16850" w:rsidRPr="00E746B0" w14:paraId="5D760912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FEB27" w14:textId="77777777" w:rsidR="00C16850" w:rsidRPr="00E746B0" w:rsidRDefault="00000000" w:rsidP="00E34884">
            <w:r w:rsidRPr="00E746B0">
              <w:t>Transparent score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D125B" w14:textId="77777777" w:rsidR="00C16850" w:rsidRPr="00E746B0" w:rsidRDefault="00000000" w:rsidP="00E34884">
            <w:r w:rsidRPr="00E746B0">
              <w:t>Attention 45 points + directional consensus 35 + persistence 20, followed by visible coverage and confounder adjustments. No hidden weights.</w:t>
            </w:r>
          </w:p>
        </w:tc>
      </w:tr>
      <w:tr w:rsidR="00C16850" w:rsidRPr="00E746B0" w14:paraId="361623F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6D37B" w14:textId="77777777" w:rsidR="00C16850" w:rsidRPr="00E746B0" w:rsidRDefault="00000000" w:rsidP="00E34884">
            <w:r w:rsidRPr="00E746B0">
              <w:t>Window behaviour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BC449" w14:textId="77777777" w:rsidR="00C16850" w:rsidRPr="00E746B0" w:rsidRDefault="00000000" w:rsidP="00E34884">
            <w:r w:rsidRPr="00E746B0">
              <w:t>The 7-, 30- and 90-day controls recalculate the baseline, score and ranking rather than changing only the label.</w:t>
            </w:r>
          </w:p>
        </w:tc>
      </w:tr>
      <w:tr w:rsidR="00C16850" w:rsidRPr="00E746B0" w14:paraId="6F12C313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EE040" w14:textId="77777777" w:rsidR="00C16850" w:rsidRPr="00E746B0" w:rsidRDefault="00000000" w:rsidP="00E34884">
            <w:r w:rsidRPr="00E746B0">
              <w:t>API path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DB417" w14:textId="77777777" w:rsidR="00C16850" w:rsidRPr="00E746B0" w:rsidRDefault="00000000" w:rsidP="00E34884">
            <w:r w:rsidRPr="00E746B0">
              <w:t>Four routes returned the saved snapshot and ticker-level calculations; a missing ticker returned the expected 404 response.</w:t>
            </w:r>
          </w:p>
        </w:tc>
      </w:tr>
      <w:tr w:rsidR="00C16850" w:rsidRPr="00E746B0" w14:paraId="6B8C6F6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29F3F" w14:textId="77777777" w:rsidR="00C16850" w:rsidRPr="00E746B0" w:rsidRDefault="00000000" w:rsidP="00E34884">
            <w:r w:rsidRPr="00E746B0">
              <w:t>Automated verification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40ABA" w14:textId="77777777" w:rsidR="00C16850" w:rsidRPr="00E746B0" w:rsidRDefault="00000000" w:rsidP="00E34884">
            <w:r w:rsidRPr="00E746B0">
              <w:t>npm run verify passed 6/6 checks, including formula derivation, alert gates and agreement between API values and scoring.ts.</w:t>
            </w:r>
          </w:p>
        </w:tc>
      </w:tr>
      <w:tr w:rsidR="00C16850" w:rsidRPr="00E746B0" w14:paraId="4B7A92A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B1A4A" w14:textId="77777777" w:rsidR="00C16850" w:rsidRPr="00E746B0" w:rsidRDefault="00000000" w:rsidP="00E34884">
            <w:r w:rsidRPr="00E746B0">
              <w:t>Boundary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C4833" w14:textId="77777777" w:rsidR="00C16850" w:rsidRPr="00E746B0" w:rsidRDefault="00000000" w:rsidP="00E34884">
            <w:r w:rsidRPr="00E746B0">
              <w:t>This verifies deterministic arithmetic and integration only. All tickers and values are synthetic, and the heuristic has not been empirically validated.</w:t>
            </w:r>
          </w:p>
        </w:tc>
      </w:tr>
    </w:tbl>
    <w:p w14:paraId="385937D5" w14:textId="74F87814" w:rsidR="00C16850" w:rsidRPr="00E746B0" w:rsidRDefault="00C16850" w:rsidP="00E34884"/>
    <w:p w14:paraId="51BFC96F" w14:textId="448064CE" w:rsidR="00506A5F" w:rsidRDefault="00506A5F" w:rsidP="00E34884"/>
    <w:p w14:paraId="459F861C" w14:textId="77777777" w:rsidR="00506A5F" w:rsidRDefault="00000000" w:rsidP="00E34884">
      <w:pPr>
        <w:pStyle w:val="af7"/>
      </w:pPr>
      <w:r>
        <w:t>Figure 7. TEST-02 terminal output: the deterministic scoring checks passed 6/6, the API routes returned the expected responses, and the 7-, 30- and 90-day windows produced recalculated results.</w:t>
      </w:r>
    </w:p>
    <w:p w14:paraId="0377B237" w14:textId="77777777" w:rsidR="000D2B31" w:rsidRPr="000D2B31" w:rsidRDefault="000D2B31" w:rsidP="00E34884">
      <w:pPr>
        <w:rPr>
          <w:lang w:eastAsia="zh-CN"/>
        </w:rPr>
      </w:pPr>
    </w:p>
    <w:p w14:paraId="13E8B166" w14:textId="77777777" w:rsidR="00C16850" w:rsidRPr="00E746B0" w:rsidRDefault="00000000" w:rsidP="00E34884">
      <w:pPr>
        <w:pStyle w:val="2"/>
      </w:pPr>
      <w:r w:rsidRPr="00E746B0">
        <w:lastRenderedPageBreak/>
        <w:t>Internal design review - TEST-01</w:t>
      </w:r>
    </w:p>
    <w:p w14:paraId="60EA45A2" w14:textId="77777777" w:rsidR="00C16850" w:rsidRPr="00E746B0" w:rsidRDefault="00000000" w:rsidP="00E34884">
      <w:r w:rsidRPr="00E746B0">
        <w:t>An internal review on 22 August checked whether the design matched the evidence and the backend reality. This was a design QA pass, not target-user validation.</w:t>
      </w:r>
    </w:p>
    <w:p w14:paraId="167E3ECE" w14:textId="77777777" w:rsidR="00C16850" w:rsidRPr="00E746B0" w:rsidRDefault="00000000" w:rsidP="00E34884">
      <w:pPr>
        <w:pStyle w:val="ad"/>
        <w:numPr>
          <w:ilvl w:val="0"/>
          <w:numId w:val="8"/>
        </w:numPr>
      </w:pPr>
      <w:r w:rsidRPr="00E746B0">
        <w:t>Removed the confidence badge because no agreed calculation supported it.</w:t>
      </w:r>
    </w:p>
    <w:p w14:paraId="043C2E58" w14:textId="77777777" w:rsidR="00C16850" w:rsidRPr="00E746B0" w:rsidRDefault="00000000" w:rsidP="00E34884">
      <w:pPr>
        <w:pStyle w:val="ad"/>
        <w:numPr>
          <w:ilvl w:val="0"/>
          <w:numId w:val="8"/>
        </w:numPr>
      </w:pPr>
      <w:r w:rsidRPr="00E746B0">
        <w:t>Changed Historical Evidence into Alert History, a product activity log.</w:t>
      </w:r>
    </w:p>
    <w:p w14:paraId="13CAA0B7" w14:textId="77777777" w:rsidR="00C16850" w:rsidRPr="00E746B0" w:rsidRDefault="00000000" w:rsidP="00E34884">
      <w:pPr>
        <w:pStyle w:val="ad"/>
        <w:numPr>
          <w:ilvl w:val="0"/>
          <w:numId w:val="8"/>
        </w:numPr>
      </w:pPr>
      <w:r w:rsidRPr="00E746B0">
        <w:t>Moved Method &amp; Limitations out of primary navigation and kept Data &amp; Methodology as a secondary trust page.</w:t>
      </w:r>
    </w:p>
    <w:p w14:paraId="5F844F8A" w14:textId="77777777" w:rsidR="00C16850" w:rsidRPr="00E746B0" w:rsidRDefault="00000000" w:rsidP="00E34884">
      <w:pPr>
        <w:pStyle w:val="ad"/>
        <w:numPr>
          <w:ilvl w:val="0"/>
          <w:numId w:val="8"/>
        </w:numPr>
      </w:pPr>
      <w:r w:rsidRPr="00E746B0">
        <w:t>Filled the monitor's evidence drawer with sample size, source mix, coverage, event context and a path to Signal Detail.</w:t>
      </w:r>
    </w:p>
    <w:p w14:paraId="71EC50C6" w14:textId="77777777" w:rsidR="00E4636A" w:rsidRPr="00E746B0" w:rsidRDefault="00000000" w:rsidP="00E34884">
      <w:pPr>
        <w:pStyle w:val="ad"/>
        <w:numPr>
          <w:ilvl w:val="0"/>
          <w:numId w:val="8"/>
        </w:numPr>
      </w:pPr>
      <w:r w:rsidRPr="00E746B0">
        <w:t>Added collapsible navigation and a closable evidence drawer without changing the core research flow; mobile remained a static design mock-up.</w:t>
      </w:r>
    </w:p>
    <w:p w14:paraId="11E3AE80" w14:textId="439CD079" w:rsidR="00C16850" w:rsidRPr="00E746B0" w:rsidRDefault="00E65656" w:rsidP="00E34884">
      <w:r w:rsidRPr="00742E5D">
        <w:rPr>
          <w:noProof/>
        </w:rPr>
        <w:drawing>
          <wp:anchor distT="0" distB="0" distL="114300" distR="114300" simplePos="0" relativeHeight="251677184" behindDoc="0" locked="0" layoutInCell="1" allowOverlap="1" wp14:anchorId="666CC778" wp14:editId="2B374ED3">
            <wp:simplePos x="0" y="0"/>
            <wp:positionH relativeFrom="margin">
              <wp:align>center</wp:align>
            </wp:positionH>
            <wp:positionV relativeFrom="paragraph">
              <wp:posOffset>474069</wp:posOffset>
            </wp:positionV>
            <wp:extent cx="5526157" cy="2623153"/>
            <wp:effectExtent l="0" t="0" r="0" b="6350"/>
            <wp:wrapTopAndBottom/>
            <wp:docPr id="845413412" name="图片 1" descr="P283#y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13412" name="图片 1" descr="P283#y1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6157" cy="2623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746B0">
        <w:t>Evidence included: implemented monitor, signal detail and method screens. TEST-02 later verified the deterministic calculation and API path; target-user validation remains incomplete.</w:t>
      </w:r>
    </w:p>
    <w:p w14:paraId="66AA0DA2" w14:textId="2A7E1FF5" w:rsidR="00E4636A" w:rsidRPr="00E746B0" w:rsidRDefault="00E4636A" w:rsidP="00E34884"/>
    <w:p w14:paraId="24D9F557" w14:textId="77777777" w:rsidR="00E4636A" w:rsidRPr="00E8244F" w:rsidRDefault="00000000" w:rsidP="00E34884">
      <w:pPr>
        <w:pStyle w:val="af7"/>
      </w:pPr>
      <w:r w:rsidRPr="00E8244F">
        <w:t>Figure 8. Method &amp; Limitations makes the proxy boundary, coverage meanings and synthetic-data status visible inside the product rather than hiding them in documentation.</w:t>
      </w:r>
    </w:p>
    <w:p w14:paraId="58A5DD40" w14:textId="77777777" w:rsidR="00C16850" w:rsidRPr="00E746B0" w:rsidRDefault="00000000" w:rsidP="00E34884">
      <w:pPr>
        <w:pStyle w:val="2"/>
      </w:pPr>
      <w:r w:rsidRPr="00E746B0">
        <w:t>Cut from the hackathon build</w:t>
      </w:r>
    </w:p>
    <w:p w14:paraId="6E25C780" w14:textId="77777777" w:rsidR="00C16850" w:rsidRPr="00E746B0" w:rsidRDefault="00000000" w:rsidP="00E34884">
      <w:pPr>
        <w:pStyle w:val="ad"/>
        <w:numPr>
          <w:ilvl w:val="0"/>
          <w:numId w:val="8"/>
        </w:numPr>
      </w:pPr>
      <w:r w:rsidRPr="00E746B0">
        <w:t>User registration, avatar and personalised account settings.</w:t>
      </w:r>
    </w:p>
    <w:p w14:paraId="3A635EE1" w14:textId="77777777" w:rsidR="00C16850" w:rsidRPr="00E746B0" w:rsidRDefault="00000000" w:rsidP="00E34884">
      <w:pPr>
        <w:pStyle w:val="ad"/>
        <w:numPr>
          <w:ilvl w:val="0"/>
          <w:numId w:val="8"/>
        </w:numPr>
      </w:pPr>
      <w:r w:rsidRPr="00E746B0">
        <w:t>Brokerage, live trading, portfolio management and trade recommendations.</w:t>
      </w:r>
    </w:p>
    <w:p w14:paraId="113BAE70" w14:textId="77777777" w:rsidR="00C16850" w:rsidRPr="00E746B0" w:rsidRDefault="00000000" w:rsidP="00E34884">
      <w:pPr>
        <w:pStyle w:val="ad"/>
        <w:numPr>
          <w:ilvl w:val="0"/>
          <w:numId w:val="8"/>
        </w:numPr>
      </w:pPr>
      <w:r w:rsidRPr="00E746B0">
        <w:t xml:space="preserve">Production scraping, large ticker coverage and a full </w:t>
      </w:r>
      <w:proofErr w:type="spellStart"/>
      <w:r w:rsidRPr="00E746B0">
        <w:t>backtesting</w:t>
      </w:r>
      <w:proofErr w:type="spellEnd"/>
      <w:r w:rsidRPr="00E746B0">
        <w:t xml:space="preserve"> platform.</w:t>
      </w:r>
    </w:p>
    <w:p w14:paraId="399FCA37" w14:textId="77777777" w:rsidR="00C16850" w:rsidRPr="00E746B0" w:rsidRDefault="00000000" w:rsidP="00E34884">
      <w:pPr>
        <w:pStyle w:val="ad"/>
        <w:numPr>
          <w:ilvl w:val="0"/>
          <w:numId w:val="8"/>
        </w:numPr>
      </w:pPr>
      <w:r w:rsidRPr="00E746B0">
        <w:t>An unexplained AI score or a claim that attention equals institutional crowding.</w:t>
      </w:r>
    </w:p>
    <w:p w14:paraId="421D7D6B" w14:textId="77777777" w:rsidR="00C16850" w:rsidRPr="00E746B0" w:rsidRDefault="00000000" w:rsidP="00E34884">
      <w:pPr>
        <w:pStyle w:val="1"/>
        <w:rPr>
          <w:lang w:eastAsia="zh-CN"/>
        </w:rPr>
      </w:pPr>
      <w:r w:rsidRPr="00E746B0">
        <w:lastRenderedPageBreak/>
        <w:t xml:space="preserve">8. Limitations </w:t>
      </w:r>
      <w:r w:rsidR="009F3B3B" w:rsidRPr="00E746B0">
        <w:rPr>
          <w:rFonts w:hint="eastAsia"/>
          <w:lang w:eastAsia="zh-CN"/>
        </w:rPr>
        <w:t xml:space="preserve">&amp; </w:t>
      </w:r>
      <w:proofErr w:type="gramStart"/>
      <w:r w:rsidR="009F3B3B" w:rsidRPr="00E746B0">
        <w:rPr>
          <w:rFonts w:hint="eastAsia"/>
          <w:lang w:eastAsia="zh-CN"/>
        </w:rPr>
        <w:t>F</w:t>
      </w:r>
      <w:r w:rsidRPr="00E746B0">
        <w:t xml:space="preserve">uture </w:t>
      </w:r>
      <w:r w:rsidR="00F4639A" w:rsidRPr="00E746B0">
        <w:rPr>
          <w:rFonts w:hint="eastAsia"/>
          <w:lang w:eastAsia="zh-CN"/>
        </w:rPr>
        <w:t>P</w:t>
      </w:r>
      <w:r w:rsidRPr="00E746B0">
        <w:t>lan</w:t>
      </w:r>
      <w:proofErr w:type="gramEnd"/>
    </w:p>
    <w:p w14:paraId="006138C2" w14:textId="77777777" w:rsidR="00C16850" w:rsidRPr="00E8244F" w:rsidRDefault="00000000" w:rsidP="00E34884">
      <w:pPr>
        <w:pStyle w:val="2"/>
      </w:pPr>
      <w:r w:rsidRPr="00E8244F">
        <w:t>What remains unproven</w:t>
      </w:r>
    </w:p>
    <w:p w14:paraId="2CCB1783" w14:textId="77777777" w:rsidR="00C16850" w:rsidRPr="00E746B0" w:rsidRDefault="00000000" w:rsidP="00E34884">
      <w:pPr>
        <w:pStyle w:val="ad"/>
        <w:numPr>
          <w:ilvl w:val="0"/>
          <w:numId w:val="8"/>
        </w:numPr>
      </w:pPr>
      <w:r w:rsidRPr="00E746B0">
        <w:t>No target practitioner completed an interview, survey or usability test.</w:t>
      </w:r>
    </w:p>
    <w:p w14:paraId="0651B671" w14:textId="77777777" w:rsidR="00C16850" w:rsidRPr="00E746B0" w:rsidRDefault="00000000" w:rsidP="00E34884">
      <w:pPr>
        <w:pStyle w:val="ad"/>
        <w:numPr>
          <w:ilvl w:val="0"/>
          <w:numId w:val="8"/>
        </w:numPr>
      </w:pPr>
      <w:r w:rsidRPr="00E746B0">
        <w:t>The target segment is a reasoned beneficiary group, not a validated customer segment.</w:t>
      </w:r>
    </w:p>
    <w:p w14:paraId="07D0B13F" w14:textId="77777777" w:rsidR="00C16850" w:rsidRPr="00E746B0" w:rsidRDefault="00000000" w:rsidP="00E34884">
      <w:pPr>
        <w:pStyle w:val="ad"/>
        <w:numPr>
          <w:ilvl w:val="0"/>
          <w:numId w:val="8"/>
        </w:numPr>
      </w:pPr>
      <w:r w:rsidRPr="00E746B0">
        <w:t>Public attention is noisy, platform-dependent and vulnerable to duplication or manipulation.</w:t>
      </w:r>
    </w:p>
    <w:p w14:paraId="6C2C6718" w14:textId="77777777" w:rsidR="00C16850" w:rsidRPr="00E746B0" w:rsidRDefault="00000000" w:rsidP="00E34884">
      <w:pPr>
        <w:pStyle w:val="ad"/>
        <w:numPr>
          <w:ilvl w:val="0"/>
          <w:numId w:val="8"/>
        </w:numPr>
      </w:pPr>
      <w:r w:rsidRPr="00E746B0">
        <w:t>A 30-day baseline can be unstable around earnings and major market events.</w:t>
      </w:r>
    </w:p>
    <w:p w14:paraId="7E7C002C" w14:textId="77777777" w:rsidR="00C16850" w:rsidRPr="00E746B0" w:rsidRDefault="00000000" w:rsidP="00E34884">
      <w:pPr>
        <w:pStyle w:val="ad"/>
        <w:numPr>
          <w:ilvl w:val="0"/>
          <w:numId w:val="8"/>
        </w:numPr>
      </w:pPr>
      <w:r w:rsidRPr="00E746B0">
        <w:t>The prototype does not establish long-horizon usefulness, false-positive rates or predictive performance.</w:t>
      </w:r>
    </w:p>
    <w:p w14:paraId="761F8CF2" w14:textId="77777777" w:rsidR="00C16850" w:rsidRPr="00E746B0" w:rsidRDefault="00000000" w:rsidP="00E34884">
      <w:pPr>
        <w:pStyle w:val="2"/>
      </w:pPr>
      <w:r w:rsidRPr="00E746B0">
        <w:t>Future work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C16850" w:rsidRPr="00E746B0" w14:paraId="02D2FFE3" w14:textId="77777777">
        <w:trPr>
          <w:cantSplit/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F0E96" w14:textId="77777777" w:rsidR="00C16850" w:rsidRPr="00E746B0" w:rsidRDefault="00000000" w:rsidP="00E34884">
            <w:r w:rsidRPr="00E746B0">
              <w:t>Next step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F4EE8" w14:textId="77777777" w:rsidR="00C16850" w:rsidRPr="00E746B0" w:rsidRDefault="00000000" w:rsidP="00E34884">
            <w:r w:rsidRPr="00E746B0">
              <w:t>What it should answer</w:t>
            </w:r>
          </w:p>
        </w:tc>
      </w:tr>
      <w:tr w:rsidR="00C16850" w:rsidRPr="00E746B0" w14:paraId="625E7F1E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F66A0" w14:textId="77777777" w:rsidR="00C16850" w:rsidRPr="00E746B0" w:rsidRDefault="00000000" w:rsidP="00E34884">
            <w:r w:rsidRPr="00E746B0">
              <w:t>User validation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0D0D" w14:textId="77777777" w:rsidR="00C16850" w:rsidRPr="00E746B0" w:rsidRDefault="00000000" w:rsidP="00E34884">
            <w:r w:rsidRPr="00E746B0">
              <w:t>Re-run the survey over a longer window and interview 5-8 interns, alumni or practitioners about their latest real crowding investigation.</w:t>
            </w:r>
          </w:p>
        </w:tc>
      </w:tr>
      <w:tr w:rsidR="00C16850" w:rsidRPr="00E746B0" w14:paraId="546B65F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F821B" w14:textId="77777777" w:rsidR="00C16850" w:rsidRPr="00E746B0" w:rsidRDefault="00000000" w:rsidP="00E34884">
            <w:r w:rsidRPr="00E746B0">
              <w:t>Task test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F2857" w14:textId="77777777" w:rsidR="00C16850" w:rsidRPr="00E746B0" w:rsidRDefault="00000000" w:rsidP="00E34884">
            <w:r w:rsidRPr="00E746B0">
              <w:t>Ask 2-3 relevant users to explain an alert, identify the confounder and decide what they would check next.</w:t>
            </w:r>
          </w:p>
        </w:tc>
      </w:tr>
      <w:tr w:rsidR="00C16850" w:rsidRPr="00E746B0" w14:paraId="5E6A860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3EF87" w14:textId="77777777" w:rsidR="00C16850" w:rsidRPr="00E746B0" w:rsidRDefault="00000000" w:rsidP="00E34884">
            <w:r w:rsidRPr="00E746B0">
              <w:t>Historical test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8E15D" w14:textId="77777777" w:rsidR="00C16850" w:rsidRPr="00E746B0" w:rsidRDefault="00000000" w:rsidP="00E34884">
            <w:r w:rsidRPr="00E746B0">
              <w:t>Use a longer sample, record supporting cases and counterexamples, and separate news effects from attention changes.</w:t>
            </w:r>
          </w:p>
        </w:tc>
      </w:tr>
      <w:tr w:rsidR="00C16850" w:rsidRPr="00E746B0" w14:paraId="42EC5B1A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47AD5" w14:textId="77777777" w:rsidR="00C16850" w:rsidRPr="00E746B0" w:rsidRDefault="00000000" w:rsidP="00E34884">
            <w:r w:rsidRPr="00E746B0">
              <w:t>Data quality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91160" w14:textId="77777777" w:rsidR="00C16850" w:rsidRPr="00E746B0" w:rsidRDefault="00000000" w:rsidP="00E34884">
            <w:r w:rsidRPr="00E746B0">
              <w:t>Define coverage rules, deduplication, source weighting and missing-data behaviour before reintroducing any confidence measure.</w:t>
            </w:r>
          </w:p>
        </w:tc>
      </w:tr>
      <w:tr w:rsidR="00C16850" w:rsidRPr="00E746B0" w14:paraId="0A162CA4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FDC60" w14:textId="77777777" w:rsidR="00C16850" w:rsidRPr="00E746B0" w:rsidRDefault="00000000" w:rsidP="00E34884">
            <w:r w:rsidRPr="00E746B0">
              <w:t>Product value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5FFE0" w14:textId="77777777" w:rsidR="00C16850" w:rsidRPr="00E746B0" w:rsidRDefault="00000000" w:rsidP="00E34884">
            <w:r w:rsidRPr="00E746B0">
              <w:t xml:space="preserve">Test whether the screen </w:t>
            </w:r>
            <w:proofErr w:type="gramStart"/>
            <w:r w:rsidRPr="00E746B0">
              <w:t>actually saves</w:t>
            </w:r>
            <w:proofErr w:type="gramEnd"/>
            <w:r w:rsidRPr="00E746B0">
              <w:t xml:space="preserve"> investigation time or improves the quality of a hand-off decision.</w:t>
            </w:r>
          </w:p>
        </w:tc>
      </w:tr>
    </w:tbl>
    <w:p w14:paraId="0FBB3C9D" w14:textId="77777777" w:rsidR="00D65AD3" w:rsidRDefault="00D65AD3" w:rsidP="00E34884"/>
    <w:p w14:paraId="1D110CE2" w14:textId="77777777" w:rsidR="00C16850" w:rsidRPr="00E746B0" w:rsidRDefault="00D65AD3" w:rsidP="00E34884">
      <w:pPr>
        <w:rPr>
          <w:lang w:eastAsia="zh-CN"/>
        </w:rPr>
      </w:pPr>
      <w:r>
        <w:br w:type="page"/>
      </w:r>
    </w:p>
    <w:p w14:paraId="3227F645" w14:textId="77777777" w:rsidR="00C16850" w:rsidRPr="00E746B0" w:rsidRDefault="00000000" w:rsidP="00E34884">
      <w:pPr>
        <w:pStyle w:val="1"/>
      </w:pPr>
      <w:r w:rsidRPr="00E746B0">
        <w:lastRenderedPageBreak/>
        <w:t>Sources</w:t>
      </w:r>
    </w:p>
    <w:p w14:paraId="421F8970" w14:textId="77777777" w:rsidR="00C16850" w:rsidRPr="00C35CEB" w:rsidRDefault="00000000" w:rsidP="00E34884">
      <w:r w:rsidRPr="00C35CEB">
        <w:t xml:space="preserve">[1] G. W. Brown, P. Howard, and C. T. Lundblad, "Crowded trades and tail risk," The Review of Financial Studies, vol. 35, no. 7, pp. 3231–3271, 2022, </w:t>
      </w:r>
      <w:proofErr w:type="spellStart"/>
      <w:r w:rsidRPr="00C35CEB">
        <w:t>doi</w:t>
      </w:r>
      <w:proofErr w:type="spellEnd"/>
      <w:r w:rsidRPr="00C35CEB">
        <w:t>: 10.1093/</w:t>
      </w:r>
      <w:proofErr w:type="spellStart"/>
      <w:r w:rsidRPr="00C35CEB">
        <w:t>rfs</w:t>
      </w:r>
      <w:proofErr w:type="spellEnd"/>
      <w:r w:rsidRPr="00C35CEB">
        <w:t>/hhab107.</w:t>
      </w:r>
    </w:p>
    <w:p w14:paraId="4EE85565" w14:textId="77777777" w:rsidR="00C16850" w:rsidRPr="00C35CEB" w:rsidRDefault="00000000" w:rsidP="00E34884">
      <w:r w:rsidRPr="00C35CEB">
        <w:t>[2] F. Packer, A. Schrimpf, V. Sushko, and C. Zarra, "Hedge fund exposure to the carry trade," BIS Quarterly Review, Sep. 2024.</w:t>
      </w:r>
    </w:p>
    <w:p w14:paraId="4220D703" w14:textId="77777777" w:rsidR="00C16850" w:rsidRPr="00C35CEB" w:rsidRDefault="00000000" w:rsidP="00E34884">
      <w:r w:rsidRPr="00C35CEB">
        <w:t xml:space="preserve">[3] J. A. Cookson, R. Lu, W. Mullins, and M. Niessner, "The social signal," Journal of Financial Economics, vol. 158, Art. no. 103870, 2024, </w:t>
      </w:r>
      <w:proofErr w:type="spellStart"/>
      <w:r w:rsidRPr="00C35CEB">
        <w:t>doi</w:t>
      </w:r>
      <w:proofErr w:type="spellEnd"/>
      <w:r w:rsidRPr="00C35CEB">
        <w:t>: 10.1016/j.jfineco.2024.103870.</w:t>
      </w:r>
    </w:p>
    <w:p w14:paraId="00E56755" w14:textId="77777777" w:rsidR="00C16850" w:rsidRPr="00C35CEB" w:rsidRDefault="00000000" w:rsidP="00E34884">
      <w:r w:rsidRPr="00C35CEB">
        <w:t xml:space="preserve">[4] B. M. Barber and T. Odean, "All that glitters: The effect of attention and news on the buying </w:t>
      </w:r>
      <w:proofErr w:type="spellStart"/>
      <w:r w:rsidRPr="00C35CEB">
        <w:t>behavior</w:t>
      </w:r>
      <w:proofErr w:type="spellEnd"/>
      <w:r w:rsidRPr="00C35CEB">
        <w:t xml:space="preserve"> of individual and institutional investors," The Review of Financial Studies, vol. 21, no. 2, pp. 785–818, 2008, </w:t>
      </w:r>
      <w:proofErr w:type="spellStart"/>
      <w:r w:rsidRPr="00C35CEB">
        <w:t>doi</w:t>
      </w:r>
      <w:proofErr w:type="spellEnd"/>
      <w:r w:rsidRPr="00C35CEB">
        <w:t>: 10.1093/</w:t>
      </w:r>
      <w:proofErr w:type="spellStart"/>
      <w:r w:rsidRPr="00C35CEB">
        <w:t>rfs</w:t>
      </w:r>
      <w:proofErr w:type="spellEnd"/>
      <w:r w:rsidRPr="00C35CEB">
        <w:t>/hhm079.</w:t>
      </w:r>
    </w:p>
    <w:p w14:paraId="7BB9E82A" w14:textId="77777777" w:rsidR="00C16850" w:rsidRPr="00C35CEB" w:rsidRDefault="00000000" w:rsidP="00E34884">
      <w:r w:rsidRPr="00C35CEB">
        <w:t xml:space="preserve">[5] Z. Da, J. Engelberg, and P. Gao, "In search of attention," The Journal of Finance, vol. 66, no. 5, pp. 1461–1499, 2011, </w:t>
      </w:r>
      <w:proofErr w:type="spellStart"/>
      <w:r w:rsidRPr="00C35CEB">
        <w:t>doi</w:t>
      </w:r>
      <w:proofErr w:type="spellEnd"/>
      <w:r w:rsidRPr="00C35CEB">
        <w:t>: 10.1111/j.1540-6261.2011.</w:t>
      </w:r>
      <w:proofErr w:type="gramStart"/>
      <w:r w:rsidRPr="00C35CEB">
        <w:t>01679.x.</w:t>
      </w:r>
      <w:proofErr w:type="gramEnd"/>
    </w:p>
    <w:p w14:paraId="260C8D9E" w14:textId="77777777" w:rsidR="00C16850" w:rsidRPr="00C35CEB" w:rsidRDefault="00000000" w:rsidP="00E34884">
      <w:r w:rsidRPr="00C35CEB">
        <w:t xml:space="preserve">[6] W. </w:t>
      </w:r>
      <w:proofErr w:type="spellStart"/>
      <w:r w:rsidRPr="00C35CEB">
        <w:t>Antweiler</w:t>
      </w:r>
      <w:proofErr w:type="spellEnd"/>
      <w:r w:rsidRPr="00C35CEB">
        <w:t xml:space="preserve"> and M. Z. Frank, "Is all that talk just noise? The information content of internet stock message boards," The Journal of Finance, vol. 59, no. 3, pp. 1259–1294, 2004, </w:t>
      </w:r>
      <w:proofErr w:type="spellStart"/>
      <w:r w:rsidRPr="00C35CEB">
        <w:t>doi</w:t>
      </w:r>
      <w:proofErr w:type="spellEnd"/>
      <w:r w:rsidRPr="00C35CEB">
        <w:t>: 10.1111/j.1540-6261.2004.</w:t>
      </w:r>
      <w:proofErr w:type="gramStart"/>
      <w:r w:rsidRPr="00C35CEB">
        <w:t>00662.x.</w:t>
      </w:r>
      <w:proofErr w:type="gramEnd"/>
    </w:p>
    <w:p w14:paraId="4AA1BD3D" w14:textId="77777777" w:rsidR="00C16850" w:rsidRPr="00C35CEB" w:rsidRDefault="00000000" w:rsidP="00E34884">
      <w:r w:rsidRPr="00C35CEB">
        <w:t>[7] MSCI, "Crowding Solutions," official product page and Security Crowding Model overview. Accessed: Aug. 22, 2026.</w:t>
      </w:r>
    </w:p>
    <w:p w14:paraId="39E5BB01" w14:textId="77777777" w:rsidR="00C16850" w:rsidRDefault="00000000" w:rsidP="00E34884">
      <w:r w:rsidRPr="00C35CEB">
        <w:t xml:space="preserve">[8] Quiver Quantitative, "Platform, FAQ and API pricing," official product pages. Accessed: Aug. 22, 2026. [Online]. Available: https://www.quiverquant.com/faqs/ and </w:t>
      </w:r>
      <w:hyperlink r:id="rId28" w:history="1">
        <w:r w:rsidR="00D65AD3" w:rsidRPr="00331281">
          <w:rPr>
            <w:rStyle w:val="affa"/>
            <w:sz w:val="20"/>
            <w:szCs w:val="20"/>
          </w:rPr>
          <w:t>https://api.quiverquant.com/pricing/</w:t>
        </w:r>
      </w:hyperlink>
      <w:r w:rsidRPr="00C35CEB">
        <w:t>.</w:t>
      </w:r>
    </w:p>
    <w:p w14:paraId="3D43FA24" w14:textId="77777777" w:rsidR="00D65AD3" w:rsidRPr="00C35CEB" w:rsidRDefault="00D65AD3" w:rsidP="00E34884">
      <w:pPr>
        <w:rPr>
          <w:lang w:eastAsia="zh-CN"/>
        </w:rPr>
      </w:pPr>
      <w:r>
        <w:rPr>
          <w:lang w:eastAsia="zh-CN"/>
        </w:rPr>
        <w:br w:type="page"/>
      </w:r>
    </w:p>
    <w:p w14:paraId="73E01CAE" w14:textId="77777777" w:rsidR="00C16850" w:rsidRPr="00E746B0" w:rsidRDefault="00000000" w:rsidP="00E34884">
      <w:pPr>
        <w:pStyle w:val="1"/>
      </w:pPr>
      <w:r w:rsidRPr="00E746B0">
        <w:lastRenderedPageBreak/>
        <w:t xml:space="preserve">Appendix A </w:t>
      </w:r>
      <w:r w:rsidR="00E8244F">
        <w:t>–</w:t>
      </w:r>
      <w:r w:rsidRPr="00E746B0">
        <w:t xml:space="preserve"> </w:t>
      </w:r>
      <w:r w:rsidR="00E8244F">
        <w:rPr>
          <w:rFonts w:hint="eastAsia"/>
          <w:lang w:eastAsia="zh-CN"/>
        </w:rPr>
        <w:t xml:space="preserve">Online </w:t>
      </w:r>
      <w:r w:rsidRPr="00E746B0">
        <w:t>Survey</w:t>
      </w:r>
    </w:p>
    <w:p w14:paraId="77B924BC" w14:textId="77777777" w:rsidR="00C16850" w:rsidRPr="00E8244F" w:rsidRDefault="00000000" w:rsidP="00E34884">
      <w:pPr>
        <w:rPr>
          <w:lang w:val="en-US" w:eastAsia="zh-CN"/>
        </w:rPr>
      </w:pPr>
      <w:r w:rsidRPr="00E746B0">
        <w:t xml:space="preserve">Survey link: </w:t>
      </w:r>
      <w:hyperlink r:id="rId29" w:tgtFrame="_blank" w:history="1">
        <w:r w:rsidR="00E8244F" w:rsidRPr="00E8244F">
          <w:rPr>
            <w:rStyle w:val="affa"/>
            <w:b/>
            <w:lang w:val="en-US"/>
          </w:rPr>
          <w:t>https://forms.gle/rrWzCJo4f5D4TB1B7</w:t>
        </w:r>
      </w:hyperlink>
    </w:p>
    <w:p w14:paraId="14C3454C" w14:textId="77777777" w:rsidR="00C16850" w:rsidRPr="00E746B0" w:rsidRDefault="00000000" w:rsidP="00E34884">
      <w:r w:rsidRPr="00E746B0">
        <w:t>The form took approximately 2-3 minutes and asked respondents not to share confidential strategies or proprietary company information. No responses were received in the available window.</w:t>
      </w:r>
    </w:p>
    <w:p w14:paraId="224637F9" w14:textId="77777777" w:rsidR="00E4636A" w:rsidRPr="00E746B0" w:rsidRDefault="00000000" w:rsidP="00E34884">
      <w:r w:rsidRPr="00E746B0">
        <w:rPr>
          <w:noProof/>
        </w:rPr>
        <w:drawing>
          <wp:inline distT="0" distB="0" distL="0" distR="0" wp14:anchorId="733FFD0C" wp14:editId="4EC9281C">
            <wp:extent cx="1999753" cy="2365431"/>
            <wp:effectExtent l="0" t="0" r="635" b="0"/>
            <wp:docPr id="1522189499" name="Picture 1522189499" descr="P332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89499" name="Picture 1522189499" descr="P332#yIS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11077" cy="237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0A3E" w14:textId="77777777" w:rsidR="00E4636A" w:rsidRPr="00E746B0" w:rsidRDefault="00000000" w:rsidP="00E34884">
      <w:pPr>
        <w:pStyle w:val="af7"/>
      </w:pPr>
      <w:r w:rsidRPr="00E746B0">
        <w:t>Figure 9. The short survey was designed for rapid hackathon distribution and avoided requests for confidential strategies or proprietary information.</w:t>
      </w:r>
    </w:p>
    <w:p w14:paraId="333BF4F8" w14:textId="77777777" w:rsidR="00C16850" w:rsidRPr="00E746B0" w:rsidRDefault="00000000" w:rsidP="00E34884">
      <w:r w:rsidRPr="00E746B0">
        <w:rPr>
          <w:b/>
          <w:color w:val="2457A6"/>
        </w:rPr>
        <w:t xml:space="preserve">Q1.  </w:t>
      </w:r>
      <w:r w:rsidRPr="00E746B0">
        <w:t>Which option best describes your current experience?</w:t>
      </w:r>
    </w:p>
    <w:p w14:paraId="1E319F18" w14:textId="77777777" w:rsidR="00C16850" w:rsidRPr="00E746B0" w:rsidRDefault="00000000" w:rsidP="00E34884">
      <w:r w:rsidRPr="00E746B0">
        <w:rPr>
          <w:b/>
          <w:color w:val="2457A6"/>
        </w:rPr>
        <w:t xml:space="preserve">Q2.  </w:t>
      </w:r>
      <w:r w:rsidRPr="00E746B0">
        <w:t>In what environment did your most relevant experience take place?</w:t>
      </w:r>
    </w:p>
    <w:p w14:paraId="70B11CC1" w14:textId="77777777" w:rsidR="00C16850" w:rsidRPr="00E746B0" w:rsidRDefault="00000000" w:rsidP="00E34884">
      <w:r w:rsidRPr="00E746B0">
        <w:rPr>
          <w:b/>
          <w:color w:val="2457A6"/>
        </w:rPr>
        <w:t xml:space="preserve">Q3.  </w:t>
      </w:r>
      <w:r w:rsidRPr="00E746B0">
        <w:t>Have you ever been unsure whether a trade idea or market view was becoming crowded?</w:t>
      </w:r>
    </w:p>
    <w:p w14:paraId="55A90B6D" w14:textId="77777777" w:rsidR="00C16850" w:rsidRPr="00E746B0" w:rsidRDefault="00000000" w:rsidP="00E34884">
      <w:r w:rsidRPr="00E746B0">
        <w:rPr>
          <w:b/>
          <w:color w:val="2457A6"/>
        </w:rPr>
        <w:t xml:space="preserve">Q4.  </w:t>
      </w:r>
      <w:r w:rsidRPr="00E746B0">
        <w:t>What happened in the most recent situation?</w:t>
      </w:r>
    </w:p>
    <w:p w14:paraId="5128436A" w14:textId="77777777" w:rsidR="00C16850" w:rsidRPr="00E746B0" w:rsidRDefault="00000000" w:rsidP="00E34884">
      <w:r w:rsidRPr="00E746B0">
        <w:rPr>
          <w:b/>
          <w:color w:val="2457A6"/>
        </w:rPr>
        <w:t xml:space="preserve">Q5.  </w:t>
      </w:r>
      <w:r w:rsidRPr="00E746B0">
        <w:t>How did you or your team assess crowding risk?</w:t>
      </w:r>
    </w:p>
    <w:p w14:paraId="10AF2C27" w14:textId="77777777" w:rsidR="00C16850" w:rsidRPr="00E746B0" w:rsidRDefault="00000000" w:rsidP="00E34884">
      <w:r w:rsidRPr="00E746B0">
        <w:rPr>
          <w:b/>
          <w:color w:val="2457A6"/>
        </w:rPr>
        <w:t xml:space="preserve">Q6.  </w:t>
      </w:r>
      <w:r w:rsidRPr="00E746B0">
        <w:t>What made the assessment difficult?</w:t>
      </w:r>
    </w:p>
    <w:p w14:paraId="2B3D8433" w14:textId="77777777" w:rsidR="00C16850" w:rsidRPr="00E746B0" w:rsidRDefault="00000000" w:rsidP="00E34884">
      <w:r w:rsidRPr="00E746B0">
        <w:rPr>
          <w:b/>
          <w:color w:val="2457A6"/>
        </w:rPr>
        <w:t xml:space="preserve">Q7.  </w:t>
      </w:r>
      <w:r w:rsidRPr="00E746B0">
        <w:t>What was the main consequence of the uncertainty?</w:t>
      </w:r>
    </w:p>
    <w:p w14:paraId="72055C8F" w14:textId="77777777" w:rsidR="00C16850" w:rsidRPr="00E746B0" w:rsidRDefault="00000000" w:rsidP="00E34884">
      <w:r w:rsidRPr="00E746B0">
        <w:rPr>
          <w:b/>
          <w:color w:val="2457A6"/>
        </w:rPr>
        <w:t xml:space="preserve">Q8.  </w:t>
      </w:r>
      <w:r w:rsidRPr="00E746B0">
        <w:t>How significant was the issue in the research workflow?</w:t>
      </w:r>
    </w:p>
    <w:p w14:paraId="52BCD774" w14:textId="77777777" w:rsidR="00C16850" w:rsidRPr="00E746B0" w:rsidRDefault="00000000" w:rsidP="00E34884">
      <w:r w:rsidRPr="00E746B0">
        <w:rPr>
          <w:b/>
          <w:color w:val="2457A6"/>
        </w:rPr>
        <w:t xml:space="preserve">Q9.  </w:t>
      </w:r>
      <w:r w:rsidRPr="00E746B0">
        <w:t>What information or support would have made the process easier?</w:t>
      </w:r>
    </w:p>
    <w:p w14:paraId="31A26092" w14:textId="77777777" w:rsidR="00C16850" w:rsidRPr="00E746B0" w:rsidRDefault="00000000" w:rsidP="00E34884">
      <w:r w:rsidRPr="00E746B0">
        <w:rPr>
          <w:b/>
          <w:color w:val="2457A6"/>
        </w:rPr>
        <w:t xml:space="preserve">Q10.  </w:t>
      </w:r>
      <w:r w:rsidRPr="00E746B0">
        <w:t>Would you take part in a short follow-up conversation?</w:t>
      </w:r>
    </w:p>
    <w:sectPr w:rsidR="00C16850" w:rsidRPr="00E746B0" w:rsidSect="00D65AD3">
      <w:footerReference w:type="default" r:id="rId31"/>
      <w:pgSz w:w="12240" w:h="15840"/>
      <w:pgMar w:top="1440" w:right="1440" w:bottom="1440" w:left="1440" w:header="680" w:footer="680" w:gutter="0"/>
      <w:pgBorders w:display="firstPage" w:offsetFrom="page">
        <w:top w:val="single" w:sz="12" w:space="24" w:color="242852" w:themeColor="text2"/>
        <w:left w:val="single" w:sz="12" w:space="24" w:color="242852" w:themeColor="text2"/>
        <w:bottom w:val="single" w:sz="12" w:space="24" w:color="242852" w:themeColor="text2"/>
        <w:right w:val="single" w:sz="12" w:space="24" w:color="242852" w:themeColor="text2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7C82B" w14:textId="77777777" w:rsidR="00E721E8" w:rsidRPr="00B859EE" w:rsidRDefault="00E721E8" w:rsidP="00E34884">
      <w:r w:rsidRPr="00B859EE">
        <w:separator/>
      </w:r>
    </w:p>
  </w:endnote>
  <w:endnote w:type="continuationSeparator" w:id="0">
    <w:p w14:paraId="784F8E68" w14:textId="77777777" w:rsidR="00E721E8" w:rsidRPr="00B859EE" w:rsidRDefault="00E721E8" w:rsidP="00E34884">
      <w:r w:rsidRPr="00B859E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Sans">
    <w:panose1 w:val="00000000000000000000"/>
    <w:charset w:val="86"/>
    <w:family w:val="modern"/>
    <w:notTrueType/>
    <w:pitch w:val="variable"/>
    <w:sig w:usb0="E10002FF" w:usb1="28CFFCFB" w:usb2="00000016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utfit">
    <w:altName w:val="Calibri"/>
    <w:charset w:val="00"/>
    <w:family w:val="auto"/>
    <w:pitch w:val="default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Arial MT Extra Bold">
    <w:panose1 w:val="020B0903030403020204"/>
    <w:charset w:val="00"/>
    <w:family w:val="swiss"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D75D5" w14:textId="77777777" w:rsidR="00C16850" w:rsidRPr="00B859EE" w:rsidRDefault="00000000" w:rsidP="00E34884">
    <w:pPr>
      <w:pStyle w:val="a6"/>
    </w:pPr>
    <w:r w:rsidRPr="00B859EE">
      <w:fldChar w:fldCharType="begin"/>
    </w:r>
    <w:r w:rsidRPr="00B859EE">
      <w:instrText xml:space="preserve"> PAGE </w:instrText>
    </w:r>
    <w:r w:rsidRPr="00B859EE">
      <w:fldChar w:fldCharType="separate"/>
    </w:r>
    <w:r w:rsidRPr="00B859EE">
      <w:t>1</w:t>
    </w:r>
    <w:r w:rsidRPr="00B859E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5D072" w14:textId="77777777" w:rsidR="00E721E8" w:rsidRPr="00B859EE" w:rsidRDefault="00E721E8" w:rsidP="00E34884">
      <w:r w:rsidRPr="00B859EE">
        <w:separator/>
      </w:r>
    </w:p>
  </w:footnote>
  <w:footnote w:type="continuationSeparator" w:id="0">
    <w:p w14:paraId="5719FFF0" w14:textId="77777777" w:rsidR="00E721E8" w:rsidRPr="00B859EE" w:rsidRDefault="00E721E8" w:rsidP="00E34884">
      <w:r w:rsidRPr="00B859E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2124CA6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7ACE9EF2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8FEFA66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DF6A610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702860"/>
    <w:multiLevelType w:val="hybridMultilevel"/>
    <w:tmpl w:val="49CEBD24"/>
    <w:lvl w:ilvl="0" w:tplc="80223D04">
      <w:numFmt w:val="bullet"/>
      <w:lvlText w:val="•"/>
      <w:lvlJc w:val="left"/>
      <w:pPr>
        <w:ind w:left="360" w:hanging="360"/>
      </w:pPr>
      <w:rPr>
        <w:rFonts w:ascii="MiSans" w:eastAsia="MiSans" w:hAnsi="MiSans" w:cstheme="minorBidi" w:hint="eastAsia"/>
        <w:b/>
        <w:color w:val="2457A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07CD652B"/>
    <w:multiLevelType w:val="hybridMultilevel"/>
    <w:tmpl w:val="F8BE3A1C"/>
    <w:lvl w:ilvl="0" w:tplc="80223D04">
      <w:numFmt w:val="bullet"/>
      <w:lvlText w:val="•"/>
      <w:lvlJc w:val="left"/>
      <w:pPr>
        <w:ind w:left="360" w:hanging="360"/>
      </w:pPr>
      <w:rPr>
        <w:rFonts w:ascii="MiSans" w:eastAsia="MiSans" w:hAnsi="MiSans" w:cstheme="minorBidi" w:hint="eastAsia"/>
        <w:b/>
        <w:color w:val="2457A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29B544F"/>
    <w:multiLevelType w:val="hybridMultilevel"/>
    <w:tmpl w:val="3FEE0C46"/>
    <w:lvl w:ilvl="0" w:tplc="B8C03456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b/>
        <w:color w:val="2457A6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3" w15:restartNumberingAfterBreak="0">
    <w:nsid w:val="25FA2BAF"/>
    <w:multiLevelType w:val="hybridMultilevel"/>
    <w:tmpl w:val="16365D8A"/>
    <w:lvl w:ilvl="0" w:tplc="80223D04">
      <w:numFmt w:val="bullet"/>
      <w:lvlText w:val="•"/>
      <w:lvlJc w:val="left"/>
      <w:pPr>
        <w:ind w:left="360" w:hanging="360"/>
      </w:pPr>
      <w:rPr>
        <w:rFonts w:ascii="MiSans" w:eastAsia="MiSans" w:hAnsi="MiSans" w:cstheme="minorBidi" w:hint="eastAsia"/>
        <w:b/>
        <w:color w:val="2457A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6A706AA"/>
    <w:multiLevelType w:val="hybridMultilevel"/>
    <w:tmpl w:val="1DCC76C0"/>
    <w:lvl w:ilvl="0" w:tplc="80223D04">
      <w:numFmt w:val="bullet"/>
      <w:lvlText w:val="•"/>
      <w:lvlJc w:val="left"/>
      <w:pPr>
        <w:ind w:left="360" w:hanging="360"/>
      </w:pPr>
      <w:rPr>
        <w:rFonts w:ascii="MiSans" w:eastAsia="MiSans" w:hAnsi="MiSans" w:cstheme="minorBidi" w:hint="eastAsia"/>
        <w:b/>
        <w:color w:val="2457A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F6A391F"/>
    <w:multiLevelType w:val="hybridMultilevel"/>
    <w:tmpl w:val="23AC078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CDD1EFB"/>
    <w:multiLevelType w:val="hybridMultilevel"/>
    <w:tmpl w:val="7F86D30C"/>
    <w:lvl w:ilvl="0" w:tplc="2D5698D2">
      <w:start w:val="3"/>
      <w:numFmt w:val="bullet"/>
      <w:lvlText w:val="-"/>
      <w:lvlJc w:val="left"/>
      <w:pPr>
        <w:ind w:left="440" w:hanging="44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F732404"/>
    <w:multiLevelType w:val="hybridMultilevel"/>
    <w:tmpl w:val="05B0A62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8" w15:restartNumberingAfterBreak="0">
    <w:nsid w:val="63063C28"/>
    <w:multiLevelType w:val="hybridMultilevel"/>
    <w:tmpl w:val="89388DC0"/>
    <w:lvl w:ilvl="0" w:tplc="80223D04">
      <w:numFmt w:val="bullet"/>
      <w:lvlText w:val="•"/>
      <w:lvlJc w:val="left"/>
      <w:pPr>
        <w:ind w:left="360" w:hanging="360"/>
      </w:pPr>
      <w:rPr>
        <w:rFonts w:ascii="MiSans" w:eastAsia="MiSans" w:hAnsi="MiSans" w:cstheme="minorBidi" w:hint="eastAsia"/>
        <w:b/>
        <w:color w:val="2457A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2D5698D2">
      <w:start w:val="3"/>
      <w:numFmt w:val="bullet"/>
      <w:lvlText w:val="-"/>
      <w:lvlJc w:val="left"/>
      <w:pPr>
        <w:ind w:left="1320" w:hanging="440"/>
      </w:pPr>
      <w:rPr>
        <w:rFonts w:ascii="Calibri" w:eastAsiaTheme="minorEastAsia" w:hAnsi="Calibri" w:cs="Calibri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5397AA8"/>
    <w:multiLevelType w:val="hybridMultilevel"/>
    <w:tmpl w:val="C0E8F7B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0" w15:restartNumberingAfterBreak="0">
    <w:nsid w:val="693B47B5"/>
    <w:multiLevelType w:val="hybridMultilevel"/>
    <w:tmpl w:val="7C3C731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1" w15:restartNumberingAfterBreak="0">
    <w:nsid w:val="6BAF77D2"/>
    <w:multiLevelType w:val="singleLevel"/>
    <w:tmpl w:val="EAE27A1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2" w15:restartNumberingAfterBreak="0">
    <w:nsid w:val="6EC54507"/>
    <w:multiLevelType w:val="hybridMultilevel"/>
    <w:tmpl w:val="C18211EE"/>
    <w:lvl w:ilvl="0" w:tplc="80223D04">
      <w:numFmt w:val="bullet"/>
      <w:lvlText w:val="•"/>
      <w:lvlJc w:val="left"/>
      <w:pPr>
        <w:ind w:left="360" w:hanging="360"/>
      </w:pPr>
      <w:rPr>
        <w:rFonts w:ascii="MiSans" w:eastAsia="MiSans" w:hAnsi="MiSans" w:cstheme="minorBidi" w:hint="eastAsia"/>
        <w:b/>
        <w:color w:val="2457A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7D025E8"/>
    <w:multiLevelType w:val="hybridMultilevel"/>
    <w:tmpl w:val="C78CD382"/>
    <w:lvl w:ilvl="0" w:tplc="80223D04">
      <w:numFmt w:val="bullet"/>
      <w:lvlText w:val="•"/>
      <w:lvlJc w:val="left"/>
      <w:pPr>
        <w:ind w:left="360" w:hanging="360"/>
      </w:pPr>
      <w:rPr>
        <w:rFonts w:ascii="MiSans" w:eastAsia="MiSans" w:hAnsi="MiSans" w:cstheme="minorBidi" w:hint="eastAsia"/>
        <w:b/>
        <w:color w:val="2457A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794C1FA3"/>
    <w:multiLevelType w:val="singleLevel"/>
    <w:tmpl w:val="F190A8B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" w16cid:durableId="723337954">
    <w:abstractNumId w:val="21"/>
  </w:num>
  <w:num w:numId="2" w16cid:durableId="456485560">
    <w:abstractNumId w:val="19"/>
  </w:num>
  <w:num w:numId="3" w16cid:durableId="1325205613">
    <w:abstractNumId w:val="20"/>
  </w:num>
  <w:num w:numId="4" w16cid:durableId="1707094625">
    <w:abstractNumId w:val="17"/>
  </w:num>
  <w:num w:numId="5" w16cid:durableId="1750077692">
    <w:abstractNumId w:val="16"/>
  </w:num>
  <w:num w:numId="6" w16cid:durableId="91821499">
    <w:abstractNumId w:val="12"/>
  </w:num>
  <w:num w:numId="7" w16cid:durableId="1496340012">
    <w:abstractNumId w:val="15"/>
  </w:num>
  <w:num w:numId="8" w16cid:durableId="437919867">
    <w:abstractNumId w:val="14"/>
  </w:num>
  <w:num w:numId="9" w16cid:durableId="1865636286">
    <w:abstractNumId w:val="11"/>
  </w:num>
  <w:num w:numId="10" w16cid:durableId="2048022259">
    <w:abstractNumId w:val="23"/>
  </w:num>
  <w:num w:numId="11" w16cid:durableId="1914193117">
    <w:abstractNumId w:val="10"/>
  </w:num>
  <w:num w:numId="12" w16cid:durableId="1437483158">
    <w:abstractNumId w:val="22"/>
  </w:num>
  <w:num w:numId="13" w16cid:durableId="1915360100">
    <w:abstractNumId w:val="13"/>
  </w:num>
  <w:num w:numId="14" w16cid:durableId="1966615984">
    <w:abstractNumId w:val="18"/>
  </w:num>
  <w:num w:numId="15" w16cid:durableId="1307780316">
    <w:abstractNumId w:val="1"/>
  </w:num>
  <w:num w:numId="16" w16cid:durableId="919294962">
    <w:abstractNumId w:val="1"/>
  </w:num>
  <w:num w:numId="17" w16cid:durableId="714618165">
    <w:abstractNumId w:val="0"/>
  </w:num>
  <w:num w:numId="18" w16cid:durableId="1850100439">
    <w:abstractNumId w:val="0"/>
  </w:num>
  <w:num w:numId="19" w16cid:durableId="99304680">
    <w:abstractNumId w:val="5"/>
  </w:num>
  <w:num w:numId="20" w16cid:durableId="20361569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B31"/>
    <w:rsid w:val="000F200D"/>
    <w:rsid w:val="00124773"/>
    <w:rsid w:val="0015074B"/>
    <w:rsid w:val="001739F1"/>
    <w:rsid w:val="001B7334"/>
    <w:rsid w:val="00291484"/>
    <w:rsid w:val="0029639D"/>
    <w:rsid w:val="00326F90"/>
    <w:rsid w:val="00331E87"/>
    <w:rsid w:val="0034261B"/>
    <w:rsid w:val="00506A5F"/>
    <w:rsid w:val="00512FCA"/>
    <w:rsid w:val="00576DA1"/>
    <w:rsid w:val="005A2A50"/>
    <w:rsid w:val="00666F74"/>
    <w:rsid w:val="00694B8F"/>
    <w:rsid w:val="00721112"/>
    <w:rsid w:val="00742E5D"/>
    <w:rsid w:val="00796950"/>
    <w:rsid w:val="0079740F"/>
    <w:rsid w:val="007B7BCD"/>
    <w:rsid w:val="00804608"/>
    <w:rsid w:val="00820A0D"/>
    <w:rsid w:val="00890B07"/>
    <w:rsid w:val="00962922"/>
    <w:rsid w:val="009A7E29"/>
    <w:rsid w:val="009E7E0F"/>
    <w:rsid w:val="009F3B3B"/>
    <w:rsid w:val="00A751DE"/>
    <w:rsid w:val="00AA1D8D"/>
    <w:rsid w:val="00AE1FED"/>
    <w:rsid w:val="00B14FD8"/>
    <w:rsid w:val="00B47730"/>
    <w:rsid w:val="00B47DE1"/>
    <w:rsid w:val="00B859EE"/>
    <w:rsid w:val="00BE312A"/>
    <w:rsid w:val="00C01F6B"/>
    <w:rsid w:val="00C16850"/>
    <w:rsid w:val="00C35CEB"/>
    <w:rsid w:val="00CA0F54"/>
    <w:rsid w:val="00CB0664"/>
    <w:rsid w:val="00CD5221"/>
    <w:rsid w:val="00D65AD3"/>
    <w:rsid w:val="00E1674F"/>
    <w:rsid w:val="00E34884"/>
    <w:rsid w:val="00E41488"/>
    <w:rsid w:val="00E4636A"/>
    <w:rsid w:val="00E55CAC"/>
    <w:rsid w:val="00E65656"/>
    <w:rsid w:val="00E721E8"/>
    <w:rsid w:val="00E746B0"/>
    <w:rsid w:val="00E8244F"/>
    <w:rsid w:val="00F4639A"/>
    <w:rsid w:val="00FC49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561F19"/>
  <w14:defaultImageDpi w14:val="300"/>
  <w15:docId w15:val="{4CF0419C-3F8B-43BA-9CA4-FEC8F66E2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34884"/>
    <w:pPr>
      <w:spacing w:after="120"/>
    </w:pPr>
    <w:rPr>
      <w:rFonts w:asciiTheme="majorHAnsi" w:eastAsia="MiSans" w:hAnsiTheme="majorHAnsi" w:cstheme="majorHAnsi"/>
      <w:color w:val="202533"/>
      <w:sz w:val="21"/>
      <w:szCs w:val="21"/>
      <w:lang w:val="en-AU"/>
    </w:rPr>
  </w:style>
  <w:style w:type="paragraph" w:styleId="1">
    <w:name w:val="heading 1"/>
    <w:basedOn w:val="a0"/>
    <w:next w:val="a0"/>
    <w:link w:val="10"/>
    <w:uiPriority w:val="9"/>
    <w:qFormat/>
    <w:rsid w:val="00C35CEB"/>
    <w:pPr>
      <w:keepNext/>
      <w:keepLines/>
      <w:spacing w:before="320" w:after="160"/>
      <w:outlineLvl w:val="0"/>
    </w:pPr>
    <w:rPr>
      <w:rFonts w:cstheme="majorBidi"/>
      <w:b/>
      <w:bCs/>
      <w:color w:val="2457A6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E8244F"/>
    <w:pPr>
      <w:keepNext/>
      <w:keepLines/>
      <w:spacing w:before="240"/>
      <w:outlineLvl w:val="1"/>
    </w:pPr>
    <w:rPr>
      <w:rFonts w:cstheme="majorBidi"/>
      <w:b/>
      <w:bCs/>
      <w:color w:val="2457A6"/>
      <w:sz w:val="24"/>
      <w:szCs w:val="24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F172A"/>
      <w:sz w:val="24"/>
    </w:rPr>
  </w:style>
  <w:style w:type="paragraph" w:styleId="41">
    <w:name w:val="heading 4"/>
    <w:basedOn w:val="a0"/>
    <w:next w:val="a0"/>
    <w:link w:val="42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A66AC" w:themeColor="accent1"/>
    </w:rPr>
  </w:style>
  <w:style w:type="paragraph" w:styleId="51">
    <w:name w:val="heading 5"/>
    <w:basedOn w:val="a0"/>
    <w:next w:val="a0"/>
    <w:link w:val="52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255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255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A66AC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C35CEB"/>
    <w:rPr>
      <w:rFonts w:ascii="MiSans" w:eastAsia="MiSans" w:hAnsi="MiSans" w:cstheme="majorBidi"/>
      <w:b/>
      <w:bCs/>
      <w:color w:val="2457A6"/>
      <w:sz w:val="32"/>
      <w:szCs w:val="28"/>
      <w:lang w:val="en-AU"/>
    </w:rPr>
  </w:style>
  <w:style w:type="character" w:customStyle="1" w:styleId="20">
    <w:name w:val="标题 2 字符"/>
    <w:basedOn w:val="a1"/>
    <w:link w:val="2"/>
    <w:uiPriority w:val="9"/>
    <w:rsid w:val="00E8244F"/>
    <w:rPr>
      <w:rFonts w:ascii="MiSans" w:eastAsia="MiSans" w:hAnsi="MiSans" w:cstheme="majorBidi"/>
      <w:b/>
      <w:bCs/>
      <w:color w:val="2457A6"/>
      <w:sz w:val="24"/>
      <w:szCs w:val="24"/>
      <w:lang w:val="en-AU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A66AC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A66AC" w:themeColor="accent1"/>
      </w:pBdr>
      <w:spacing w:after="300" w:line="240" w:lineRule="auto"/>
      <w:contextualSpacing/>
    </w:pPr>
    <w:rPr>
      <w:rFonts w:eastAsiaTheme="majorEastAsia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A66AC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A66AC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2">
    <w:name w:val="标题 4 字符"/>
    <w:basedOn w:val="a1"/>
    <w:link w:val="41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A66AC" w:themeColor="accent1"/>
    </w:rPr>
  </w:style>
  <w:style w:type="character" w:customStyle="1" w:styleId="52">
    <w:name w:val="标题 5 字符"/>
    <w:basedOn w:val="a1"/>
    <w:link w:val="51"/>
    <w:uiPriority w:val="9"/>
    <w:semiHidden/>
    <w:rsid w:val="00FC693F"/>
    <w:rPr>
      <w:rFonts w:asciiTheme="majorHAnsi" w:eastAsiaTheme="majorEastAsia" w:hAnsiTheme="majorHAnsi" w:cstheme="majorBidi"/>
      <w:color w:val="243255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255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A66AC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unhideWhenUsed/>
    <w:qFormat/>
    <w:rsid w:val="00E8244F"/>
    <w:pPr>
      <w:keepNext/>
      <w:spacing w:line="240" w:lineRule="auto"/>
      <w:jc w:val="center"/>
    </w:pPr>
    <w:rPr>
      <w:i/>
      <w:color w:val="667085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A66AC" w:themeColor="accent1"/>
      </w:pBdr>
      <w:spacing w:before="200" w:after="280"/>
      <w:ind w:left="936" w:right="936"/>
    </w:pPr>
    <w:rPr>
      <w:b/>
      <w:bCs/>
      <w:i/>
      <w:iCs/>
      <w:color w:val="4A66AC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A66AC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A66AC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629DD1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629DD1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74C80" w:themeColor="accent1" w:themeShade="BF"/>
    </w:rPr>
    <w:tblPr>
      <w:tblStyleRowBandSize w:val="1"/>
      <w:tblStyleColBandSize w:val="1"/>
      <w:tblBorders>
        <w:top w:val="single" w:sz="8" w:space="0" w:color="4A66AC" w:themeColor="accent1"/>
        <w:bottom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3476B1" w:themeColor="accent2" w:themeShade="BF"/>
    </w:rPr>
    <w:tblPr>
      <w:tblStyleRowBandSize w:val="1"/>
      <w:tblStyleColBandSize w:val="1"/>
      <w:tblBorders>
        <w:top w:val="single" w:sz="8" w:space="0" w:color="629DD1" w:themeColor="accent2"/>
        <w:bottom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1E5E9F" w:themeColor="accent3" w:themeShade="BF"/>
    </w:rPr>
    <w:tblPr>
      <w:tblStyleRowBandSize w:val="1"/>
      <w:tblStyleColBandSize w:val="1"/>
      <w:tblBorders>
        <w:top w:val="single" w:sz="8" w:space="0" w:color="297FD5" w:themeColor="accent3"/>
        <w:bottom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96984" w:themeColor="accent4" w:themeShade="BF"/>
    </w:rPr>
    <w:tblPr>
      <w:tblStyleRowBandSize w:val="1"/>
      <w:tblStyleColBandSize w:val="1"/>
      <w:tblBorders>
        <w:top w:val="single" w:sz="8" w:space="0" w:color="7F8FA9" w:themeColor="accent4"/>
        <w:bottom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417A84" w:themeColor="accent5" w:themeShade="BF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77697A" w:themeColor="accent6" w:themeShade="BF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1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  <w:shd w:val="clear" w:color="auto" w:fill="D1D8EB" w:themeFill="accent1" w:themeFillTint="3F"/>
      </w:tcPr>
    </w:tblStylePr>
    <w:tblStylePr w:type="band2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1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  <w:shd w:val="clear" w:color="auto" w:fill="D8E6F3" w:themeFill="accent2" w:themeFillTint="3F"/>
      </w:tcPr>
    </w:tblStylePr>
    <w:tblStylePr w:type="band2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1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  <w:shd w:val="clear" w:color="auto" w:fill="C9DFF4" w:themeFill="accent3" w:themeFillTint="3F"/>
      </w:tcPr>
    </w:tblStylePr>
    <w:tblStylePr w:type="band2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1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  <w:shd w:val="clear" w:color="auto" w:fill="DFE3E9" w:themeFill="accent4" w:themeFillTint="3F"/>
      </w:tcPr>
    </w:tblStylePr>
    <w:tblStylePr w:type="band2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1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  <w:shd w:val="clear" w:color="auto" w:fill="D6E7EB" w:themeFill="accent5" w:themeFillTint="3F"/>
      </w:tcPr>
    </w:tblStylePr>
    <w:tblStylePr w:type="band2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1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  <w:shd w:val="clear" w:color="auto" w:fill="E6E3E7" w:themeFill="accent6" w:themeFillTint="3F"/>
      </w:tcPr>
    </w:tblStylePr>
    <w:tblStylePr w:type="band2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8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6F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DF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7E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3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bottom w:val="single" w:sz="8" w:space="0" w:color="4A66A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66AC" w:themeColor="accen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shd w:val="clear" w:color="auto" w:fill="D1D8EB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bottom w:val="single" w:sz="8" w:space="0" w:color="629DD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9DD1" w:themeColor="accent2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shd w:val="clear" w:color="auto" w:fill="D8E6F3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bottom w:val="single" w:sz="8" w:space="0" w:color="297FD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97FD5" w:themeColor="accent3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shd w:val="clear" w:color="auto" w:fill="C9DFF4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bottom w:val="single" w:sz="8" w:space="0" w:color="7F8FA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F8FA9" w:themeColor="accent4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shd w:val="clear" w:color="auto" w:fill="DFE3E9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A2AE" w:themeColor="accent5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shd w:val="clear" w:color="auto" w:fill="D6E7EB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0A0" w:themeColor="accent6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shd w:val="clear" w:color="auto" w:fill="E6E3E7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66A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66AC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66A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66A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8E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29DD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9DD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9DD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6F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97FD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97FD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97FD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DF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F8FA9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F8FA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F8FA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AA2AE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A2A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AA2A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7E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D90A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0A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0A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3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  <w:insideV w:val="single" w:sz="8" w:space="0" w:color="748AC3" w:themeColor="accent1" w:themeTint="BF"/>
      </w:tblBorders>
    </w:tblPr>
    <w:tcPr>
      <w:shd w:val="clear" w:color="auto" w:fill="D1D8E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48AC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  <w:insideV w:val="single" w:sz="8" w:space="0" w:color="89B5DC" w:themeColor="accent2" w:themeTint="BF"/>
      </w:tblBorders>
    </w:tblPr>
    <w:tcPr>
      <w:shd w:val="clear" w:color="auto" w:fill="D8E6F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5D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  <w:insideV w:val="single" w:sz="8" w:space="0" w:color="5D9EE0" w:themeColor="accent3" w:themeTint="BF"/>
      </w:tblBorders>
    </w:tblPr>
    <w:tcPr>
      <w:shd w:val="clear" w:color="auto" w:fill="C9DF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9EE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  <w:insideV w:val="single" w:sz="8" w:space="0" w:color="9FABBE" w:themeColor="accent4" w:themeTint="BF"/>
      </w:tblBorders>
    </w:tblPr>
    <w:tcPr>
      <w:shd w:val="clear" w:color="auto" w:fill="DF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ABB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  <w:insideV w:val="single" w:sz="8" w:space="0" w:color="83B9C2" w:themeColor="accent5" w:themeTint="BF"/>
      </w:tblBorders>
    </w:tblPr>
    <w:tcPr>
      <w:shd w:val="clear" w:color="auto" w:fill="D6E7E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B9C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  <w:insideV w:val="single" w:sz="8" w:space="0" w:color="B5ABB7" w:themeColor="accent6" w:themeTint="BF"/>
      </w:tblBorders>
    </w:tblPr>
    <w:tcPr>
      <w:shd w:val="clear" w:color="auto" w:fill="E6E3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B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</w:tblPr>
    <w:tcPr>
      <w:shd w:val="clear" w:color="auto" w:fill="D1D8E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F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FEF" w:themeFill="accent1" w:themeFillTint="33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tcBorders>
          <w:insideH w:val="single" w:sz="6" w:space="0" w:color="4A66AC" w:themeColor="accent1"/>
          <w:insideV w:val="single" w:sz="6" w:space="0" w:color="4A66AC" w:themeColor="accent1"/>
        </w:tcBorders>
        <w:shd w:val="clear" w:color="auto" w:fill="A2B1D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</w:tblPr>
    <w:tcPr>
      <w:shd w:val="clear" w:color="auto" w:fill="D8E6F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BF5" w:themeFill="accent2" w:themeFillTint="33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tcBorders>
          <w:insideH w:val="single" w:sz="6" w:space="0" w:color="629DD1" w:themeColor="accent2"/>
          <w:insideV w:val="single" w:sz="6" w:space="0" w:color="629DD1" w:themeColor="accent2"/>
        </w:tcBorders>
        <w:shd w:val="clear" w:color="auto" w:fill="B0CDE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</w:tblPr>
    <w:tcPr>
      <w:shd w:val="clear" w:color="auto" w:fill="C9DF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2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5F6" w:themeFill="accent3" w:themeFillTint="33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tcBorders>
          <w:insideH w:val="single" w:sz="6" w:space="0" w:color="297FD5" w:themeColor="accent3"/>
          <w:insideV w:val="single" w:sz="6" w:space="0" w:color="297FD5" w:themeColor="accent3"/>
        </w:tcBorders>
        <w:shd w:val="clear" w:color="auto" w:fill="93BEE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</w:tblPr>
    <w:tcPr>
      <w:shd w:val="clear" w:color="auto" w:fill="DF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3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8ED" w:themeFill="accent4" w:themeFillTint="33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tcBorders>
          <w:insideH w:val="single" w:sz="6" w:space="0" w:color="7F8FA9" w:themeColor="accent4"/>
          <w:insideV w:val="single" w:sz="6" w:space="0" w:color="7F8FA9" w:themeColor="accent4"/>
        </w:tcBorders>
        <w:shd w:val="clear" w:color="auto" w:fill="BFC7D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cPr>
      <w:shd w:val="clear" w:color="auto" w:fill="D6E7E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CEE" w:themeFill="accent5" w:themeFillTint="33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tcBorders>
          <w:insideH w:val="single" w:sz="6" w:space="0" w:color="5AA2AE" w:themeColor="accent5"/>
          <w:insideV w:val="single" w:sz="6" w:space="0" w:color="5AA2AE" w:themeColor="accent5"/>
        </w:tcBorders>
        <w:shd w:val="clear" w:color="auto" w:fill="ACD0D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cPr>
      <w:shd w:val="clear" w:color="auto" w:fill="E6E3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8EC" w:themeFill="accent6" w:themeFillTint="33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tcBorders>
          <w:insideH w:val="single" w:sz="6" w:space="0" w:color="9D90A0" w:themeColor="accent6"/>
          <w:insideV w:val="single" w:sz="6" w:space="0" w:color="9D90A0" w:themeColor="accent6"/>
        </w:tcBorders>
        <w:shd w:val="clear" w:color="auto" w:fill="CEC7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8E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B1D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B1D7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6F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DE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DE8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DF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BEE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3BEEA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7D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7D4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7E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D0D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D0D6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3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7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7CF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66A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2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4C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9DD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24E7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76B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97FD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3E6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5E9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F8FA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465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9698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AA2A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515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7A8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D90A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55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97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4A66AC" w:themeColor="accent1"/>
        <w:bottom w:val="single" w:sz="4" w:space="0" w:color="4A66AC" w:themeColor="accent1"/>
        <w:right w:val="single" w:sz="4" w:space="0" w:color="4A66A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F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3C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3C66" w:themeColor="accent1" w:themeShade="99"/>
          <w:insideV w:val="nil"/>
        </w:tcBorders>
        <w:shd w:val="clear" w:color="auto" w:fill="2C3C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C66" w:themeFill="accent1" w:themeFillShade="99"/>
      </w:tcPr>
    </w:tblStylePr>
    <w:tblStylePr w:type="band1Vert">
      <w:tblPr/>
      <w:tcPr>
        <w:shd w:val="clear" w:color="auto" w:fill="B5C0DF" w:themeFill="accent1" w:themeFillTint="66"/>
      </w:tcPr>
    </w:tblStylePr>
    <w:tblStylePr w:type="band1Horz">
      <w:tblPr/>
      <w:tcPr>
        <w:shd w:val="clear" w:color="auto" w:fill="A2B1D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629DD1" w:themeColor="accent2"/>
        <w:bottom w:val="single" w:sz="4" w:space="0" w:color="629DD1" w:themeColor="accent2"/>
        <w:right w:val="single" w:sz="4" w:space="0" w:color="629DD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95E8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95E8E" w:themeColor="accent2" w:themeShade="99"/>
          <w:insideV w:val="nil"/>
        </w:tcBorders>
        <w:shd w:val="clear" w:color="auto" w:fill="295E8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E8E" w:themeFill="accent2" w:themeFillShade="99"/>
      </w:tcPr>
    </w:tblStylePr>
    <w:tblStylePr w:type="band1Vert">
      <w:tblPr/>
      <w:tcPr>
        <w:shd w:val="clear" w:color="auto" w:fill="C0D7EC" w:themeFill="accent2" w:themeFillTint="66"/>
      </w:tcPr>
    </w:tblStylePr>
    <w:tblStylePr w:type="band1Horz">
      <w:tblPr/>
      <w:tcPr>
        <w:shd w:val="clear" w:color="auto" w:fill="B0CDE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F8FA9" w:themeColor="accent4"/>
        <w:left w:val="single" w:sz="4" w:space="0" w:color="297FD5" w:themeColor="accent3"/>
        <w:bottom w:val="single" w:sz="4" w:space="0" w:color="297FD5" w:themeColor="accent3"/>
        <w:right w:val="single" w:sz="4" w:space="0" w:color="297FD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2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4B7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4B7F" w:themeColor="accent3" w:themeShade="99"/>
          <w:insideV w:val="nil"/>
        </w:tcBorders>
        <w:shd w:val="clear" w:color="auto" w:fill="184B7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4B7F" w:themeFill="accent3" w:themeFillShade="99"/>
      </w:tcPr>
    </w:tblStylePr>
    <w:tblStylePr w:type="band1Vert">
      <w:tblPr/>
      <w:tcPr>
        <w:shd w:val="clear" w:color="auto" w:fill="A8CBEE" w:themeFill="accent3" w:themeFillTint="66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97FD5" w:themeColor="accent3"/>
        <w:left w:val="single" w:sz="4" w:space="0" w:color="7F8FA9" w:themeColor="accent4"/>
        <w:bottom w:val="single" w:sz="4" w:space="0" w:color="7F8FA9" w:themeColor="accent4"/>
        <w:right w:val="single" w:sz="4" w:space="0" w:color="7F8FA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3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546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546A" w:themeColor="accent4" w:themeShade="99"/>
          <w:insideV w:val="nil"/>
        </w:tcBorders>
        <w:shd w:val="clear" w:color="auto" w:fill="47546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546A" w:themeFill="accent4" w:themeFillShade="99"/>
      </w:tcPr>
    </w:tblStylePr>
    <w:tblStylePr w:type="band1Vert">
      <w:tblPr/>
      <w:tcPr>
        <w:shd w:val="clear" w:color="auto" w:fill="CBD2DC" w:themeFill="accent4" w:themeFillTint="66"/>
      </w:tcPr>
    </w:tblStylePr>
    <w:tblStylePr w:type="band1Horz">
      <w:tblPr/>
      <w:tcPr>
        <w:shd w:val="clear" w:color="auto" w:fill="BFC7D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D90A0" w:themeColor="accent6"/>
        <w:left w:val="single" w:sz="4" w:space="0" w:color="5AA2AE" w:themeColor="accent5"/>
        <w:bottom w:val="single" w:sz="4" w:space="0" w:color="5AA2AE" w:themeColor="accent5"/>
        <w:right w:val="single" w:sz="4" w:space="0" w:color="5AA2A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626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626A" w:themeColor="accent5" w:themeShade="99"/>
          <w:insideV w:val="nil"/>
        </w:tcBorders>
        <w:shd w:val="clear" w:color="auto" w:fill="34626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626A" w:themeFill="accent5" w:themeFillShade="99"/>
      </w:tcPr>
    </w:tblStylePr>
    <w:tblStylePr w:type="band1Vert">
      <w:tblPr/>
      <w:tcPr>
        <w:shd w:val="clear" w:color="auto" w:fill="BCD9DE" w:themeFill="accent5" w:themeFillTint="66"/>
      </w:tcPr>
    </w:tblStylePr>
    <w:tblStylePr w:type="band1Horz">
      <w:tblPr/>
      <w:tcPr>
        <w:shd w:val="clear" w:color="auto" w:fill="ACD0D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AA2AE" w:themeColor="accent5"/>
        <w:left w:val="single" w:sz="4" w:space="0" w:color="9D90A0" w:themeColor="accent6"/>
        <w:bottom w:val="single" w:sz="4" w:space="0" w:color="9D90A0" w:themeColor="accent6"/>
        <w:right w:val="single" w:sz="4" w:space="0" w:color="9D90A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46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462" w:themeColor="accent6" w:themeShade="99"/>
          <w:insideV w:val="nil"/>
        </w:tcBorders>
        <w:shd w:val="clear" w:color="auto" w:fill="5F546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462" w:themeFill="accent6" w:themeFillShade="99"/>
      </w:tcPr>
    </w:tblStylePr>
    <w:tblStylePr w:type="band1Vert">
      <w:tblPr/>
      <w:tcPr>
        <w:shd w:val="clear" w:color="auto" w:fill="D7D2D9" w:themeFill="accent6" w:themeFillTint="66"/>
      </w:tcPr>
    </w:tblStylePr>
    <w:tblStylePr w:type="band1Horz">
      <w:tblPr/>
      <w:tcPr>
        <w:shd w:val="clear" w:color="auto" w:fill="CEC7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EF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2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F708D" w:themeFill="accent4" w:themeFillShade="CC"/>
      </w:tcPr>
    </w:tblStylePr>
    <w:tblStylePr w:type="lastRow">
      <w:rPr>
        <w:b/>
        <w:bCs/>
        <w:color w:val="5F708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3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65AA" w:themeFill="accent3" w:themeFillShade="CC"/>
      </w:tcPr>
    </w:tblStylePr>
    <w:tblStylePr w:type="lastRow">
      <w:rPr>
        <w:b/>
        <w:bCs/>
        <w:color w:val="2065A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082" w:themeFill="accent6" w:themeFillShade="CC"/>
      </w:tcPr>
    </w:tblStylePr>
    <w:tblStylePr w:type="lastRow">
      <w:rPr>
        <w:b/>
        <w:bCs/>
        <w:color w:val="7F708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5828D" w:themeFill="accent5" w:themeFillShade="CC"/>
      </w:tcPr>
    </w:tblStylePr>
    <w:tblStylePr w:type="lastRow">
      <w:rPr>
        <w:b/>
        <w:bCs/>
        <w:color w:val="45828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DFEF" w:themeFill="accent1" w:themeFillTint="33"/>
    </w:tcPr>
    <w:tblStylePr w:type="firstRow">
      <w:rPr>
        <w:b/>
        <w:bCs/>
      </w:rPr>
      <w:tblPr/>
      <w:tcPr>
        <w:shd w:val="clear" w:color="auto" w:fill="B5C0D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0D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BF5" w:themeFill="accent2" w:themeFillTint="33"/>
    </w:tcPr>
    <w:tblStylePr w:type="firstRow">
      <w:rPr>
        <w:b/>
        <w:bCs/>
      </w:rPr>
      <w:tblPr/>
      <w:tcPr>
        <w:shd w:val="clear" w:color="auto" w:fill="C0D7E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7E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5F6" w:themeFill="accent3" w:themeFillTint="33"/>
    </w:tcPr>
    <w:tblStylePr w:type="firstRow">
      <w:rPr>
        <w:b/>
        <w:bCs/>
      </w:rPr>
      <w:tblPr/>
      <w:tcPr>
        <w:shd w:val="clear" w:color="auto" w:fill="A8CBE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CBE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8ED" w:themeFill="accent4" w:themeFillTint="33"/>
    </w:tcPr>
    <w:tblStylePr w:type="firstRow">
      <w:rPr>
        <w:b/>
        <w:bCs/>
      </w:rPr>
      <w:tblPr/>
      <w:tcPr>
        <w:shd w:val="clear" w:color="auto" w:fill="CBD2D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2D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CEE" w:themeFill="accent5" w:themeFillTint="33"/>
    </w:tcPr>
    <w:tblStylePr w:type="firstRow">
      <w:rPr>
        <w:b/>
        <w:bCs/>
      </w:rPr>
      <w:tblPr/>
      <w:tcPr>
        <w:shd w:val="clear" w:color="auto" w:fill="BCD9D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9D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8EC" w:themeFill="accent6" w:themeFillTint="33"/>
    </w:tcPr>
    <w:tblStylePr w:type="firstRow">
      <w:rPr>
        <w:b/>
        <w:bCs/>
      </w:rPr>
      <w:tblPr/>
      <w:tcPr>
        <w:shd w:val="clear" w:color="auto" w:fill="D7D2D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2D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paragraph" w:styleId="aff9">
    <w:name w:val="Normal (Web)"/>
    <w:basedOn w:val="a0"/>
    <w:uiPriority w:val="99"/>
    <w:semiHidden/>
    <w:unhideWhenUsed/>
    <w:rsid w:val="00E8244F"/>
    <w:rPr>
      <w:rFonts w:ascii="Times New Roman" w:hAnsi="Times New Roman" w:cs="Times New Roman"/>
      <w:sz w:val="24"/>
      <w:szCs w:val="24"/>
    </w:rPr>
  </w:style>
  <w:style w:type="character" w:styleId="affa">
    <w:name w:val="Hyperlink"/>
    <w:basedOn w:val="a1"/>
    <w:uiPriority w:val="99"/>
    <w:unhideWhenUsed/>
    <w:rsid w:val="00E8244F"/>
    <w:rPr>
      <w:color w:val="9454C3" w:themeColor="hyperlink"/>
      <w:u w:val="single"/>
    </w:rPr>
  </w:style>
  <w:style w:type="character" w:styleId="affb">
    <w:name w:val="Unresolved Mention"/>
    <w:basedOn w:val="a1"/>
    <w:uiPriority w:val="99"/>
    <w:semiHidden/>
    <w:unhideWhenUsed/>
    <w:rsid w:val="00E8244F"/>
    <w:rPr>
      <w:color w:val="605E5C"/>
      <w:shd w:val="clear" w:color="auto" w:fill="E1DFDD"/>
    </w:rPr>
  </w:style>
  <w:style w:type="character" w:styleId="affc">
    <w:name w:val="FollowedHyperlink"/>
    <w:basedOn w:val="a1"/>
    <w:uiPriority w:val="99"/>
    <w:semiHidden/>
    <w:unhideWhenUsed/>
    <w:rsid w:val="00E34884"/>
    <w:rPr>
      <w:color w:val="3EBBF0" w:themeColor="followedHyperlink"/>
      <w:u w:val="single"/>
    </w:rPr>
  </w:style>
  <w:style w:type="paragraph" w:styleId="HTML">
    <w:name w:val="HTML Address"/>
    <w:basedOn w:val="a0"/>
    <w:link w:val="HTML0"/>
    <w:uiPriority w:val="99"/>
    <w:semiHidden/>
    <w:unhideWhenUsed/>
    <w:rsid w:val="00CD5221"/>
    <w:rPr>
      <w:i/>
      <w:iCs/>
    </w:rPr>
  </w:style>
  <w:style w:type="character" w:customStyle="1" w:styleId="HTML0">
    <w:name w:val="HTML 地址 字符"/>
    <w:basedOn w:val="a1"/>
    <w:link w:val="HTML"/>
    <w:uiPriority w:val="99"/>
    <w:semiHidden/>
    <w:rsid w:val="00CD5221"/>
    <w:rPr>
      <w:rFonts w:asciiTheme="majorHAnsi" w:eastAsia="MiSans" w:hAnsiTheme="majorHAnsi" w:cstheme="majorHAnsi"/>
      <w:i/>
      <w:iCs/>
      <w:color w:val="202533"/>
      <w:sz w:val="21"/>
      <w:szCs w:val="21"/>
      <w:lang w:val="en-AU"/>
    </w:rPr>
  </w:style>
  <w:style w:type="paragraph" w:styleId="HTML1">
    <w:name w:val="HTML Preformatted"/>
    <w:basedOn w:val="a0"/>
    <w:link w:val="HTML2"/>
    <w:uiPriority w:val="99"/>
    <w:semiHidden/>
    <w:unhideWhenUsed/>
    <w:rsid w:val="00CD5221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basedOn w:val="a1"/>
    <w:link w:val="HTML1"/>
    <w:uiPriority w:val="99"/>
    <w:semiHidden/>
    <w:rsid w:val="00CD5221"/>
    <w:rPr>
      <w:rFonts w:ascii="Courier New" w:eastAsia="MiSans" w:hAnsi="Courier New" w:cs="Courier New"/>
      <w:color w:val="202533"/>
      <w:sz w:val="20"/>
      <w:szCs w:val="20"/>
      <w:lang w:val="en-AU"/>
    </w:rPr>
  </w:style>
  <w:style w:type="paragraph" w:styleId="TOC1">
    <w:name w:val="toc 1"/>
    <w:basedOn w:val="a0"/>
    <w:next w:val="a0"/>
    <w:autoRedefine/>
    <w:uiPriority w:val="39"/>
    <w:semiHidden/>
    <w:unhideWhenUsed/>
    <w:rsid w:val="00CD5221"/>
  </w:style>
  <w:style w:type="paragraph" w:styleId="TOC2">
    <w:name w:val="toc 2"/>
    <w:basedOn w:val="a0"/>
    <w:next w:val="a0"/>
    <w:autoRedefine/>
    <w:uiPriority w:val="39"/>
    <w:semiHidden/>
    <w:unhideWhenUsed/>
    <w:rsid w:val="00CD5221"/>
    <w:pPr>
      <w:ind w:leftChars="200" w:left="420"/>
    </w:pPr>
  </w:style>
  <w:style w:type="paragraph" w:styleId="TOC3">
    <w:name w:val="toc 3"/>
    <w:basedOn w:val="a0"/>
    <w:next w:val="a0"/>
    <w:autoRedefine/>
    <w:uiPriority w:val="39"/>
    <w:semiHidden/>
    <w:unhideWhenUsed/>
    <w:rsid w:val="00CD5221"/>
    <w:pPr>
      <w:ind w:leftChars="400" w:left="840"/>
    </w:pPr>
  </w:style>
  <w:style w:type="paragraph" w:styleId="TOC4">
    <w:name w:val="toc 4"/>
    <w:basedOn w:val="a0"/>
    <w:next w:val="a0"/>
    <w:autoRedefine/>
    <w:uiPriority w:val="39"/>
    <w:semiHidden/>
    <w:unhideWhenUsed/>
    <w:rsid w:val="00CD5221"/>
    <w:pPr>
      <w:ind w:leftChars="600" w:left="1260"/>
    </w:pPr>
  </w:style>
  <w:style w:type="paragraph" w:styleId="TOC5">
    <w:name w:val="toc 5"/>
    <w:basedOn w:val="a0"/>
    <w:next w:val="a0"/>
    <w:autoRedefine/>
    <w:uiPriority w:val="39"/>
    <w:semiHidden/>
    <w:unhideWhenUsed/>
    <w:rsid w:val="00CD5221"/>
    <w:pPr>
      <w:ind w:leftChars="800" w:left="1680"/>
    </w:pPr>
  </w:style>
  <w:style w:type="paragraph" w:styleId="TOC6">
    <w:name w:val="toc 6"/>
    <w:basedOn w:val="a0"/>
    <w:next w:val="a0"/>
    <w:autoRedefine/>
    <w:uiPriority w:val="39"/>
    <w:semiHidden/>
    <w:unhideWhenUsed/>
    <w:rsid w:val="00CD5221"/>
    <w:pPr>
      <w:ind w:leftChars="1000" w:left="2100"/>
    </w:pPr>
  </w:style>
  <w:style w:type="paragraph" w:styleId="TOC7">
    <w:name w:val="toc 7"/>
    <w:basedOn w:val="a0"/>
    <w:next w:val="a0"/>
    <w:autoRedefine/>
    <w:uiPriority w:val="39"/>
    <w:semiHidden/>
    <w:unhideWhenUsed/>
    <w:rsid w:val="00CD5221"/>
    <w:pPr>
      <w:ind w:leftChars="1200" w:left="2520"/>
    </w:pPr>
  </w:style>
  <w:style w:type="paragraph" w:styleId="TOC8">
    <w:name w:val="toc 8"/>
    <w:basedOn w:val="a0"/>
    <w:next w:val="a0"/>
    <w:autoRedefine/>
    <w:uiPriority w:val="39"/>
    <w:semiHidden/>
    <w:unhideWhenUsed/>
    <w:rsid w:val="00CD5221"/>
    <w:pPr>
      <w:ind w:leftChars="1400" w:left="2940"/>
    </w:pPr>
  </w:style>
  <w:style w:type="paragraph" w:styleId="TOC9">
    <w:name w:val="toc 9"/>
    <w:basedOn w:val="a0"/>
    <w:next w:val="a0"/>
    <w:autoRedefine/>
    <w:uiPriority w:val="39"/>
    <w:semiHidden/>
    <w:unhideWhenUsed/>
    <w:rsid w:val="00CD5221"/>
    <w:pPr>
      <w:ind w:leftChars="1600" w:left="3360"/>
    </w:pPr>
  </w:style>
  <w:style w:type="paragraph" w:styleId="affd">
    <w:name w:val="Salutation"/>
    <w:basedOn w:val="a0"/>
    <w:next w:val="a0"/>
    <w:link w:val="affe"/>
    <w:uiPriority w:val="99"/>
    <w:semiHidden/>
    <w:unhideWhenUsed/>
    <w:rsid w:val="00CD5221"/>
  </w:style>
  <w:style w:type="character" w:customStyle="1" w:styleId="affe">
    <w:name w:val="称呼 字符"/>
    <w:basedOn w:val="a1"/>
    <w:link w:val="affd"/>
    <w:uiPriority w:val="99"/>
    <w:semiHidden/>
    <w:rsid w:val="00CD5221"/>
    <w:rPr>
      <w:rFonts w:asciiTheme="majorHAnsi" w:eastAsia="MiSans" w:hAnsiTheme="majorHAnsi" w:cstheme="majorHAnsi"/>
      <w:color w:val="202533"/>
      <w:sz w:val="21"/>
      <w:szCs w:val="21"/>
      <w:lang w:val="en-AU"/>
    </w:rPr>
  </w:style>
  <w:style w:type="paragraph" w:styleId="afff">
    <w:name w:val="Plain Text"/>
    <w:basedOn w:val="a0"/>
    <w:link w:val="afff0"/>
    <w:uiPriority w:val="99"/>
    <w:semiHidden/>
    <w:unhideWhenUsed/>
    <w:rsid w:val="00CD5221"/>
    <w:rPr>
      <w:rFonts w:asciiTheme="minorEastAsia" w:eastAsiaTheme="minorEastAsia" w:hAnsi="Courier New" w:cs="Courier New"/>
    </w:rPr>
  </w:style>
  <w:style w:type="character" w:customStyle="1" w:styleId="afff0">
    <w:name w:val="纯文本 字符"/>
    <w:basedOn w:val="a1"/>
    <w:link w:val="afff"/>
    <w:uiPriority w:val="99"/>
    <w:semiHidden/>
    <w:rsid w:val="00CD5221"/>
    <w:rPr>
      <w:rFonts w:asciiTheme="minorEastAsia" w:hAnsi="Courier New" w:cs="Courier New"/>
      <w:color w:val="202533"/>
      <w:sz w:val="21"/>
      <w:szCs w:val="21"/>
      <w:lang w:val="en-AU"/>
    </w:rPr>
  </w:style>
  <w:style w:type="paragraph" w:styleId="afff1">
    <w:name w:val="E-mail Signature"/>
    <w:basedOn w:val="a0"/>
    <w:link w:val="afff2"/>
    <w:uiPriority w:val="99"/>
    <w:semiHidden/>
    <w:unhideWhenUsed/>
    <w:rsid w:val="00CD5221"/>
  </w:style>
  <w:style w:type="character" w:customStyle="1" w:styleId="afff2">
    <w:name w:val="电子邮件签名 字符"/>
    <w:basedOn w:val="a1"/>
    <w:link w:val="afff1"/>
    <w:uiPriority w:val="99"/>
    <w:semiHidden/>
    <w:rsid w:val="00CD5221"/>
    <w:rPr>
      <w:rFonts w:asciiTheme="majorHAnsi" w:eastAsia="MiSans" w:hAnsiTheme="majorHAnsi" w:cstheme="majorHAnsi"/>
      <w:color w:val="202533"/>
      <w:sz w:val="21"/>
      <w:szCs w:val="21"/>
      <w:lang w:val="en-AU"/>
    </w:rPr>
  </w:style>
  <w:style w:type="paragraph" w:styleId="afff3">
    <w:name w:val="envelope return"/>
    <w:basedOn w:val="a0"/>
    <w:uiPriority w:val="99"/>
    <w:semiHidden/>
    <w:unhideWhenUsed/>
    <w:rsid w:val="00CD5221"/>
    <w:pPr>
      <w:snapToGrid w:val="0"/>
    </w:pPr>
    <w:rPr>
      <w:rFonts w:eastAsiaTheme="majorEastAsia" w:cstheme="majorBidi"/>
    </w:rPr>
  </w:style>
  <w:style w:type="paragraph" w:styleId="afff4">
    <w:name w:val="footnote text"/>
    <w:basedOn w:val="a0"/>
    <w:link w:val="afff5"/>
    <w:uiPriority w:val="99"/>
    <w:semiHidden/>
    <w:unhideWhenUsed/>
    <w:rsid w:val="00CD5221"/>
    <w:pPr>
      <w:snapToGrid w:val="0"/>
    </w:pPr>
    <w:rPr>
      <w:sz w:val="18"/>
      <w:szCs w:val="18"/>
    </w:rPr>
  </w:style>
  <w:style w:type="character" w:customStyle="1" w:styleId="afff5">
    <w:name w:val="脚注文本 字符"/>
    <w:basedOn w:val="a1"/>
    <w:link w:val="afff4"/>
    <w:uiPriority w:val="99"/>
    <w:semiHidden/>
    <w:rsid w:val="00CD5221"/>
    <w:rPr>
      <w:rFonts w:asciiTheme="majorHAnsi" w:eastAsia="MiSans" w:hAnsiTheme="majorHAnsi" w:cstheme="majorHAnsi"/>
      <w:color w:val="202533"/>
      <w:sz w:val="18"/>
      <w:szCs w:val="18"/>
      <w:lang w:val="en-AU"/>
    </w:rPr>
  </w:style>
  <w:style w:type="paragraph" w:styleId="afff6">
    <w:name w:val="Closing"/>
    <w:basedOn w:val="a0"/>
    <w:link w:val="afff7"/>
    <w:uiPriority w:val="99"/>
    <w:semiHidden/>
    <w:unhideWhenUsed/>
    <w:rsid w:val="00CD5221"/>
    <w:pPr>
      <w:ind w:leftChars="2100" w:left="100"/>
    </w:pPr>
  </w:style>
  <w:style w:type="character" w:customStyle="1" w:styleId="afff7">
    <w:name w:val="结束语 字符"/>
    <w:basedOn w:val="a1"/>
    <w:link w:val="afff6"/>
    <w:uiPriority w:val="99"/>
    <w:semiHidden/>
    <w:rsid w:val="00CD5221"/>
    <w:rPr>
      <w:rFonts w:asciiTheme="majorHAnsi" w:eastAsia="MiSans" w:hAnsiTheme="majorHAnsi" w:cstheme="majorHAnsi"/>
      <w:color w:val="202533"/>
      <w:sz w:val="21"/>
      <w:szCs w:val="21"/>
      <w:lang w:val="en-AU"/>
    </w:rPr>
  </w:style>
  <w:style w:type="paragraph" w:styleId="43">
    <w:name w:val="List 4"/>
    <w:basedOn w:val="a0"/>
    <w:uiPriority w:val="99"/>
    <w:semiHidden/>
    <w:unhideWhenUsed/>
    <w:rsid w:val="00CD5221"/>
    <w:pPr>
      <w:ind w:leftChars="600" w:left="100" w:hangingChars="200" w:hanging="200"/>
      <w:contextualSpacing/>
    </w:pPr>
  </w:style>
  <w:style w:type="paragraph" w:styleId="53">
    <w:name w:val="List 5"/>
    <w:basedOn w:val="a0"/>
    <w:uiPriority w:val="99"/>
    <w:semiHidden/>
    <w:unhideWhenUsed/>
    <w:rsid w:val="00CD5221"/>
    <w:pPr>
      <w:ind w:leftChars="800" w:left="100" w:hangingChars="200" w:hanging="200"/>
      <w:contextualSpacing/>
    </w:pPr>
  </w:style>
  <w:style w:type="paragraph" w:styleId="4">
    <w:name w:val="List Number 4"/>
    <w:basedOn w:val="a0"/>
    <w:uiPriority w:val="99"/>
    <w:semiHidden/>
    <w:unhideWhenUsed/>
    <w:rsid w:val="00CD5221"/>
    <w:pPr>
      <w:numPr>
        <w:numId w:val="16"/>
      </w:numPr>
      <w:contextualSpacing/>
    </w:pPr>
  </w:style>
  <w:style w:type="paragraph" w:styleId="5">
    <w:name w:val="List Number 5"/>
    <w:basedOn w:val="a0"/>
    <w:uiPriority w:val="99"/>
    <w:semiHidden/>
    <w:unhideWhenUsed/>
    <w:rsid w:val="00CD5221"/>
    <w:pPr>
      <w:numPr>
        <w:numId w:val="18"/>
      </w:numPr>
      <w:contextualSpacing/>
    </w:pPr>
  </w:style>
  <w:style w:type="paragraph" w:styleId="44">
    <w:name w:val="List Continue 4"/>
    <w:basedOn w:val="a0"/>
    <w:uiPriority w:val="99"/>
    <w:semiHidden/>
    <w:unhideWhenUsed/>
    <w:rsid w:val="00CD5221"/>
    <w:pPr>
      <w:ind w:leftChars="800" w:left="1680"/>
      <w:contextualSpacing/>
    </w:pPr>
  </w:style>
  <w:style w:type="paragraph" w:styleId="54">
    <w:name w:val="List Continue 5"/>
    <w:basedOn w:val="a0"/>
    <w:uiPriority w:val="99"/>
    <w:semiHidden/>
    <w:unhideWhenUsed/>
    <w:rsid w:val="00CD5221"/>
    <w:pPr>
      <w:ind w:leftChars="1000" w:left="2100"/>
      <w:contextualSpacing/>
    </w:pPr>
  </w:style>
  <w:style w:type="paragraph" w:styleId="40">
    <w:name w:val="List Bullet 4"/>
    <w:basedOn w:val="a0"/>
    <w:uiPriority w:val="99"/>
    <w:semiHidden/>
    <w:unhideWhenUsed/>
    <w:rsid w:val="00CD5221"/>
    <w:pPr>
      <w:numPr>
        <w:numId w:val="19"/>
      </w:numPr>
      <w:contextualSpacing/>
    </w:pPr>
  </w:style>
  <w:style w:type="paragraph" w:styleId="50">
    <w:name w:val="List Bullet 5"/>
    <w:basedOn w:val="a0"/>
    <w:uiPriority w:val="99"/>
    <w:semiHidden/>
    <w:unhideWhenUsed/>
    <w:rsid w:val="00CD5221"/>
    <w:pPr>
      <w:numPr>
        <w:numId w:val="20"/>
      </w:numPr>
      <w:contextualSpacing/>
    </w:pPr>
  </w:style>
  <w:style w:type="paragraph" w:styleId="afff8">
    <w:name w:val="Balloon Text"/>
    <w:basedOn w:val="a0"/>
    <w:link w:val="afff9"/>
    <w:uiPriority w:val="99"/>
    <w:semiHidden/>
    <w:unhideWhenUsed/>
    <w:rsid w:val="00CD5221"/>
    <w:pPr>
      <w:spacing w:after="0" w:line="240" w:lineRule="auto"/>
    </w:pPr>
    <w:rPr>
      <w:sz w:val="18"/>
      <w:szCs w:val="18"/>
    </w:rPr>
  </w:style>
  <w:style w:type="character" w:customStyle="1" w:styleId="afff9">
    <w:name w:val="批注框文本 字符"/>
    <w:basedOn w:val="a1"/>
    <w:link w:val="afff8"/>
    <w:uiPriority w:val="99"/>
    <w:semiHidden/>
    <w:rsid w:val="00CD5221"/>
    <w:rPr>
      <w:rFonts w:asciiTheme="majorHAnsi" w:eastAsia="MiSans" w:hAnsiTheme="majorHAnsi" w:cstheme="majorHAnsi"/>
      <w:color w:val="202533"/>
      <w:sz w:val="18"/>
      <w:szCs w:val="18"/>
      <w:lang w:val="en-AU"/>
    </w:rPr>
  </w:style>
  <w:style w:type="paragraph" w:styleId="afffa">
    <w:name w:val="annotation text"/>
    <w:basedOn w:val="a0"/>
    <w:link w:val="afffb"/>
    <w:uiPriority w:val="99"/>
    <w:semiHidden/>
    <w:unhideWhenUsed/>
    <w:rsid w:val="00CD5221"/>
  </w:style>
  <w:style w:type="character" w:customStyle="1" w:styleId="afffb">
    <w:name w:val="批注文字 字符"/>
    <w:basedOn w:val="a1"/>
    <w:link w:val="afffa"/>
    <w:uiPriority w:val="99"/>
    <w:semiHidden/>
    <w:rsid w:val="00CD5221"/>
    <w:rPr>
      <w:rFonts w:asciiTheme="majorHAnsi" w:eastAsia="MiSans" w:hAnsiTheme="majorHAnsi" w:cstheme="majorHAnsi"/>
      <w:color w:val="202533"/>
      <w:sz w:val="21"/>
      <w:szCs w:val="21"/>
      <w:lang w:val="en-AU"/>
    </w:rPr>
  </w:style>
  <w:style w:type="paragraph" w:styleId="afffc">
    <w:name w:val="annotation subject"/>
    <w:basedOn w:val="afffa"/>
    <w:next w:val="afffa"/>
    <w:link w:val="afffd"/>
    <w:uiPriority w:val="99"/>
    <w:semiHidden/>
    <w:unhideWhenUsed/>
    <w:rsid w:val="00CD5221"/>
    <w:rPr>
      <w:b/>
      <w:bCs/>
    </w:rPr>
  </w:style>
  <w:style w:type="character" w:customStyle="1" w:styleId="afffd">
    <w:name w:val="批注主题 字符"/>
    <w:basedOn w:val="afffb"/>
    <w:link w:val="afffc"/>
    <w:uiPriority w:val="99"/>
    <w:semiHidden/>
    <w:rsid w:val="00CD5221"/>
    <w:rPr>
      <w:rFonts w:asciiTheme="majorHAnsi" w:eastAsia="MiSans" w:hAnsiTheme="majorHAnsi" w:cstheme="majorHAnsi"/>
      <w:b/>
      <w:bCs/>
      <w:color w:val="202533"/>
      <w:sz w:val="21"/>
      <w:szCs w:val="21"/>
      <w:lang w:val="en-AU"/>
    </w:rPr>
  </w:style>
  <w:style w:type="paragraph" w:styleId="afffe">
    <w:name w:val="Signature"/>
    <w:basedOn w:val="a0"/>
    <w:link w:val="affff"/>
    <w:uiPriority w:val="99"/>
    <w:semiHidden/>
    <w:unhideWhenUsed/>
    <w:rsid w:val="00CD5221"/>
    <w:pPr>
      <w:ind w:leftChars="2100" w:left="100"/>
    </w:pPr>
  </w:style>
  <w:style w:type="character" w:customStyle="1" w:styleId="affff">
    <w:name w:val="签名 字符"/>
    <w:basedOn w:val="a1"/>
    <w:link w:val="afffe"/>
    <w:uiPriority w:val="99"/>
    <w:semiHidden/>
    <w:rsid w:val="00CD5221"/>
    <w:rPr>
      <w:rFonts w:asciiTheme="majorHAnsi" w:eastAsia="MiSans" w:hAnsiTheme="majorHAnsi" w:cstheme="majorHAnsi"/>
      <w:color w:val="202533"/>
      <w:sz w:val="21"/>
      <w:szCs w:val="21"/>
      <w:lang w:val="en-AU"/>
    </w:rPr>
  </w:style>
  <w:style w:type="paragraph" w:styleId="affff0">
    <w:name w:val="Date"/>
    <w:basedOn w:val="a0"/>
    <w:next w:val="a0"/>
    <w:link w:val="affff1"/>
    <w:uiPriority w:val="99"/>
    <w:semiHidden/>
    <w:unhideWhenUsed/>
    <w:rsid w:val="00CD5221"/>
    <w:pPr>
      <w:ind w:leftChars="2500" w:left="100"/>
    </w:pPr>
  </w:style>
  <w:style w:type="character" w:customStyle="1" w:styleId="affff1">
    <w:name w:val="日期 字符"/>
    <w:basedOn w:val="a1"/>
    <w:link w:val="affff0"/>
    <w:uiPriority w:val="99"/>
    <w:semiHidden/>
    <w:rsid w:val="00CD5221"/>
    <w:rPr>
      <w:rFonts w:asciiTheme="majorHAnsi" w:eastAsia="MiSans" w:hAnsiTheme="majorHAnsi" w:cstheme="majorHAnsi"/>
      <w:color w:val="202533"/>
      <w:sz w:val="21"/>
      <w:szCs w:val="21"/>
      <w:lang w:val="en-AU"/>
    </w:rPr>
  </w:style>
  <w:style w:type="paragraph" w:styleId="affff2">
    <w:name w:val="envelope address"/>
    <w:basedOn w:val="a0"/>
    <w:uiPriority w:val="99"/>
    <w:semiHidden/>
    <w:unhideWhenUsed/>
    <w:rsid w:val="00CD5221"/>
    <w:pPr>
      <w:framePr w:w="7920" w:h="1980" w:hRule="exact" w:hSpace="180" w:wrap="auto" w:hAnchor="page" w:xAlign="center" w:yAlign="bottom"/>
      <w:snapToGrid w:val="0"/>
      <w:ind w:leftChars="1400" w:left="100"/>
    </w:pPr>
    <w:rPr>
      <w:rFonts w:eastAsiaTheme="majorEastAsia" w:cstheme="majorBidi"/>
      <w:sz w:val="24"/>
      <w:szCs w:val="24"/>
    </w:rPr>
  </w:style>
  <w:style w:type="paragraph" w:styleId="affff3">
    <w:name w:val="Bibliography"/>
    <w:basedOn w:val="a0"/>
    <w:next w:val="a0"/>
    <w:uiPriority w:val="37"/>
    <w:semiHidden/>
    <w:unhideWhenUsed/>
    <w:rsid w:val="00CD5221"/>
  </w:style>
  <w:style w:type="paragraph" w:styleId="14">
    <w:name w:val="index 1"/>
    <w:basedOn w:val="a0"/>
    <w:next w:val="a0"/>
    <w:autoRedefine/>
    <w:uiPriority w:val="99"/>
    <w:semiHidden/>
    <w:unhideWhenUsed/>
    <w:rsid w:val="00CD5221"/>
  </w:style>
  <w:style w:type="paragraph" w:styleId="2a">
    <w:name w:val="index 2"/>
    <w:basedOn w:val="a0"/>
    <w:next w:val="a0"/>
    <w:autoRedefine/>
    <w:uiPriority w:val="99"/>
    <w:semiHidden/>
    <w:unhideWhenUsed/>
    <w:rsid w:val="00CD5221"/>
    <w:pPr>
      <w:ind w:leftChars="200" w:left="200"/>
    </w:pPr>
  </w:style>
  <w:style w:type="paragraph" w:styleId="38">
    <w:name w:val="index 3"/>
    <w:basedOn w:val="a0"/>
    <w:next w:val="a0"/>
    <w:autoRedefine/>
    <w:uiPriority w:val="99"/>
    <w:semiHidden/>
    <w:unhideWhenUsed/>
    <w:rsid w:val="00CD5221"/>
    <w:pPr>
      <w:ind w:leftChars="400" w:left="400"/>
    </w:pPr>
  </w:style>
  <w:style w:type="paragraph" w:styleId="45">
    <w:name w:val="index 4"/>
    <w:basedOn w:val="a0"/>
    <w:next w:val="a0"/>
    <w:autoRedefine/>
    <w:uiPriority w:val="99"/>
    <w:semiHidden/>
    <w:unhideWhenUsed/>
    <w:rsid w:val="00CD5221"/>
    <w:pPr>
      <w:ind w:leftChars="600" w:left="600"/>
    </w:pPr>
  </w:style>
  <w:style w:type="paragraph" w:styleId="55">
    <w:name w:val="index 5"/>
    <w:basedOn w:val="a0"/>
    <w:next w:val="a0"/>
    <w:autoRedefine/>
    <w:uiPriority w:val="99"/>
    <w:semiHidden/>
    <w:unhideWhenUsed/>
    <w:rsid w:val="00CD5221"/>
    <w:pPr>
      <w:ind w:leftChars="800" w:left="800"/>
    </w:pPr>
  </w:style>
  <w:style w:type="paragraph" w:styleId="61">
    <w:name w:val="index 6"/>
    <w:basedOn w:val="a0"/>
    <w:next w:val="a0"/>
    <w:autoRedefine/>
    <w:uiPriority w:val="99"/>
    <w:semiHidden/>
    <w:unhideWhenUsed/>
    <w:rsid w:val="00CD5221"/>
    <w:pPr>
      <w:ind w:leftChars="1000" w:left="1000"/>
    </w:pPr>
  </w:style>
  <w:style w:type="paragraph" w:styleId="71">
    <w:name w:val="index 7"/>
    <w:basedOn w:val="a0"/>
    <w:next w:val="a0"/>
    <w:autoRedefine/>
    <w:uiPriority w:val="99"/>
    <w:semiHidden/>
    <w:unhideWhenUsed/>
    <w:rsid w:val="00CD5221"/>
    <w:pPr>
      <w:ind w:leftChars="1200" w:left="1200"/>
    </w:pPr>
  </w:style>
  <w:style w:type="paragraph" w:styleId="81">
    <w:name w:val="index 8"/>
    <w:basedOn w:val="a0"/>
    <w:next w:val="a0"/>
    <w:autoRedefine/>
    <w:uiPriority w:val="99"/>
    <w:semiHidden/>
    <w:unhideWhenUsed/>
    <w:rsid w:val="00CD5221"/>
    <w:pPr>
      <w:ind w:leftChars="1400" w:left="1400"/>
    </w:pPr>
  </w:style>
  <w:style w:type="paragraph" w:styleId="91">
    <w:name w:val="index 9"/>
    <w:basedOn w:val="a0"/>
    <w:next w:val="a0"/>
    <w:autoRedefine/>
    <w:uiPriority w:val="99"/>
    <w:semiHidden/>
    <w:unhideWhenUsed/>
    <w:rsid w:val="00CD5221"/>
    <w:pPr>
      <w:ind w:leftChars="1600" w:left="1600"/>
    </w:pPr>
  </w:style>
  <w:style w:type="paragraph" w:styleId="affff4">
    <w:name w:val="index heading"/>
    <w:basedOn w:val="a0"/>
    <w:next w:val="14"/>
    <w:uiPriority w:val="99"/>
    <w:semiHidden/>
    <w:unhideWhenUsed/>
    <w:rsid w:val="00CD5221"/>
    <w:rPr>
      <w:rFonts w:eastAsiaTheme="majorEastAsia" w:cstheme="majorBidi"/>
      <w:b/>
      <w:bCs/>
    </w:rPr>
  </w:style>
  <w:style w:type="paragraph" w:styleId="affff5">
    <w:name w:val="table of figures"/>
    <w:basedOn w:val="a0"/>
    <w:next w:val="a0"/>
    <w:uiPriority w:val="99"/>
    <w:semiHidden/>
    <w:unhideWhenUsed/>
    <w:rsid w:val="00CD5221"/>
    <w:pPr>
      <w:ind w:leftChars="200" w:hangingChars="200" w:hanging="200"/>
    </w:pPr>
  </w:style>
  <w:style w:type="paragraph" w:styleId="affff6">
    <w:name w:val="endnote text"/>
    <w:basedOn w:val="a0"/>
    <w:link w:val="affff7"/>
    <w:uiPriority w:val="99"/>
    <w:semiHidden/>
    <w:unhideWhenUsed/>
    <w:rsid w:val="00CD5221"/>
    <w:pPr>
      <w:snapToGrid w:val="0"/>
    </w:pPr>
  </w:style>
  <w:style w:type="character" w:customStyle="1" w:styleId="affff7">
    <w:name w:val="尾注文本 字符"/>
    <w:basedOn w:val="a1"/>
    <w:link w:val="affff6"/>
    <w:uiPriority w:val="99"/>
    <w:semiHidden/>
    <w:rsid w:val="00CD5221"/>
    <w:rPr>
      <w:rFonts w:asciiTheme="majorHAnsi" w:eastAsia="MiSans" w:hAnsiTheme="majorHAnsi" w:cstheme="majorHAnsi"/>
      <w:color w:val="202533"/>
      <w:sz w:val="21"/>
      <w:szCs w:val="21"/>
      <w:lang w:val="en-AU"/>
    </w:rPr>
  </w:style>
  <w:style w:type="paragraph" w:styleId="affff8">
    <w:name w:val="Block Text"/>
    <w:basedOn w:val="a0"/>
    <w:uiPriority w:val="99"/>
    <w:semiHidden/>
    <w:unhideWhenUsed/>
    <w:rsid w:val="00CD5221"/>
    <w:pPr>
      <w:ind w:leftChars="700" w:left="1440" w:rightChars="700" w:right="1440"/>
    </w:pPr>
  </w:style>
  <w:style w:type="paragraph" w:styleId="affff9">
    <w:name w:val="Document Map"/>
    <w:basedOn w:val="a0"/>
    <w:link w:val="affffa"/>
    <w:uiPriority w:val="99"/>
    <w:semiHidden/>
    <w:unhideWhenUsed/>
    <w:rsid w:val="00CD5221"/>
    <w:rPr>
      <w:rFonts w:ascii="Microsoft YaHei UI" w:eastAsia="Microsoft YaHei UI"/>
      <w:sz w:val="18"/>
      <w:szCs w:val="18"/>
    </w:rPr>
  </w:style>
  <w:style w:type="character" w:customStyle="1" w:styleId="affffa">
    <w:name w:val="文档结构图 字符"/>
    <w:basedOn w:val="a1"/>
    <w:link w:val="affff9"/>
    <w:uiPriority w:val="99"/>
    <w:semiHidden/>
    <w:rsid w:val="00CD5221"/>
    <w:rPr>
      <w:rFonts w:ascii="Microsoft YaHei UI" w:eastAsia="Microsoft YaHei UI" w:hAnsiTheme="majorHAnsi" w:cstheme="majorHAnsi"/>
      <w:color w:val="202533"/>
      <w:sz w:val="18"/>
      <w:szCs w:val="18"/>
      <w:lang w:val="en-AU"/>
    </w:rPr>
  </w:style>
  <w:style w:type="paragraph" w:styleId="affffb">
    <w:name w:val="Message Header"/>
    <w:basedOn w:val="a0"/>
    <w:link w:val="affffc"/>
    <w:uiPriority w:val="99"/>
    <w:semiHidden/>
    <w:unhideWhenUsed/>
    <w:rsid w:val="00CD522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eastAsiaTheme="majorEastAsia" w:cstheme="majorBidi"/>
      <w:sz w:val="24"/>
      <w:szCs w:val="24"/>
    </w:rPr>
  </w:style>
  <w:style w:type="character" w:customStyle="1" w:styleId="affffc">
    <w:name w:val="信息标题 字符"/>
    <w:basedOn w:val="a1"/>
    <w:link w:val="affffb"/>
    <w:uiPriority w:val="99"/>
    <w:semiHidden/>
    <w:rsid w:val="00CD5221"/>
    <w:rPr>
      <w:rFonts w:asciiTheme="majorHAnsi" w:eastAsiaTheme="majorEastAsia" w:hAnsiTheme="majorHAnsi" w:cstheme="majorBidi"/>
      <w:color w:val="202533"/>
      <w:sz w:val="24"/>
      <w:szCs w:val="24"/>
      <w:shd w:val="pct20" w:color="auto" w:fill="auto"/>
      <w:lang w:val="en-AU"/>
    </w:rPr>
  </w:style>
  <w:style w:type="paragraph" w:styleId="affffd">
    <w:name w:val="table of authorities"/>
    <w:basedOn w:val="a0"/>
    <w:next w:val="a0"/>
    <w:uiPriority w:val="99"/>
    <w:semiHidden/>
    <w:unhideWhenUsed/>
    <w:rsid w:val="00CD5221"/>
    <w:pPr>
      <w:ind w:leftChars="200" w:left="420"/>
    </w:pPr>
  </w:style>
  <w:style w:type="paragraph" w:styleId="affffe">
    <w:name w:val="toa heading"/>
    <w:basedOn w:val="a0"/>
    <w:next w:val="a0"/>
    <w:uiPriority w:val="99"/>
    <w:semiHidden/>
    <w:unhideWhenUsed/>
    <w:rsid w:val="00CD5221"/>
    <w:pPr>
      <w:spacing w:before="120"/>
    </w:pPr>
    <w:rPr>
      <w:rFonts w:eastAsiaTheme="majorEastAsia" w:cstheme="majorBidi"/>
      <w:sz w:val="24"/>
      <w:szCs w:val="24"/>
    </w:rPr>
  </w:style>
  <w:style w:type="paragraph" w:styleId="afffff">
    <w:name w:val="Normal Indent"/>
    <w:basedOn w:val="a0"/>
    <w:uiPriority w:val="99"/>
    <w:semiHidden/>
    <w:unhideWhenUsed/>
    <w:rsid w:val="00CD5221"/>
    <w:pPr>
      <w:ind w:firstLineChars="200" w:firstLine="420"/>
    </w:pPr>
  </w:style>
  <w:style w:type="paragraph" w:styleId="afffff0">
    <w:name w:val="Body Text First Indent"/>
    <w:basedOn w:val="ae"/>
    <w:link w:val="afffff1"/>
    <w:uiPriority w:val="99"/>
    <w:semiHidden/>
    <w:unhideWhenUsed/>
    <w:rsid w:val="00CD5221"/>
    <w:pPr>
      <w:ind w:firstLineChars="100" w:firstLine="420"/>
    </w:pPr>
  </w:style>
  <w:style w:type="character" w:customStyle="1" w:styleId="afffff1">
    <w:name w:val="正文文本首行缩进 字符"/>
    <w:basedOn w:val="af"/>
    <w:link w:val="afffff0"/>
    <w:uiPriority w:val="99"/>
    <w:semiHidden/>
    <w:rsid w:val="00CD5221"/>
    <w:rPr>
      <w:rFonts w:asciiTheme="majorHAnsi" w:eastAsia="MiSans" w:hAnsiTheme="majorHAnsi" w:cstheme="majorHAnsi"/>
      <w:color w:val="202533"/>
      <w:sz w:val="21"/>
      <w:szCs w:val="21"/>
      <w:lang w:val="en-AU"/>
    </w:rPr>
  </w:style>
  <w:style w:type="paragraph" w:styleId="afffff2">
    <w:name w:val="Body Text Indent"/>
    <w:basedOn w:val="a0"/>
    <w:link w:val="afffff3"/>
    <w:uiPriority w:val="99"/>
    <w:semiHidden/>
    <w:unhideWhenUsed/>
    <w:rsid w:val="00CD5221"/>
    <w:pPr>
      <w:ind w:leftChars="200" w:left="420"/>
    </w:pPr>
  </w:style>
  <w:style w:type="character" w:customStyle="1" w:styleId="afffff3">
    <w:name w:val="正文文本缩进 字符"/>
    <w:basedOn w:val="a1"/>
    <w:link w:val="afffff2"/>
    <w:uiPriority w:val="99"/>
    <w:semiHidden/>
    <w:rsid w:val="00CD5221"/>
    <w:rPr>
      <w:rFonts w:asciiTheme="majorHAnsi" w:eastAsia="MiSans" w:hAnsiTheme="majorHAnsi" w:cstheme="majorHAnsi"/>
      <w:color w:val="202533"/>
      <w:sz w:val="21"/>
      <w:szCs w:val="21"/>
      <w:lang w:val="en-AU"/>
    </w:rPr>
  </w:style>
  <w:style w:type="paragraph" w:styleId="2b">
    <w:name w:val="Body Text First Indent 2"/>
    <w:basedOn w:val="afffff2"/>
    <w:link w:val="2c"/>
    <w:uiPriority w:val="99"/>
    <w:semiHidden/>
    <w:unhideWhenUsed/>
    <w:rsid w:val="00CD5221"/>
    <w:pPr>
      <w:ind w:firstLineChars="200" w:firstLine="420"/>
    </w:pPr>
  </w:style>
  <w:style w:type="character" w:customStyle="1" w:styleId="2c">
    <w:name w:val="正文文本首行缩进 2 字符"/>
    <w:basedOn w:val="afffff3"/>
    <w:link w:val="2b"/>
    <w:uiPriority w:val="99"/>
    <w:semiHidden/>
    <w:rsid w:val="00CD5221"/>
    <w:rPr>
      <w:rFonts w:asciiTheme="majorHAnsi" w:eastAsia="MiSans" w:hAnsiTheme="majorHAnsi" w:cstheme="majorHAnsi"/>
      <w:color w:val="202533"/>
      <w:sz w:val="21"/>
      <w:szCs w:val="21"/>
      <w:lang w:val="en-AU"/>
    </w:rPr>
  </w:style>
  <w:style w:type="paragraph" w:styleId="2d">
    <w:name w:val="Body Text Indent 2"/>
    <w:basedOn w:val="a0"/>
    <w:link w:val="2e"/>
    <w:uiPriority w:val="99"/>
    <w:semiHidden/>
    <w:unhideWhenUsed/>
    <w:rsid w:val="00CD5221"/>
    <w:pPr>
      <w:spacing w:line="480" w:lineRule="auto"/>
      <w:ind w:leftChars="200" w:left="420"/>
    </w:pPr>
  </w:style>
  <w:style w:type="character" w:customStyle="1" w:styleId="2e">
    <w:name w:val="正文文本缩进 2 字符"/>
    <w:basedOn w:val="a1"/>
    <w:link w:val="2d"/>
    <w:uiPriority w:val="99"/>
    <w:semiHidden/>
    <w:rsid w:val="00CD5221"/>
    <w:rPr>
      <w:rFonts w:asciiTheme="majorHAnsi" w:eastAsia="MiSans" w:hAnsiTheme="majorHAnsi" w:cstheme="majorHAnsi"/>
      <w:color w:val="202533"/>
      <w:sz w:val="21"/>
      <w:szCs w:val="21"/>
      <w:lang w:val="en-AU"/>
    </w:rPr>
  </w:style>
  <w:style w:type="paragraph" w:styleId="39">
    <w:name w:val="Body Text Indent 3"/>
    <w:basedOn w:val="a0"/>
    <w:link w:val="3a"/>
    <w:uiPriority w:val="99"/>
    <w:semiHidden/>
    <w:unhideWhenUsed/>
    <w:rsid w:val="00CD5221"/>
    <w:pPr>
      <w:ind w:leftChars="200" w:left="420"/>
    </w:pPr>
    <w:rPr>
      <w:sz w:val="16"/>
      <w:szCs w:val="16"/>
    </w:rPr>
  </w:style>
  <w:style w:type="character" w:customStyle="1" w:styleId="3a">
    <w:name w:val="正文文本缩进 3 字符"/>
    <w:basedOn w:val="a1"/>
    <w:link w:val="39"/>
    <w:uiPriority w:val="99"/>
    <w:semiHidden/>
    <w:rsid w:val="00CD5221"/>
    <w:rPr>
      <w:rFonts w:asciiTheme="majorHAnsi" w:eastAsia="MiSans" w:hAnsiTheme="majorHAnsi" w:cstheme="majorHAnsi"/>
      <w:color w:val="202533"/>
      <w:sz w:val="16"/>
      <w:szCs w:val="16"/>
      <w:lang w:val="en-AU"/>
    </w:rPr>
  </w:style>
  <w:style w:type="paragraph" w:styleId="afffff4">
    <w:name w:val="Note Heading"/>
    <w:basedOn w:val="a0"/>
    <w:next w:val="a0"/>
    <w:link w:val="afffff5"/>
    <w:uiPriority w:val="99"/>
    <w:semiHidden/>
    <w:unhideWhenUsed/>
    <w:rsid w:val="00CD5221"/>
    <w:pPr>
      <w:jc w:val="center"/>
    </w:pPr>
  </w:style>
  <w:style w:type="character" w:customStyle="1" w:styleId="afffff5">
    <w:name w:val="注释标题 字符"/>
    <w:basedOn w:val="a1"/>
    <w:link w:val="afffff4"/>
    <w:uiPriority w:val="99"/>
    <w:semiHidden/>
    <w:rsid w:val="00CD5221"/>
    <w:rPr>
      <w:rFonts w:asciiTheme="majorHAnsi" w:eastAsia="MiSans" w:hAnsiTheme="majorHAnsi" w:cstheme="majorHAnsi"/>
      <w:color w:val="202533"/>
      <w:sz w:val="21"/>
      <w:szCs w:val="21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figma.com/proto/TckDMOdoirIwUmFY1miIaD/Public-Crowding-Risk-Monitor?node-id=51-2&amp;t=t3I2dFurClssfOg9-1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jpg"/><Relationship Id="rId7" Type="http://schemas.openxmlformats.org/officeDocument/2006/relationships/endnotes" Target="endnotes.xml"/><Relationship Id="rId12" Type="http://schemas.openxmlformats.org/officeDocument/2006/relationships/hyperlink" Target="https://hazel0519.github.io/crowding-risk-monitor/" TargetMode="External"/><Relationship Id="rId17" Type="http://schemas.openxmlformats.org/officeDocument/2006/relationships/hyperlink" Target="https://www.figma.com/proto/TckDMOdoirIwUmFY1miIaD/Public-Crowding-Risk-Monitor?node-id=51-2&amp;t=t3I2dFurClssfOg9-1" TargetMode="External"/><Relationship Id="rId25" Type="http://schemas.openxmlformats.org/officeDocument/2006/relationships/image" Target="media/image1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hazel0519.github.io/crowding-risk-monitor/" TargetMode="External"/><Relationship Id="rId20" Type="http://schemas.openxmlformats.org/officeDocument/2006/relationships/image" Target="media/image5.jpg"/><Relationship Id="rId29" Type="http://schemas.openxmlformats.org/officeDocument/2006/relationships/hyperlink" Target="https://forms.gle/rrWzCJo4f5D4TB1B7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.be/sWVNVvamJcw" TargetMode="External"/><Relationship Id="rId24" Type="http://schemas.openxmlformats.org/officeDocument/2006/relationships/image" Target="media/image9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youtu.be/sWVNVvamJcw" TargetMode="External"/><Relationship Id="rId23" Type="http://schemas.openxmlformats.org/officeDocument/2006/relationships/image" Target="media/image8.jpeg"/><Relationship Id="rId28" Type="http://schemas.openxmlformats.org/officeDocument/2006/relationships/hyperlink" Target="https://api.quiverquant.com/pricing/" TargetMode="External"/><Relationship Id="rId10" Type="http://schemas.openxmlformats.org/officeDocument/2006/relationships/hyperlink" Target="https://github.com/Hazel0519/crowding-risk-monitor" TargetMode="External"/><Relationship Id="rId19" Type="http://schemas.openxmlformats.org/officeDocument/2006/relationships/image" Target="media/image4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Hazel0519/crowding-risk-monitor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蓝色暖调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15</Pages>
  <Words>2711</Words>
  <Characters>16216</Characters>
  <Application>Microsoft Office Word</Application>
  <DocSecurity>0</DocSecurity>
  <Lines>540</Lines>
  <Paragraphs>282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AttnShift Research Trail</dc:title>
  <dc:subject>Catalyst Ingenium 2026 Fundamentum research trail</dc:subject>
  <dc:creator>Team Intruders</dc:creator>
  <cp:keywords>AttnShift, research trail, public attention, crowding risk, hackathon</cp:keywords>
  <dc:description>generated by python-docx</dc:description>
  <cp:lastModifiedBy>Raina Chi</cp:lastModifiedBy>
  <cp:revision>13</cp:revision>
  <cp:lastPrinted>2026-08-22T16:52:00Z</cp:lastPrinted>
  <dcterms:created xsi:type="dcterms:W3CDTF">2026-08-22T15:55:00Z</dcterms:created>
  <dcterms:modified xsi:type="dcterms:W3CDTF">2026-08-22T16:52:00Z</dcterms:modified>
  <cp:category/>
</cp:coreProperties>
</file>