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jc w:val="center"/>
      </w:pPr>
      <w:r>
        <w:rPr>
          <w:rFonts w:ascii="Calibri" w:cs="Calibri" w:eastAsia="Calibri" w:hAnsi="Calibri"/>
          <w:b/>
          <w:bCs/>
          <w:color w:val="1F3864"/>
          <w:spacing w:val="20"/>
          <w:sz w:val="32"/>
          <w:szCs w:val="32"/>
        </w:rPr>
        <w:t xml:space="preserve">AKILLI AYNA</w:t>
      </w:r>
    </w:p>
    <w:p>
      <w:pPr>
        <w:spacing w:after="260"/>
        <w:jc w:val="center"/>
      </w:pPr>
      <w:r>
        <w:rPr>
          <w:rFonts w:ascii="Calibri" w:cs="Calibri" w:eastAsia="Calibri" w:hAnsi="Calibri"/>
          <w:b/>
          <w:bCs/>
          <w:color w:val="2E5395"/>
          <w:sz w:val="24"/>
          <w:szCs w:val="24"/>
        </w:rPr>
        <w:t xml:space="preserve">PERAKENDE MAĞAZALARI İÇİN YAPAY ZEKÂ DESTEKLİ SANAL DENEME TEKNOLOJİSİ</w:t>
      </w:r>
    </w:p>
    <w:p>
      <w:pPr>
        <w:pBdr>
          <w:bottom w:val="single" w:color="C9CFD6" w:sz="6" w:space="10"/>
        </w:pBdr>
      </w:pPr>
    </w:p>
    <w:p>
      <w:pPr>
        <w:spacing w:after="200"/>
      </w:pPr>
    </w:p>
    <w:p>
      <w:pPr>
        <w:spacing w:after="40"/>
        <w:jc w:val="center"/>
      </w:pPr>
      <w:r>
        <w:rPr>
          <w:rFonts w:ascii="Calibri" w:cs="Calibri" w:eastAsia="Calibri" w:hAnsi="Calibri"/>
          <w:i/>
          <w:iCs/>
          <w:color w:val="404040"/>
          <w:sz w:val="22"/>
          <w:szCs w:val="22"/>
        </w:rPr>
        <w:t xml:space="preserve">Fizibilite ve Proje Değerlendirme Raporu</w:t>
      </w:r>
    </w:p>
    <w:p>
      <w:pPr>
        <w:spacing w:after="900"/>
        <w:jc w:val="center"/>
      </w:pPr>
      <w:r>
        <w:rPr>
          <w:rFonts w:ascii="Calibri" w:cs="Calibri" w:eastAsia="Calibri" w:hAnsi="Calibri"/>
          <w:color w:val="404040"/>
          <w:sz w:val="19"/>
          <w:szCs w:val="19"/>
        </w:rPr>
        <w:t xml:space="preserve">Hazır giyim mağazalarında (örn. Defacto, Bershka, Zara tipi zincirler) kamera tabanlı yapay zekâ ile ürünün müşteri üzerinde canlı olarak görselleştirilmesi</w:t>
      </w:r>
    </w:p>
    <w:p>
      <w:pPr>
        <w:spacing w:after="20"/>
        <w:jc w:val="center"/>
      </w:pPr>
      <w:r>
        <w:rPr>
          <w:rFonts w:ascii="Calibri" w:cs="Calibri" w:eastAsia="Calibri" w:hAnsi="Calibri"/>
          <w:color w:val="404040"/>
          <w:sz w:val="19"/>
          <w:szCs w:val="19"/>
        </w:rPr>
        <w:t xml:space="preserve">Eylül 2026</w:t>
      </w:r>
    </w:p>
    <w:p>
      <w:pPr>
        <w:jc w:val="center"/>
      </w:pPr>
      <w:r>
        <w:rPr>
          <w:rFonts w:ascii="Calibri" w:cs="Calibri" w:eastAsia="Calibri" w:hAnsi="Calibri"/>
          <w:i/>
          <w:iCs/>
          <w:color w:val="8A8F98"/>
          <w:sz w:val="16"/>
          <w:szCs w:val="16"/>
        </w:rPr>
        <w:t xml:space="preserve">Bağımsız değerlendirme notu — kurumsal/marka bağlantısı yoktur</w:t>
      </w:r>
    </w:p>
    <w:p>
      <w:r>
        <w:br w:type="page"/>
      </w:r>
    </w:p>
    <w:p>
      <w:pPr>
        <w:pStyle w:val="Heading1"/>
        <w:spacing w:after="260"/>
      </w:pPr>
      <w:r>
        <w:rPr>
          <w:rFonts w:ascii="Calibri" w:cs="Calibri" w:eastAsia="Calibri" w:hAnsi="Calibri"/>
          <w:b/>
          <w:bCs/>
          <w:color w:val="1F3864"/>
          <w:sz w:val="27"/>
          <w:szCs w:val="27"/>
        </w:rPr>
        <w:t xml:space="preserve">İÇİNDEKİLER</w:t>
      </w:r>
    </w:p>
    <w:p>
      <w:pPr>
        <w:tabs>
          <w:tab w:val="right" w:pos="9026" w:leader="dot"/>
        </w:tabs>
        <w:spacing w:after="100"/>
      </w:pPr>
      <w:r>
        <w:rPr>
          <w:rFonts w:ascii="Calibri" w:cs="Calibri" w:eastAsia="Calibri" w:hAnsi="Calibri"/>
          <w:color w:val="404040"/>
          <w:sz w:val="22"/>
          <w:szCs w:val="22"/>
        </w:rPr>
        <w:t xml:space="preserve">1.  Yönetici Özeti</w:t>
      </w:r>
    </w:p>
    <w:p>
      <w:pPr>
        <w:tabs>
          <w:tab w:val="right" w:pos="9026" w:leader="dot"/>
        </w:tabs>
        <w:spacing w:after="100"/>
      </w:pPr>
      <w:r>
        <w:rPr>
          <w:rFonts w:ascii="Calibri" w:cs="Calibri" w:eastAsia="Calibri" w:hAnsi="Calibri"/>
          <w:color w:val="404040"/>
          <w:sz w:val="22"/>
          <w:szCs w:val="22"/>
        </w:rPr>
        <w:t xml:space="preserve">2.  İhtiyaç ve Sorun Tanımı</w:t>
      </w:r>
    </w:p>
    <w:p>
      <w:pPr>
        <w:tabs>
          <w:tab w:val="right" w:pos="9026" w:leader="dot"/>
        </w:tabs>
        <w:spacing w:after="100"/>
      </w:pPr>
      <w:r>
        <w:rPr>
          <w:rFonts w:ascii="Calibri" w:cs="Calibri" w:eastAsia="Calibri" w:hAnsi="Calibri"/>
          <w:color w:val="404040"/>
          <w:sz w:val="22"/>
          <w:szCs w:val="22"/>
        </w:rPr>
        <w:t xml:space="preserve">3.  Proje Amacı ve Kapsamı</w:t>
      </w:r>
    </w:p>
    <w:p>
      <w:pPr>
        <w:tabs>
          <w:tab w:val="right" w:pos="9026" w:leader="dot"/>
        </w:tabs>
        <w:spacing w:after="100"/>
      </w:pPr>
      <w:r>
        <w:rPr>
          <w:rFonts w:ascii="Calibri" w:cs="Calibri" w:eastAsia="Calibri" w:hAnsi="Calibri"/>
          <w:color w:val="404040"/>
          <w:sz w:val="22"/>
          <w:szCs w:val="22"/>
        </w:rPr>
        <w:t xml:space="preserve">4.  Teknoloji Mimarisi ve Yaklaşımlar</w:t>
      </w:r>
    </w:p>
    <w:p>
      <w:pPr>
        <w:tabs>
          <w:tab w:val="right" w:pos="9026" w:leader="dot"/>
        </w:tabs>
        <w:spacing w:after="100"/>
      </w:pPr>
      <w:r>
        <w:rPr>
          <w:rFonts w:ascii="Calibri" w:cs="Calibri" w:eastAsia="Calibri" w:hAnsi="Calibri"/>
          <w:color w:val="404040"/>
          <w:sz w:val="22"/>
          <w:szCs w:val="22"/>
        </w:rPr>
        <w:t xml:space="preserve">5.  Piyasadaki Emsaller ve Geçmişten Dersler</w:t>
      </w:r>
    </w:p>
    <w:p>
      <w:pPr>
        <w:tabs>
          <w:tab w:val="right" w:pos="9026" w:leader="dot"/>
        </w:tabs>
        <w:spacing w:after="100"/>
      </w:pPr>
      <w:r>
        <w:rPr>
          <w:rFonts w:ascii="Calibri" w:cs="Calibri" w:eastAsia="Calibri" w:hAnsi="Calibri"/>
          <w:color w:val="404040"/>
          <w:sz w:val="22"/>
          <w:szCs w:val="22"/>
        </w:rPr>
        <w:t xml:space="preserve">6.  Neden Şimdi Yapılabilir</w:t>
      </w:r>
    </w:p>
    <w:p>
      <w:pPr>
        <w:tabs>
          <w:tab w:val="right" w:pos="9026" w:leader="dot"/>
        </w:tabs>
        <w:spacing w:after="100"/>
      </w:pPr>
      <w:r>
        <w:rPr>
          <w:rFonts w:ascii="Calibri" w:cs="Calibri" w:eastAsia="Calibri" w:hAnsi="Calibri"/>
          <w:color w:val="404040"/>
          <w:sz w:val="22"/>
          <w:szCs w:val="22"/>
        </w:rPr>
        <w:t xml:space="preserve">7.  Riskler ve Kritik Başarı Faktörleri</w:t>
      </w:r>
    </w:p>
    <w:p>
      <w:pPr>
        <w:tabs>
          <w:tab w:val="right" w:pos="9026" w:leader="dot"/>
        </w:tabs>
        <w:spacing w:after="100"/>
      </w:pPr>
      <w:r>
        <w:rPr>
          <w:rFonts w:ascii="Calibri" w:cs="Calibri" w:eastAsia="Calibri" w:hAnsi="Calibri"/>
          <w:color w:val="404040"/>
          <w:sz w:val="22"/>
          <w:szCs w:val="22"/>
        </w:rPr>
        <w:t xml:space="preserve">8.  Sistem Girdi ve Çıktıları — Kullanıcı Akışı</w:t>
      </w:r>
    </w:p>
    <w:p>
      <w:pPr>
        <w:tabs>
          <w:tab w:val="right" w:pos="9026" w:leader="dot"/>
        </w:tabs>
        <w:spacing w:after="100"/>
      </w:pPr>
      <w:r>
        <w:rPr>
          <w:rFonts w:ascii="Calibri" w:cs="Calibri" w:eastAsia="Calibri" w:hAnsi="Calibri"/>
          <w:color w:val="404040"/>
          <w:sz w:val="22"/>
          <w:szCs w:val="22"/>
        </w:rPr>
        <w:t xml:space="preserve">9.  Önerilen Pilot Planı ve Yol Haritası</w:t>
      </w:r>
    </w:p>
    <w:p>
      <w:pPr>
        <w:tabs>
          <w:tab w:val="right" w:pos="9026" w:leader="dot"/>
        </w:tabs>
        <w:spacing w:after="100"/>
      </w:pPr>
      <w:r>
        <w:rPr>
          <w:rFonts w:ascii="Calibri" w:cs="Calibri" w:eastAsia="Calibri" w:hAnsi="Calibri"/>
          <w:color w:val="404040"/>
          <w:sz w:val="22"/>
          <w:szCs w:val="22"/>
        </w:rPr>
        <w:t xml:space="preserve">10.  Sonuç ve Öneri</w:t>
      </w:r>
    </w:p>
    <w:p>
      <w:r>
        <w:br w:type="page"/>
      </w:r>
    </w:p>
    <w:p>
      <w:pPr>
        <w:pStyle w:val="Heading1"/>
        <w:pBdr>
          <w:bottom w:val="single" w:color="1F3864" w:sz="8" w:space="6"/>
        </w:pBdr>
        <w:spacing w:after="220" w:before="420"/>
      </w:pPr>
      <w:r>
        <w:rPr>
          <w:rFonts w:ascii="Calibri" w:cs="Calibri" w:eastAsia="Calibri" w:hAnsi="Calibri"/>
          <w:b/>
          <w:bCs/>
          <w:color w:val="1F3864"/>
          <w:sz w:val="27"/>
          <w:szCs w:val="27"/>
        </w:rPr>
        <w:t xml:space="preserve">1. YÖNETİCİ ÖZETİ</w:t>
      </w:r>
    </w:p>
    <w:p>
      <w:pPr>
        <w:spacing w:after="160" w:line="276"/>
      </w:pPr>
      <w:r>
        <w:rPr>
          <w:rFonts w:ascii="Calibri" w:cs="Calibri" w:eastAsia="Calibri" w:hAnsi="Calibri"/>
          <w:color w:val="404040"/>
          <w:sz w:val="21"/>
          <w:szCs w:val="21"/>
        </w:rPr>
        <w:t xml:space="preserve">Bu rapor, hazır giyim mağazalarında (Defacto, Bershka, Zara tipi zincirler örnek alınarak) müşterinin ekrandan seçtiği bir ürünü, karşısındaki akıllı aynada yapay zekâ ile üzerine “giydirilmiş” şekilde görmesini sağlayan bir sistemin fizibilitesini değerlendirmektedir.</w:t>
      </w:r>
    </w:p>
    <w:p>
      <w:pPr>
        <w:spacing w:after="160" w:line="276"/>
      </w:pPr>
      <w:r>
        <w:rPr>
          <w:rFonts w:ascii="Calibri" w:cs="Calibri" w:eastAsia="Calibri" w:hAnsi="Calibri"/>
          <w:color w:val="404040"/>
          <w:sz w:val="21"/>
          <w:szCs w:val="21"/>
        </w:rPr>
        <w:t xml:space="preserve">Görüntü üretimiyle sanal kıyafet deneme (virtual try-on) teknolojisi 2024-2026 döneminde, özellikle diffusion tabanlı modeller ve gerçek zamanlı video işleme yaklaşımlarıyla, ticari olarak uygulanabilir bir olgunluğa ulaşmıştır. Buna karşın kavramın kendisi yeni değildir: 2014-2018 arasında RFID ve artırılmış gerçeklik (AR) tabanlı “akıllı ayna” denemeleri büyük perakendecilerde test edilmiş, ancak yüksek maliyet ve kanıtlanamayan yatırım getirisi (ROI) nedeniyle yaygınlaşamamıştır.</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tcBorders>
              <w:top w:val="single" w:color="C9CFD6" w:sz="2"/>
              <w:left w:val="single" w:color="C9CFD6" w:sz="2"/>
              <w:bottom w:val="single" w:color="C9CFD6" w:sz="2"/>
              <w:right w:val="single" w:color="C9CFD6" w:sz="2"/>
            </w:tcBorders>
            <w:shd w:fill="1F3864" w:color="auto" w:val="clear"/>
            <w:tcMar>
              <w:top w:type="dxa" w:w="200"/>
              <w:left w:type="dxa" w:w="160"/>
              <w:bottom w:type="dxa" w:w="200"/>
              <w:right w:type="dxa" w:w="160"/>
            </w:tcMar>
            <w:vAlign w:val="center"/>
          </w:tcPr>
          <w:p>
            <w:pPr>
              <w:spacing w:after="40"/>
              <w:jc w:val="center"/>
            </w:pPr>
            <w:r>
              <w:rPr>
                <w:rFonts w:ascii="Calibri" w:cs="Calibri" w:eastAsia="Calibri" w:hAnsi="Calibri"/>
                <w:b/>
                <w:bCs/>
                <w:color w:val="FFFFFF"/>
                <w:sz w:val="26"/>
                <w:szCs w:val="26"/>
              </w:rPr>
              <w:t xml:space="preserve">2–5 sn</w:t>
            </w:r>
          </w:p>
          <w:p>
            <w:pPr>
              <w:jc w:val="center"/>
            </w:pPr>
            <w:r>
              <w:rPr>
                <w:rFonts w:ascii="Calibri" w:cs="Calibri" w:eastAsia="Calibri" w:hAnsi="Calibri"/>
                <w:color w:val="D8E1EC"/>
                <w:sz w:val="17"/>
                <w:szCs w:val="17"/>
              </w:rPr>
              <w:t xml:space="preserve">Fotoğraf tabanlı AI deneme süresi (bugün üretime hazır)</w:t>
            </w:r>
          </w:p>
        </w:tc>
        <w:tc>
          <w:tcPr>
            <w:tcW w:type="dxa" w:w="3116"/>
            <w:tcBorders>
              <w:top w:val="single" w:color="C9CFD6" w:sz="2"/>
              <w:left w:val="single" w:color="C9CFD6" w:sz="2"/>
              <w:bottom w:val="single" w:color="C9CFD6" w:sz="2"/>
              <w:right w:val="single" w:color="C9CFD6" w:sz="2"/>
            </w:tcBorders>
            <w:shd w:fill="1F3864" w:color="auto" w:val="clear"/>
            <w:tcMar>
              <w:top w:type="dxa" w:w="200"/>
              <w:left w:type="dxa" w:w="160"/>
              <w:bottom w:type="dxa" w:w="200"/>
              <w:right w:type="dxa" w:w="160"/>
            </w:tcMar>
            <w:vAlign w:val="center"/>
          </w:tcPr>
          <w:p>
            <w:pPr>
              <w:spacing w:after="40"/>
              <w:jc w:val="center"/>
            </w:pPr>
            <w:r>
              <w:rPr>
                <w:rFonts w:ascii="Calibri" w:cs="Calibri" w:eastAsia="Calibri" w:hAnsi="Calibri"/>
                <w:b/>
                <w:bCs/>
                <w:color w:val="FFFFFF"/>
                <w:sz w:val="26"/>
                <w:szCs w:val="26"/>
              </w:rPr>
              <w:t xml:space="preserve">26×</w:t>
            </w:r>
          </w:p>
          <w:p>
            <w:pPr>
              <w:jc w:val="center"/>
            </w:pPr>
            <w:r>
              <w:rPr>
                <w:rFonts w:ascii="Calibri" w:cs="Calibri" w:eastAsia="Calibri" w:hAnsi="Calibri"/>
                <w:color w:val="D8E1EC"/>
                <w:sz w:val="17"/>
                <w:szCs w:val="17"/>
              </w:rPr>
              <w:t xml:space="preserve">Gerçek zamanlı video gecikmesinde iyileşme (LiveVVT, 2026)</w:t>
            </w:r>
          </w:p>
        </w:tc>
        <w:tc>
          <w:tcPr>
            <w:tcW w:type="dxa" w:w="3116"/>
            <w:tcBorders>
              <w:top w:val="single" w:color="C9CFD6" w:sz="2"/>
              <w:left w:val="single" w:color="C9CFD6" w:sz="2"/>
              <w:bottom w:val="single" w:color="C9CFD6" w:sz="2"/>
              <w:right w:val="single" w:color="C9CFD6" w:sz="2"/>
            </w:tcBorders>
            <w:shd w:fill="1F3864" w:color="auto" w:val="clear"/>
            <w:tcMar>
              <w:top w:type="dxa" w:w="200"/>
              <w:left w:type="dxa" w:w="160"/>
              <w:bottom w:type="dxa" w:w="200"/>
              <w:right w:type="dxa" w:w="160"/>
            </w:tcMar>
            <w:vAlign w:val="center"/>
          </w:tcPr>
          <w:p>
            <w:pPr>
              <w:spacing w:after="40"/>
              <w:jc w:val="center"/>
            </w:pPr>
            <w:r>
              <w:rPr>
                <w:rFonts w:ascii="Calibri" w:cs="Calibri" w:eastAsia="Calibri" w:hAnsi="Calibri"/>
                <w:b/>
                <w:bCs/>
                <w:color w:val="FFFFFF"/>
                <w:sz w:val="26"/>
                <w:szCs w:val="26"/>
              </w:rPr>
              <w:t xml:space="preserve">10+ yıl</w:t>
            </w:r>
          </w:p>
          <w:p>
            <w:pPr>
              <w:jc w:val="center"/>
            </w:pPr>
            <w:r>
              <w:rPr>
                <w:rFonts w:ascii="Calibri" w:cs="Calibri" w:eastAsia="Calibri" w:hAnsi="Calibri"/>
                <w:color w:val="D8E1EC"/>
                <w:sz w:val="17"/>
                <w:szCs w:val="17"/>
              </w:rPr>
              <w:t xml:space="preserve">“Akıllı ayna” konseptinin perakendede deneniş geçmişi</w:t>
            </w:r>
          </w:p>
        </w:tc>
      </w:tr>
    </w:tbl>
    <w:p>
      <w:pPr>
        <w:spacing w:after="160"/>
      </w:pPr>
    </w:p>
    <w:p>
      <w:pPr>
        <w:spacing w:after="160" w:line="276"/>
      </w:pPr>
      <w:r>
        <w:rPr>
          <w:rFonts w:ascii="Calibri" w:cs="Calibri" w:eastAsia="Calibri" w:hAnsi="Calibri"/>
          <w:color w:val="404040"/>
          <w:sz w:val="21"/>
          <w:szCs w:val="21"/>
        </w:rPr>
        <w:t xml:space="preserve">Rapor, teknolojinin iki farklı olgunluk seviyesini ayırt eder: (i) fotoğraf tabanlı deneme, bugün itibarıyla üretime hazır ve görece düşük maliyetli; (ii) gerçek zamanlı, canlı video üzerinde çalışan “tam ayna” deneyimi, teknik olarak artık mümkün olmakla birlikte hâlâ yeni ve maliyetli bir kategoridir. Önerilen yaklaşım, düşük riskli bir fotoğraf-tabanlı pilot ile başlayıp, ölçülebilir ticari sonuç alındıkça gerçek zamanlı deneyime kademeli geçiştir.</w:t>
      </w:r>
    </w:p>
    <w:p>
      <w:pPr>
        <w:pStyle w:val="Heading1"/>
        <w:pBdr>
          <w:bottom w:val="single" w:color="1F3864" w:sz="8" w:space="6"/>
        </w:pBdr>
        <w:spacing w:after="220" w:before="420"/>
      </w:pPr>
      <w:r>
        <w:rPr>
          <w:rFonts w:ascii="Calibri" w:cs="Calibri" w:eastAsia="Calibri" w:hAnsi="Calibri"/>
          <w:b/>
          <w:bCs/>
          <w:color w:val="1F3864"/>
          <w:sz w:val="27"/>
          <w:szCs w:val="27"/>
        </w:rPr>
        <w:t xml:space="preserve">2. İHTİYAÇ VE SORUN TANIMI</w:t>
      </w:r>
    </w:p>
    <w:p>
      <w:pPr>
        <w:pStyle w:val="Heading2"/>
        <w:spacing w:after="140" w:before="260"/>
      </w:pPr>
      <w:r>
        <w:rPr>
          <w:rFonts w:ascii="Calibri" w:cs="Calibri" w:eastAsia="Calibri" w:hAnsi="Calibri"/>
          <w:b/>
          <w:bCs/>
          <w:color w:val="2E5395"/>
          <w:sz w:val="23"/>
          <w:szCs w:val="23"/>
        </w:rPr>
        <w:t xml:space="preserve">2.1 Hazır Giyim Perakendesinde Mevcut Sorunlar</w:t>
      </w:r>
    </w:p>
    <w:p>
      <w:pPr>
        <w:pStyle w:val="ListParagraph"/>
        <w:numPr>
          <w:ilvl w:val="0"/>
          <w:numId w:val="2"/>
        </w:numPr>
        <w:spacing w:after="90" w:line="264"/>
      </w:pPr>
      <w:r>
        <w:rPr>
          <w:rFonts w:ascii="Calibri" w:cs="Calibri" w:eastAsia="Calibri" w:hAnsi="Calibri"/>
          <w:color w:val="404040"/>
          <w:sz w:val="21"/>
          <w:szCs w:val="21"/>
        </w:rPr>
        <w:t xml:space="preserve">Deneme kabini kapasitesi kısıtlıdır; yoğun saatlerde müşteri kuyruğu satın alma kararından vazgeçmeye (“fitting room abandonment”) yol açabilir.</w:t>
      </w:r>
    </w:p>
    <w:p>
      <w:pPr>
        <w:pStyle w:val="ListParagraph"/>
        <w:numPr>
          <w:ilvl w:val="0"/>
          <w:numId w:val="2"/>
        </w:numPr>
        <w:spacing w:after="90" w:line="264"/>
      </w:pPr>
      <w:r>
        <w:rPr>
          <w:rFonts w:ascii="Calibri" w:cs="Calibri" w:eastAsia="Calibri" w:hAnsi="Calibri"/>
          <w:color w:val="404040"/>
          <w:sz w:val="21"/>
          <w:szCs w:val="21"/>
        </w:rPr>
        <w:t xml:space="preserve">Müşteri, ürünü fiziksel olarak denemeden karar veremediği için mağaza içi karar süresi uzar ve personel yükü artar.</w:t>
      </w:r>
    </w:p>
    <w:p>
      <w:pPr>
        <w:pStyle w:val="ListParagraph"/>
        <w:numPr>
          <w:ilvl w:val="0"/>
          <w:numId w:val="2"/>
        </w:numPr>
        <w:spacing w:after="90" w:line="264"/>
      </w:pPr>
      <w:r>
        <w:rPr>
          <w:rFonts w:ascii="Calibri" w:cs="Calibri" w:eastAsia="Calibri" w:hAnsi="Calibri"/>
          <w:color w:val="404040"/>
          <w:sz w:val="21"/>
          <w:szCs w:val="21"/>
        </w:rPr>
        <w:t xml:space="preserve">Beden/kombin belirsizliği, hem mağaza içi iade oranını hem de “almadan vazgeçme” oranını olumsuz etkiler.</w:t>
      </w:r>
    </w:p>
    <w:p>
      <w:pPr>
        <w:pStyle w:val="ListParagraph"/>
        <w:numPr>
          <w:ilvl w:val="0"/>
          <w:numId w:val="2"/>
        </w:numPr>
        <w:spacing w:after="90" w:line="264"/>
      </w:pPr>
      <w:r>
        <w:rPr>
          <w:rFonts w:ascii="Calibri" w:cs="Calibri" w:eastAsia="Calibri" w:hAnsi="Calibri"/>
          <w:color w:val="404040"/>
          <w:sz w:val="21"/>
          <w:szCs w:val="21"/>
        </w:rPr>
        <w:t xml:space="preserve">Vitrin ve mağaza içi dijital deneyim, e-ticaret kanallarının sunduğu kişiselleştirilmiş deneyimin gerisinde kalmaktadır.</w:t>
      </w:r>
    </w:p>
    <w:p>
      <w:pPr>
        <w:pStyle w:val="Heading2"/>
        <w:spacing w:after="140" w:before="260"/>
      </w:pPr>
      <w:r>
        <w:rPr>
          <w:rFonts w:ascii="Calibri" w:cs="Calibri" w:eastAsia="Calibri" w:hAnsi="Calibri"/>
          <w:b/>
          <w:bCs/>
          <w:color w:val="2E5395"/>
          <w:sz w:val="23"/>
          <w:szCs w:val="23"/>
        </w:rPr>
        <w:t xml:space="preserve">2.2 Kurumsal/İşletme İhtiyacı</w:t>
      </w:r>
    </w:p>
    <w:p>
      <w:pPr>
        <w:spacing w:after="160" w:line="276"/>
      </w:pPr>
      <w:r>
        <w:rPr>
          <w:rFonts w:ascii="Calibri" w:cs="Calibri" w:eastAsia="Calibri" w:hAnsi="Calibri"/>
          <w:color w:val="404040"/>
          <w:sz w:val="21"/>
          <w:szCs w:val="21"/>
        </w:rPr>
        <w:t xml:space="preserve">Bir mağaza zincirinin bu alana yatırım yapabilmesi için üç temel soruya makul güvenle yanıt verebilmesi gerekir: (i) teknoloji bugün yeterli gerçekçilikte çalışıyor mu, (ii) bu deneyim ölçülebilir bir ticari sonuca (dönüşüm, sepet büyüklüğü, iade azalması) dönüşüyor mu, (iii) toplam sahip olma maliyeti (kurulum + GPU/işlem maliyeti + bakım) bu sonucu haklı çıkarıyor mu. Bu rapor, bu üç soruyu birlikte ele almaktadır — yalnızca teknik fizibiliteyi değil, önceki denemelerin neden başarısız olduğunu da dikkate alarak.</w:t>
      </w:r>
    </w:p>
    <w:p>
      <w:pPr>
        <w:pStyle w:val="Heading1"/>
        <w:pBdr>
          <w:bottom w:val="single" w:color="1F3864" w:sz="8" w:space="6"/>
        </w:pBdr>
        <w:spacing w:after="220" w:before="420"/>
      </w:pPr>
      <w:r>
        <w:rPr>
          <w:rFonts w:ascii="Calibri" w:cs="Calibri" w:eastAsia="Calibri" w:hAnsi="Calibri"/>
          <w:b/>
          <w:bCs/>
          <w:color w:val="1F3864"/>
          <w:sz w:val="27"/>
          <w:szCs w:val="27"/>
        </w:rPr>
        <w:t xml:space="preserve">3. PROJE AMACI VE KAPSAMI</w:t>
      </w:r>
    </w:p>
    <w:p>
      <w:pPr>
        <w:pStyle w:val="Heading2"/>
        <w:spacing w:after="140" w:before="260"/>
      </w:pPr>
      <w:r>
        <w:rPr>
          <w:rFonts w:ascii="Calibri" w:cs="Calibri" w:eastAsia="Calibri" w:hAnsi="Calibri"/>
          <w:b/>
          <w:bCs/>
          <w:color w:val="2E5395"/>
          <w:sz w:val="23"/>
          <w:szCs w:val="23"/>
        </w:rPr>
        <w:t xml:space="preserve">3.1 Amaç</w:t>
      </w:r>
    </w:p>
    <w:p>
      <w:pPr>
        <w:spacing w:after="160" w:line="276"/>
      </w:pPr>
      <w:r>
        <w:rPr>
          <w:rFonts w:ascii="Calibri" w:cs="Calibri" w:eastAsia="Calibri" w:hAnsi="Calibri"/>
          <w:color w:val="404040"/>
          <w:sz w:val="21"/>
          <w:szCs w:val="21"/>
        </w:rPr>
        <w:t xml:space="preserve">Müşterinin mağaza içinde ekrandan (veya kendi telefonundan QR ile) seçtiği bir ürünü, akıllı ayna karşısında yapay zekâ yardımıyla üzerinde görmesini sağlamak; bu sayede deneme kabinine olan bağımlılığı azaltmak, karar süresini kısaltmak ve mağaza içi dijital deneyimi güçlendirmek.</w:t>
      </w:r>
    </w:p>
    <w:p>
      <w:pPr>
        <w:pStyle w:val="Heading2"/>
        <w:spacing w:after="140" w:before="260"/>
      </w:pPr>
      <w:r>
        <w:rPr>
          <w:rFonts w:ascii="Calibri" w:cs="Calibri" w:eastAsia="Calibri" w:hAnsi="Calibri"/>
          <w:b/>
          <w:bCs/>
          <w:color w:val="2E5395"/>
          <w:sz w:val="23"/>
          <w:szCs w:val="23"/>
        </w:rPr>
        <w:t xml:space="preserve">3.2 Kapsam (Faz 1)</w:t>
      </w:r>
    </w:p>
    <w:p>
      <w:pPr>
        <w:pStyle w:val="ListParagraph"/>
        <w:numPr>
          <w:ilvl w:val="0"/>
          <w:numId w:val="2"/>
        </w:numPr>
        <w:spacing w:after="90" w:line="264"/>
      </w:pPr>
      <w:r>
        <w:rPr>
          <w:rFonts w:ascii="Calibri" w:cs="Calibri" w:eastAsia="Calibri" w:hAnsi="Calibri"/>
          <w:color w:val="404040"/>
          <w:sz w:val="21"/>
          <w:szCs w:val="21"/>
        </w:rPr>
        <w:t xml:space="preserve">Üst giyim kategorisi: tişört, gömlek, kazak, hırka gibi tek katmanlı, düz/az desenli kumaşlar.</w:t>
      </w:r>
    </w:p>
    <w:p>
      <w:pPr>
        <w:pStyle w:val="ListParagraph"/>
        <w:numPr>
          <w:ilvl w:val="0"/>
          <w:numId w:val="2"/>
        </w:numPr>
        <w:spacing w:after="90" w:line="264"/>
      </w:pPr>
      <w:r>
        <w:rPr>
          <w:rFonts w:ascii="Calibri" w:cs="Calibri" w:eastAsia="Calibri" w:hAnsi="Calibri"/>
          <w:color w:val="404040"/>
          <w:sz w:val="21"/>
          <w:szCs w:val="21"/>
        </w:rPr>
        <w:t xml:space="preserve">Fotoğraf tabanlı deneme akışı: müşteri kamera karşısında durur, birkaç saniye içinde AI tarafından üretilmiş “üzerinde” görseli ekranda/aynada belirir.</w:t>
      </w:r>
    </w:p>
    <w:p>
      <w:pPr>
        <w:pStyle w:val="ListParagraph"/>
        <w:numPr>
          <w:ilvl w:val="0"/>
          <w:numId w:val="2"/>
        </w:numPr>
        <w:spacing w:after="90" w:line="264"/>
      </w:pPr>
      <w:r>
        <w:rPr>
          <w:rFonts w:ascii="Calibri" w:cs="Calibri" w:eastAsia="Calibri" w:hAnsi="Calibri"/>
          <w:color w:val="404040"/>
          <w:sz w:val="21"/>
          <w:szCs w:val="21"/>
        </w:rPr>
        <w:t xml:space="preserve">Ürün seçimi: dokunmatik ekran veya müşterinin telefonundan QR kod okutarak.</w:t>
      </w:r>
    </w:p>
    <w:p>
      <w:pPr>
        <w:pStyle w:val="ListParagraph"/>
        <w:numPr>
          <w:ilvl w:val="0"/>
          <w:numId w:val="2"/>
        </w:numPr>
        <w:spacing w:after="90" w:line="264"/>
      </w:pPr>
      <w:r>
        <w:rPr>
          <w:rFonts w:ascii="Calibri" w:cs="Calibri" w:eastAsia="Calibri" w:hAnsi="Calibri"/>
          <w:color w:val="404040"/>
          <w:sz w:val="21"/>
          <w:szCs w:val="21"/>
        </w:rPr>
        <w:t xml:space="preserve">Tek mağaza / sınırlı ürün grubu ile kontrollü pilot.</w:t>
      </w:r>
    </w:p>
    <w:p>
      <w:pPr>
        <w:pStyle w:val="Heading2"/>
        <w:spacing w:after="140" w:before="260"/>
      </w:pPr>
      <w:r>
        <w:rPr>
          <w:rFonts w:ascii="Calibri" w:cs="Calibri" w:eastAsia="Calibri" w:hAnsi="Calibri"/>
          <w:b/>
          <w:bCs/>
          <w:color w:val="2E5395"/>
          <w:sz w:val="23"/>
          <w:szCs w:val="23"/>
        </w:rPr>
        <w:t xml:space="preserve">3.3 Kapsam Dışı (İlk Faz)</w:t>
      </w:r>
    </w:p>
    <w:p>
      <w:pPr>
        <w:pStyle w:val="ListParagraph"/>
        <w:numPr>
          <w:ilvl w:val="0"/>
          <w:numId w:val="2"/>
        </w:numPr>
        <w:spacing w:after="90" w:line="264"/>
      </w:pPr>
      <w:r>
        <w:rPr>
          <w:rFonts w:ascii="Calibri" w:cs="Calibri" w:eastAsia="Calibri" w:hAnsi="Calibri"/>
          <w:color w:val="404040"/>
          <w:sz w:val="21"/>
          <w:szCs w:val="21"/>
        </w:rPr>
        <w:t xml:space="preserve">Gerçek zamanlı, kesintisiz canlı video deneyimi (bkz. Bölüm 6) ilk fazda hedeflenmez; ikinci faz konusudur.</w:t>
      </w:r>
    </w:p>
    <w:p>
      <w:pPr>
        <w:pStyle w:val="ListParagraph"/>
        <w:numPr>
          <w:ilvl w:val="0"/>
          <w:numId w:val="2"/>
        </w:numPr>
        <w:spacing w:after="90" w:line="264"/>
      </w:pPr>
      <w:r>
        <w:rPr>
          <w:rFonts w:ascii="Calibri" w:cs="Calibri" w:eastAsia="Calibri" w:hAnsi="Calibri"/>
          <w:color w:val="404040"/>
          <w:sz w:val="21"/>
          <w:szCs w:val="21"/>
        </w:rPr>
        <w:t xml:space="preserve">Çok katmanlı kombinler (mont/ceket üstüne başka giysi), saydam/parlak kumaşlar ve dış giyim ilk fazda kapsam dışıdır.</w:t>
      </w:r>
    </w:p>
    <w:p>
      <w:pPr>
        <w:pStyle w:val="ListParagraph"/>
        <w:numPr>
          <w:ilvl w:val="0"/>
          <w:numId w:val="2"/>
        </w:numPr>
        <w:spacing w:after="90" w:line="264"/>
      </w:pPr>
      <w:r>
        <w:rPr>
          <w:rFonts w:ascii="Calibri" w:cs="Calibri" w:eastAsia="Calibri" w:hAnsi="Calibri"/>
          <w:color w:val="404040"/>
          <w:sz w:val="21"/>
          <w:szCs w:val="21"/>
        </w:rPr>
        <w:t xml:space="preserve">Biyometrik kimlik tanıma veya kalıcı müşteri profili oluşturma bu projenin bir parçası değildir.</w:t>
      </w:r>
    </w:p>
    <w:p>
      <w:r>
        <w:br w:type="page"/>
      </w:r>
    </w:p>
    <w:p>
      <w:pPr>
        <w:pStyle w:val="Heading1"/>
        <w:pBdr>
          <w:bottom w:val="single" w:color="1F3864" w:sz="8" w:space="6"/>
        </w:pBdr>
        <w:spacing w:after="220" w:before="420"/>
      </w:pPr>
      <w:r>
        <w:rPr>
          <w:rFonts w:ascii="Calibri" w:cs="Calibri" w:eastAsia="Calibri" w:hAnsi="Calibri"/>
          <w:b/>
          <w:bCs/>
          <w:color w:val="1F3864"/>
          <w:sz w:val="27"/>
          <w:szCs w:val="27"/>
        </w:rPr>
        <w:t xml:space="preserve">4. TEKNOLOJİ MİMARİSİ VE YAKLAŞIMLAR</w:t>
      </w:r>
    </w:p>
    <w:p>
      <w:pPr>
        <w:spacing w:after="160" w:line="276"/>
      </w:pPr>
      <w:r>
        <w:rPr>
          <w:rFonts w:ascii="Calibri" w:cs="Calibri" w:eastAsia="Calibri" w:hAnsi="Calibri"/>
          <w:color w:val="404040"/>
          <w:sz w:val="21"/>
          <w:szCs w:val="21"/>
        </w:rPr>
        <w:t xml:space="preserve">Sanal deneme teknolojisinde iki temel mimari yaklaşım vardır. Aralarındaki fark, projenin maliyet ve risk profilini doğrudan belirler.</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500"/>
        <w:gridCol w:w="2150"/>
      </w:tblGrid>
      <w:tr>
        <w:trPr>
          <w:tblHeader/>
        </w:trPr>
        <w:tc>
          <w:tcPr>
            <w:tcW w:type="dxa" w:w="31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Yaklaşım</w:t>
            </w:r>
          </w:p>
        </w:tc>
        <w:tc>
          <w:tcPr>
            <w:tcW w:type="dxa" w:w="36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Nasıl çalışır</w:t>
            </w:r>
          </w:p>
        </w:tc>
        <w:tc>
          <w:tcPr>
            <w:tcW w:type="dxa" w:w="15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Olgunluk (2026)</w:t>
            </w:r>
          </w:p>
        </w:tc>
        <w:tc>
          <w:tcPr>
            <w:tcW w:type="dxa" w:w="215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Maliyet / Risk</w:t>
            </w:r>
          </w:p>
        </w:tc>
      </w:tr>
      <w:tr>
        <w:tc>
          <w:tcPr>
            <w:tcW w:type="dxa" w:w="31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Fotoğraf tabanlı diffusion VTON</w:t>
            </w:r>
          </w:p>
        </w:tc>
        <w:tc>
          <w:tcPr>
            <w:tcW w:type="dxa" w:w="36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Tek kare fotoğraf + ürün görseli girilir, birkaç saniyede “giydirilmiş” tek görsel üretilir (IDM-VTON, OOTDiffusion, CatVTON, StableVITON, Google TryOnDiffusion gibi modeller)</w:t>
            </w:r>
          </w:p>
        </w:tc>
        <w:tc>
          <w:tcPr>
            <w:tcW w:type="dxa" w:w="15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Üretime hazır</w:t>
            </w:r>
          </w:p>
        </w:tc>
        <w:tc>
          <w:tcPr>
            <w:tcW w:type="dxa" w:w="21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Görece düşük — tek görsel başına GPU çağrısı</w:t>
            </w:r>
          </w:p>
        </w:tc>
      </w:tr>
      <w:tr>
        <w:tc>
          <w:tcPr>
            <w:tcW w:type="dxa" w:w="31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Gerçek zamanlı video (canlı ayna)</w:t>
            </w:r>
          </w:p>
        </w:tc>
        <w:tc>
          <w:tcPr>
            <w:tcW w:type="dxa" w:w="36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Kullanıcının hareket eden görüntüsü, akış hâlinde (streaming) diffusion ile kare kare işlenir; giysi kullanıcı ile birlikte döner/hareket eder</w:t>
            </w:r>
          </w:p>
        </w:tc>
        <w:tc>
          <w:tcPr>
            <w:tcW w:type="dxa" w:w="15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Erken ticarileşme aşaması</w:t>
            </w:r>
          </w:p>
        </w:tc>
        <w:tc>
          <w:tcPr>
            <w:tcW w:type="dxa" w:w="21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Yüksek — sürekli GPU işlem yükü, düşük gecikme gereksinimi</w:t>
            </w:r>
          </w:p>
        </w:tc>
      </w:tr>
    </w:tbl>
    <w:p>
      <w:pPr>
        <w:spacing w:after="140"/>
      </w:pPr>
    </w:p>
    <w:p>
      <w:pPr>
        <w:pStyle w:val="Heading2"/>
        <w:spacing w:after="140" w:before="260"/>
      </w:pPr>
      <w:r>
        <w:rPr>
          <w:rFonts w:ascii="Calibri" w:cs="Calibri" w:eastAsia="Calibri" w:hAnsi="Calibri"/>
          <w:b/>
          <w:bCs/>
          <w:color w:val="2E5395"/>
          <w:sz w:val="23"/>
          <w:szCs w:val="23"/>
        </w:rPr>
        <w:t xml:space="preserve">4.1 Veri/Görsel Altyapısı</w:t>
      </w:r>
    </w:p>
    <w:p>
      <w:pPr>
        <w:spacing w:after="160" w:line="276"/>
      </w:pPr>
      <w:r>
        <w:rPr>
          <w:rFonts w:ascii="Calibri" w:cs="Calibri" w:eastAsia="Calibri" w:hAnsi="Calibri"/>
          <w:color w:val="404040"/>
          <w:sz w:val="21"/>
          <w:szCs w:val="21"/>
        </w:rPr>
        <w:t xml:space="preserve">Fotoğraf tabanlı yaklaşımın en büyük operasyonel avantajı, mağaza zincirlerinin e-ticaret için zaten sahip olduğu ürün fotoğraflarının (düz çekim veya model üzerinde çekim) doğrudan kullanılabilmesidir. Bu, her ürün için ayrı 3D tarama veya kumaş simülasyonu gerektiren eski nesil yaklaşımlara kıyasla, binlerce SKU'ya ölçeklenebilirliği pratikte mümkün kılar.</w:t>
      </w:r>
    </w:p>
    <w:p>
      <w:pPr>
        <w:pStyle w:val="Heading2"/>
        <w:spacing w:after="140" w:before="260"/>
      </w:pPr>
      <w:r>
        <w:rPr>
          <w:rFonts w:ascii="Calibri" w:cs="Calibri" w:eastAsia="Calibri" w:hAnsi="Calibri"/>
          <w:b/>
          <w:bCs/>
          <w:color w:val="2E5395"/>
          <w:sz w:val="23"/>
          <w:szCs w:val="23"/>
        </w:rPr>
        <w:t xml:space="preserve">4.2 Teknik Zorluklar</w:t>
      </w:r>
    </w:p>
    <w:p>
      <w:pPr>
        <w:pStyle w:val="ListParagraph"/>
        <w:numPr>
          <w:ilvl w:val="0"/>
          <w:numId w:val="2"/>
        </w:numPr>
        <w:spacing w:after="90" w:line="264"/>
      </w:pPr>
      <w:r>
        <w:rPr>
          <w:rFonts w:ascii="Calibri" w:cs="Calibri" w:eastAsia="Calibri" w:hAnsi="Calibri"/>
          <w:color w:val="404040"/>
          <w:sz w:val="21"/>
          <w:szCs w:val="21"/>
        </w:rPr>
        <w:t xml:space="preserve">Saydam, parlak veya çok desenli kumaşlarda doku aktarımı hâlâ zayıf noktadır.</w:t>
      </w:r>
    </w:p>
    <w:p>
      <w:pPr>
        <w:pStyle w:val="ListParagraph"/>
        <w:numPr>
          <w:ilvl w:val="0"/>
          <w:numId w:val="2"/>
        </w:numPr>
        <w:spacing w:after="90" w:line="264"/>
      </w:pPr>
      <w:r>
        <w:rPr>
          <w:rFonts w:ascii="Calibri" w:cs="Calibri" w:eastAsia="Calibri" w:hAnsi="Calibri"/>
          <w:color w:val="404040"/>
          <w:sz w:val="21"/>
          <w:szCs w:val="21"/>
        </w:rPr>
        <w:t xml:space="preserve">Çok katmanlı kombinler (ceket + iç giyim) ve aksesuar/çanta gibi tıkanıklık (occlusion) durumları modelin zorlandığı alanlardır.</w:t>
      </w:r>
    </w:p>
    <w:p>
      <w:pPr>
        <w:pStyle w:val="ListParagraph"/>
        <w:numPr>
          <w:ilvl w:val="0"/>
          <w:numId w:val="2"/>
        </w:numPr>
        <w:spacing w:after="90" w:line="264"/>
      </w:pPr>
      <w:r>
        <w:rPr>
          <w:rFonts w:ascii="Calibri" w:cs="Calibri" w:eastAsia="Calibri" w:hAnsi="Calibri"/>
          <w:color w:val="404040"/>
          <w:sz w:val="21"/>
          <w:szCs w:val="21"/>
        </w:rPr>
        <w:t xml:space="preserve">Farklı vücut tipi, duruş ve ten tonlarında tutarlı/adil sonuç üretimi, eğitim verisinin çeşitliliğine bağlıdır.</w:t>
      </w:r>
    </w:p>
    <w:p>
      <w:pPr>
        <w:pStyle w:val="ListParagraph"/>
        <w:numPr>
          <w:ilvl w:val="0"/>
          <w:numId w:val="2"/>
        </w:numPr>
        <w:spacing w:after="90" w:line="264"/>
      </w:pPr>
      <w:r>
        <w:rPr>
          <w:rFonts w:ascii="Calibri" w:cs="Calibri" w:eastAsia="Calibri" w:hAnsi="Calibri"/>
          <w:color w:val="404040"/>
          <w:sz w:val="21"/>
          <w:szCs w:val="21"/>
        </w:rPr>
        <w:t xml:space="preserve">Canlı video senaryosunda, kullanıcı hareket ederken giysinin karede karede tutarlı kalması (“flicker”/titreme olmadan) ayrı bir mühendislik problemidir.</w:t>
      </w:r>
    </w:p>
    <w:p>
      <w:pPr>
        <w:pStyle w:val="Heading1"/>
        <w:pBdr>
          <w:bottom w:val="single" w:color="1F3864" w:sz="8" w:space="6"/>
        </w:pBdr>
        <w:spacing w:after="220" w:before="420"/>
      </w:pPr>
      <w:r>
        <w:rPr>
          <w:rFonts w:ascii="Calibri" w:cs="Calibri" w:eastAsia="Calibri" w:hAnsi="Calibri"/>
          <w:b/>
          <w:bCs/>
          <w:color w:val="1F3864"/>
          <w:sz w:val="27"/>
          <w:szCs w:val="27"/>
        </w:rPr>
        <w:t xml:space="preserve">5. PİYASADAKİ EMSALLER VE GEÇMİŞTEN DERSLER</w:t>
      </w:r>
    </w:p>
    <w:p>
      <w:pPr>
        <w:spacing w:after="160" w:line="276"/>
      </w:pPr>
      <w:r>
        <w:rPr>
          <w:rFonts w:ascii="Calibri" w:cs="Calibri" w:eastAsia="Calibri" w:hAnsi="Calibri"/>
          <w:color w:val="404040"/>
          <w:sz w:val="21"/>
          <w:szCs w:val="21"/>
        </w:rPr>
        <w:t xml:space="preserve">“Akıllı ayna” fikri perakende sektöründe yeni değildir; 2014'ten bu yana üç farklı dalga hâlinde denenmiştir. Bu geçmiş, teknik olasılık kadar iş modeli riskleri açısından da yol göstericidir.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3550"/>
        <w:gridCol w:w="2600"/>
        <w:gridCol w:w="1700"/>
      </w:tblGrid>
      <w:tr>
        <w:trPr>
          <w:tblHeader/>
        </w:trPr>
        <w:tc>
          <w:tcPr>
            <w:tcW w:type="dxa" w:w="15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Dönem</w:t>
            </w:r>
          </w:p>
        </w:tc>
        <w:tc>
          <w:tcPr>
            <w:tcW w:type="dxa" w:w="355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Örnekler</w:t>
            </w:r>
          </w:p>
        </w:tc>
        <w:tc>
          <w:tcPr>
            <w:tcW w:type="dxa" w:w="26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Teknoloji</w:t>
            </w:r>
          </w:p>
        </w:tc>
        <w:tc>
          <w:tcPr>
            <w:tcW w:type="dxa" w:w="17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Sonuç</w:t>
            </w:r>
          </w:p>
        </w:tc>
      </w:tr>
      <w:tr>
        <w:tc>
          <w:tcPr>
            <w:tcW w:type="dxa" w:w="15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2014–2018</w:t>
            </w:r>
          </w:p>
        </w:tc>
        <w:tc>
          <w:tcPr>
            <w:tcW w:type="dxa" w:w="35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Rebecca Minkoff (Oak Labs), Ralph Lauren bağlantılı deneme kabinleri, Uniqlo “Magic Mirror” (Holition), American Eagle, H&amp;M pilotları</w:t>
            </w:r>
          </w:p>
        </w:tc>
        <w:tc>
          <w:tcPr>
            <w:tcW w:type="dxa" w:w="26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RFID etiket okuma + ekran + basit AR bindirme (gerçek AI görüntü üretimi yok)</w:t>
            </w:r>
          </w:p>
        </w:tc>
        <w:tc>
          <w:tcPr>
            <w:tcW w:type="dxa" w:w="1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Sınırlı sayıda mağazada kaldı; zincir geneline yayılmadı</w:t>
            </w:r>
          </w:p>
        </w:tc>
      </w:tr>
      <w:tr>
        <w:tc>
          <w:tcPr>
            <w:tcW w:type="dxa" w:w="15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2020–2023</w:t>
            </w:r>
          </w:p>
        </w:tc>
        <w:tc>
          <w:tcPr>
            <w:tcW w:type="dxa" w:w="35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Zeekit (Walmart'ın satın aldığı), Amazon sanal deneme, Snap AR ortaklıkları</w:t>
            </w:r>
          </w:p>
        </w:tc>
        <w:tc>
          <w:tcPr>
            <w:tcW w:type="dxa" w:w="26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Fotoğraf tabanlı AI görüntü üretimi, ancak mağaza aynası değil uygulama/web üzerinden</w:t>
            </w:r>
          </w:p>
        </w:tc>
        <w:tc>
          <w:tcPr>
            <w:tcW w:type="dxa" w:w="17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Dijital kanallarda kullanımda; fiziksel mağaza aynasına taşınmadı</w:t>
            </w:r>
          </w:p>
        </w:tc>
      </w:tr>
      <w:tr>
        <w:tc>
          <w:tcPr>
            <w:tcW w:type="dxa" w:w="15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2024–2026</w:t>
            </w:r>
          </w:p>
        </w:tc>
        <w:tc>
          <w:tcPr>
            <w:tcW w:type="dxa" w:w="35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LOOOK.AI akıllı ayna (Decart altyapısı), akademik gerçek zamanlı video-VTON çalışmaları (LiveVVT)</w:t>
            </w:r>
          </w:p>
        </w:tc>
        <w:tc>
          <w:tcPr>
            <w:tcW w:type="dxa" w:w="26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Diffusion tabanlı gerçek zamanlı video işleme</w:t>
            </w:r>
          </w:p>
        </w:tc>
        <w:tc>
          <w:tcPr>
            <w:tcW w:type="dxa" w:w="1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İlk ticari canlı-ayna ürünleri piyasaya çıkmaya başladı</w:t>
            </w:r>
          </w:p>
        </w:tc>
      </w:tr>
    </w:tbl>
    <w:p>
      <w:pPr>
        <w:spacing w:after="140"/>
      </w:pPr>
    </w:p>
    <w:p>
      <w:pPr>
        <w:pStyle w:val="Heading2"/>
        <w:spacing w:after="140" w:before="260"/>
      </w:pPr>
      <w:r>
        <w:rPr>
          <w:rFonts w:ascii="Calibri" w:cs="Calibri" w:eastAsia="Calibri" w:hAnsi="Calibri"/>
          <w:b/>
          <w:bCs/>
          <w:color w:val="2E5395"/>
          <w:sz w:val="23"/>
          <w:szCs w:val="23"/>
        </w:rPr>
        <w:t xml:space="preserve">5.1 İlk Dalganın Neden Yaygınlaşmadığı</w:t>
      </w:r>
    </w:p>
    <w:p>
      <w:pPr>
        <w:spacing w:after="160" w:line="276"/>
      </w:pPr>
      <w:r>
        <w:rPr>
          <w:rFonts w:ascii="Calibri" w:cs="Calibri" w:eastAsia="Calibri" w:hAnsi="Calibri"/>
          <w:color w:val="404040"/>
          <w:sz w:val="21"/>
          <w:szCs w:val="21"/>
        </w:rPr>
        <w:t xml:space="preserve">Sektör basınında yer alan değerlendirmelere göre 2014-2018 dalgasının çökme nedeni teknik değil, ekonomikti: sistemler yalnızca yüksek cirolu/lüks mağazalarda anlamlı hâle gelecek kadar pahalıydı, perakendeciler büyük yatırımdan çekindi ve — belki en önemlisi — kimse bu yatırımın satış üzerindeki etkisini net biçimde ölçüp kanıtlayamadı. Ayrıca teknoloji, bazı durumlarda personelle yüz yüze etkileşimi azaltarak mağaza deneyimini zayıflattığı için eleştirildi.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1F3864" w:sz="24"/>
              <w:bottom w:val="none" w:color="FFFFFF" w:sz="0"/>
              <w:right w:val="none" w:color="FFFFFF" w:sz="0"/>
            </w:tcBorders>
            <w:shd w:fill="EAF0F8" w:color="auto" w:val="clear"/>
            <w:tcMar>
              <w:top w:type="dxa" w:w="180"/>
              <w:left w:type="dxa" w:w="220"/>
              <w:bottom w:type="dxa" w:w="180"/>
              <w:right w:type="dxa" w:w="220"/>
            </w:tcMar>
          </w:tcPr>
          <w:p>
            <w:pPr>
              <w:spacing w:line="264"/>
            </w:pPr>
            <w:r>
              <w:rPr>
                <w:rFonts w:ascii="Calibri" w:cs="Calibri" w:eastAsia="Calibri" w:hAnsi="Calibri"/>
                <w:b/>
                <w:bCs/>
                <w:color w:val="1F3864"/>
                <w:sz w:val="20"/>
                <w:szCs w:val="20"/>
              </w:rPr>
              <w:t xml:space="preserve">Temel ders: 2014-2018 dalgasını bitiren şey teknolojinin yetersizliği değil, kanıtlanamayan yatırım getirisiydi. Bugünkü teknoloji çok daha iyi, ancak aynı ölçüm disiplini kurulmazsa aynı akıbeti paylaşma riski taşır.</w:t>
            </w:r>
          </w:p>
        </w:tc>
      </w:tr>
    </w:tbl>
    <w:p>
      <w:r>
        <w:br w:type="page"/>
      </w:r>
    </w:p>
    <w:p>
      <w:pPr>
        <w:pStyle w:val="Heading1"/>
        <w:pBdr>
          <w:bottom w:val="single" w:color="1F3864" w:sz="8" w:space="6"/>
        </w:pBdr>
        <w:spacing w:after="220" w:before="420"/>
      </w:pPr>
      <w:r>
        <w:rPr>
          <w:rFonts w:ascii="Calibri" w:cs="Calibri" w:eastAsia="Calibri" w:hAnsi="Calibri"/>
          <w:b/>
          <w:bCs/>
          <w:color w:val="1F3864"/>
          <w:sz w:val="27"/>
          <w:szCs w:val="27"/>
        </w:rPr>
        <w:t xml:space="preserve">6. NEDEN ŞİMDİ YAPILABİLİR</w:t>
      </w:r>
    </w:p>
    <w:p>
      <w:pPr>
        <w:spacing w:after="160" w:line="276"/>
      </w:pPr>
      <w:r>
        <w:rPr>
          <w:rFonts w:ascii="Calibri" w:cs="Calibri" w:eastAsia="Calibri" w:hAnsi="Calibri"/>
          <w:color w:val="404040"/>
          <w:sz w:val="21"/>
          <w:szCs w:val="21"/>
        </w:rPr>
        <w:t xml:space="preserve">2025-2026 döneminde iki gelişme, canlı/gerçek zamanlı sanal deneme deneyimini ilk kez pratik olarak mümkün kılmıştır:</w:t>
      </w:r>
    </w:p>
    <w:p>
      <w:pPr>
        <w:pStyle w:val="Heading2"/>
        <w:spacing w:after="140" w:before="260"/>
      </w:pPr>
      <w:r>
        <w:rPr>
          <w:rFonts w:ascii="Calibri" w:cs="Calibri" w:eastAsia="Calibri" w:hAnsi="Calibri"/>
          <w:b/>
          <w:bCs/>
          <w:color w:val="2E5395"/>
          <w:sz w:val="23"/>
          <w:szCs w:val="23"/>
        </w:rPr>
        <w:t xml:space="preserve">6.1 Ticari Örnek: LOOOK.AI</w:t>
      </w:r>
    </w:p>
    <w:p>
      <w:pPr>
        <w:spacing w:after="160" w:line="276"/>
      </w:pPr>
      <w:r>
        <w:rPr>
          <w:rFonts w:ascii="Calibri" w:cs="Calibri" w:eastAsia="Calibri" w:hAnsi="Calibri"/>
          <w:color w:val="404040"/>
          <w:sz w:val="21"/>
          <w:szCs w:val="21"/>
        </w:rPr>
        <w:t xml:space="preserve">Mart 2026'da duyurulan LOOOK.AI akıllı ayna ürünü, Decart'ın gerçek zamanlı video-diffusion altyapısını kullanarak, 3D varlık üretimi gerektirmeden — doğrudan basit ürün görsellerinden — canlı giysi denemesi sunmaktadır. Kullanıcı, aynanın arayüzünü telefonundan QR kod ile yönetip ürünleri ve kombinleri hızlıca değiştirebilmektedir. Bu, sektörde bilinen ilk ticari “tam canlı” AI ayna örneklerinden biridir.</w:t>
      </w:r>
    </w:p>
    <w:p>
      <w:pPr>
        <w:pStyle w:val="Heading2"/>
        <w:spacing w:after="140" w:before="260"/>
      </w:pPr>
      <w:r>
        <w:rPr>
          <w:rFonts w:ascii="Calibri" w:cs="Calibri" w:eastAsia="Calibri" w:hAnsi="Calibri"/>
          <w:b/>
          <w:bCs/>
          <w:color w:val="2E5395"/>
          <w:sz w:val="23"/>
          <w:szCs w:val="23"/>
        </w:rPr>
        <w:t xml:space="preserve">6.2 Akademik Gelişme: Gerçek Zamanlı Video-VTON</w:t>
      </w:r>
    </w:p>
    <w:p>
      <w:pPr>
        <w:spacing w:after="160" w:line="276"/>
      </w:pPr>
      <w:r>
        <w:rPr>
          <w:rFonts w:ascii="Calibri" w:cs="Calibri" w:eastAsia="Calibri" w:hAnsi="Calibri"/>
          <w:color w:val="404040"/>
          <w:sz w:val="21"/>
          <w:szCs w:val="21"/>
        </w:rPr>
        <w:t xml:space="preserve">Ağustos 2026'da yayımlanan LiveVVT çalışması, önceki video sanal deneme yöntemlerinin tüm video klibi işleyerek yüksek gecikme yarattığı sorununu, “rolling streaming diffusion” adı verilen bir yaklaşımla ele almaktadır. Sistem, hareket/tıkanıklık bağlamını taşıyan bir “zamansal bellek” ile giysi detaylarını sabit tutan bir “görünüm belleği” kullanarak, önceki yöntemlere kıyasla bildirilen rakamlarla yaklaşık 26 kat düşük gecikme ve 11 kat daha yüksek işlem hacmi (throughput) elde etmektedir.</w:t>
      </w:r>
    </w:p>
    <w:p>
      <w:pPr>
        <w:pStyle w:val="Heading2"/>
        <w:spacing w:after="140" w:before="260"/>
      </w:pPr>
      <w:r>
        <w:rPr>
          <w:rFonts w:ascii="Calibri" w:cs="Calibri" w:eastAsia="Calibri" w:hAnsi="Calibri"/>
          <w:b/>
          <w:bCs/>
          <w:color w:val="2E5395"/>
          <w:sz w:val="23"/>
          <w:szCs w:val="23"/>
        </w:rPr>
        <w:t xml:space="preserve">6.3 Sonuç</w:t>
      </w:r>
    </w:p>
    <w:p>
      <w:pPr>
        <w:spacing w:after="160" w:line="276"/>
      </w:pPr>
      <w:r>
        <w:rPr>
          <w:rFonts w:ascii="Calibri" w:cs="Calibri" w:eastAsia="Calibri" w:hAnsi="Calibri"/>
          <w:color w:val="404040"/>
          <w:sz w:val="21"/>
          <w:szCs w:val="21"/>
        </w:rPr>
        <w:t xml:space="preserve">Bu iki gelişme birlikte değerlendirildiğinde: fotoğraf tabanlı deneme bugün itibarıyla olgun ve düşük riskli bir seçenektir; gerçek zamanlı/canlı ayna deneyimi ise artık teorik değil, erken ticari örnekleri olan ama hâlâ yeni ve kanıtlanmamış bir kategoridir. Bu iki olgunluk seviyesi arasındaki fark, proje planlamasında Bölüm 9'daki aşamalı yaklaşımın temel gerekçesidir.</w:t>
      </w:r>
    </w:p>
    <w:p>
      <w:pPr>
        <w:pStyle w:val="Heading1"/>
        <w:pBdr>
          <w:bottom w:val="single" w:color="1F3864" w:sz="8" w:space="6"/>
        </w:pBdr>
        <w:spacing w:after="220" w:before="420"/>
      </w:pPr>
      <w:r>
        <w:rPr>
          <w:rFonts w:ascii="Calibri" w:cs="Calibri" w:eastAsia="Calibri" w:hAnsi="Calibri"/>
          <w:b/>
          <w:bCs/>
          <w:color w:val="1F3864"/>
          <w:sz w:val="27"/>
          <w:szCs w:val="27"/>
        </w:rPr>
        <w:t xml:space="preserve">7. RİSKLER VE KRİTİK BAŞARI FAKTÖRLERİ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0"/>
        <w:gridCol w:w="3200"/>
        <w:gridCol w:w="3700"/>
      </w:tblGrid>
      <w:tr>
        <w:trPr>
          <w:tblHeader/>
        </w:trPr>
        <w:tc>
          <w:tcPr>
            <w:tcW w:type="dxa" w:w="245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32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Etki</w:t>
            </w:r>
          </w:p>
        </w:tc>
        <w:tc>
          <w:tcPr>
            <w:tcW w:type="dxa" w:w="37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Azaltım Önerisi</w:t>
            </w:r>
          </w:p>
        </w:tc>
      </w:tr>
      <w:tr>
        <w:tc>
          <w:tcPr>
            <w:tcW w:type="dxa" w:w="24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Yüksek işlem (GPU) maliyeti</w:t>
            </w:r>
          </w:p>
        </w:tc>
        <w:tc>
          <w:tcPr>
            <w:tcW w:type="dxa" w:w="32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Çok mağaza × çok müşteri ölçeğinde bulut maliyeti hızla büyür</w:t>
            </w:r>
          </w:p>
        </w:tc>
        <w:tc>
          <w:tcPr>
            <w:tcW w:type="dxa" w:w="3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Pilotta deneme başına gerçek maliyeti ölçmek; mağaza-içi edge GPU seçeneğini değerlendirmek</w:t>
            </w:r>
          </w:p>
        </w:tc>
      </w:tr>
      <w:tr>
        <w:tc>
          <w:tcPr>
            <w:tcW w:type="dxa" w:w="24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Gerçekçilik/tutarsızlık algısı</w:t>
            </w:r>
          </w:p>
        </w:tc>
        <w:tc>
          <w:tcPr>
            <w:tcW w:type="dxa" w:w="32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Düşük kaliteli sonuç, 2014-2018 dalgasındaki güven kaybını tekrarlayabilir</w:t>
            </w:r>
          </w:p>
        </w:tc>
        <w:tc>
          <w:tcPr>
            <w:tcW w:type="dxa" w:w="37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İlk fazı dar bir ürün kategorisiyle (düz kumaş, tek katman) sınırlamak</w:t>
            </w:r>
          </w:p>
        </w:tc>
      </w:tr>
      <w:tr>
        <w:tc>
          <w:tcPr>
            <w:tcW w:type="dxa" w:w="24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Kişisel veri / KVKK uyumu</w:t>
            </w:r>
          </w:p>
        </w:tc>
        <w:tc>
          <w:tcPr>
            <w:tcW w:type="dxa" w:w="32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Müşteri görüntüsü ve vücut ölçüleri hassas veri sayılabilir</w:t>
            </w:r>
          </w:p>
        </w:tc>
        <w:tc>
          <w:tcPr>
            <w:tcW w:type="dxa" w:w="3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Açık rıza akışı, görüntülerin saklanmaması veya kısa süreli/otomatik silinmesi, netleştirilmiş aydınlatma metni</w:t>
            </w:r>
          </w:p>
        </w:tc>
      </w:tr>
      <w:tr>
        <w:tc>
          <w:tcPr>
            <w:tcW w:type="dxa" w:w="24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Kanıtlanamayan ticari getiri</w:t>
            </w:r>
          </w:p>
        </w:tc>
        <w:tc>
          <w:tcPr>
            <w:tcW w:type="dxa" w:w="32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Yatırımın satışa etkisi ölçülemezse proje büyümeden durur (2014-2018 tekrarı)</w:t>
            </w:r>
          </w:p>
        </w:tc>
        <w:tc>
          <w:tcPr>
            <w:tcW w:type="dxa" w:w="37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Baştan itibaren dönüşüm oranı, sepet büyüklüğü, iade oranı gibi metriklerin ölçülmesi</w:t>
            </w:r>
          </w:p>
        </w:tc>
      </w:tr>
      <w:tr>
        <w:tc>
          <w:tcPr>
            <w:tcW w:type="dxa" w:w="24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Mağaza içi entegrasyon</w:t>
            </w:r>
          </w:p>
        </w:tc>
        <w:tc>
          <w:tcPr>
            <w:tcW w:type="dxa" w:w="32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Ürün/stok/beden verisiyle görsel eşleştirme hatası müşteri deneyimini bozar</w:t>
            </w:r>
          </w:p>
        </w:tc>
        <w:tc>
          <w:tcPr>
            <w:tcW w:type="dxa" w:w="3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POS ve stok sistemiyle sıkı entegrasyon testleri, pilot öncesi veri kalitesi kontrolü</w:t>
            </w:r>
          </w:p>
        </w:tc>
      </w:tr>
    </w:tbl>
    <w:p>
      <w:r>
        <w:br w:type="page"/>
      </w:r>
    </w:p>
    <w:p>
      <w:pPr>
        <w:pStyle w:val="Heading1"/>
        <w:pBdr>
          <w:bottom w:val="single" w:color="1F3864" w:sz="8" w:space="6"/>
        </w:pBdr>
        <w:spacing w:after="220" w:before="420"/>
      </w:pPr>
      <w:r>
        <w:rPr>
          <w:rFonts w:ascii="Calibri" w:cs="Calibri" w:eastAsia="Calibri" w:hAnsi="Calibri"/>
          <w:b/>
          <w:bCs/>
          <w:color w:val="1F3864"/>
          <w:sz w:val="27"/>
          <w:szCs w:val="27"/>
        </w:rPr>
        <w:t xml:space="preserve">8. SİSTEM GİRDİ VE ÇIKTILARI — KULLANICI AKIŞI</w:t>
      </w:r>
    </w:p>
    <w:p>
      <w:pPr>
        <w:pStyle w:val="Heading2"/>
        <w:spacing w:after="140" w:before="260"/>
      </w:pPr>
      <w:r>
        <w:rPr>
          <w:rFonts w:ascii="Calibri" w:cs="Calibri" w:eastAsia="Calibri" w:hAnsi="Calibri"/>
          <w:b/>
          <w:bCs/>
          <w:color w:val="2E5395"/>
          <w:sz w:val="23"/>
          <w:szCs w:val="23"/>
        </w:rPr>
        <w:t xml:space="preserve">8.1 Girdi</w:t>
      </w:r>
    </w:p>
    <w:p>
      <w:pPr>
        <w:pStyle w:val="ListParagraph"/>
        <w:numPr>
          <w:ilvl w:val="0"/>
          <w:numId w:val="2"/>
        </w:numPr>
        <w:spacing w:after="90" w:line="264"/>
      </w:pPr>
      <w:r>
        <w:rPr>
          <w:rFonts w:ascii="Calibri" w:cs="Calibri" w:eastAsia="Calibri" w:hAnsi="Calibri"/>
          <w:color w:val="404040"/>
          <w:sz w:val="21"/>
          <w:szCs w:val="21"/>
        </w:rPr>
        <w:t xml:space="preserve">Müşterinin ekrandan veya QR ile seçtiği ürün (mevcut e-ticaret kataloğundaki görsel/beden bilgisiyle eşleşen)</w:t>
      </w:r>
    </w:p>
    <w:p>
      <w:pPr>
        <w:pStyle w:val="ListParagraph"/>
        <w:numPr>
          <w:ilvl w:val="0"/>
          <w:numId w:val="2"/>
        </w:numPr>
        <w:spacing w:after="90" w:line="264"/>
      </w:pPr>
      <w:r>
        <w:rPr>
          <w:rFonts w:ascii="Calibri" w:cs="Calibri" w:eastAsia="Calibri" w:hAnsi="Calibri"/>
          <w:color w:val="404040"/>
          <w:sz w:val="21"/>
          <w:szCs w:val="21"/>
        </w:rPr>
        <w:t xml:space="preserve">Aynadaki kamera görüntüsü (canlı kare veya tek fotoğraf, faza göre)</w:t>
      </w:r>
    </w:p>
    <w:p>
      <w:pPr>
        <w:pStyle w:val="ListParagraph"/>
        <w:numPr>
          <w:ilvl w:val="0"/>
          <w:numId w:val="2"/>
        </w:numPr>
        <w:spacing w:after="90" w:line="264"/>
      </w:pPr>
      <w:r>
        <w:rPr>
          <w:rFonts w:ascii="Calibri" w:cs="Calibri" w:eastAsia="Calibri" w:hAnsi="Calibri"/>
          <w:color w:val="404040"/>
          <w:sz w:val="21"/>
          <w:szCs w:val="21"/>
        </w:rPr>
        <w:t xml:space="preserve">Ürünün stok/beden/renk varyasyon verisi (POS/stok sistemi entegrasyonu)</w:t>
      </w:r>
    </w:p>
    <w:p>
      <w:pPr>
        <w:pStyle w:val="Heading2"/>
        <w:spacing w:after="140" w:before="260"/>
      </w:pPr>
      <w:r>
        <w:rPr>
          <w:rFonts w:ascii="Calibri" w:cs="Calibri" w:eastAsia="Calibri" w:hAnsi="Calibri"/>
          <w:b/>
          <w:bCs/>
          <w:color w:val="2E5395"/>
          <w:sz w:val="23"/>
          <w:szCs w:val="23"/>
        </w:rPr>
        <w:t xml:space="preserve">8.2 Çıktı — Müşteri Görünümü</w:t>
      </w:r>
    </w:p>
    <w:p>
      <w:pPr>
        <w:pStyle w:val="ListParagraph"/>
        <w:numPr>
          <w:ilvl w:val="0"/>
          <w:numId w:val="2"/>
        </w:numPr>
        <w:spacing w:after="90" w:line="264"/>
      </w:pPr>
      <w:r>
        <w:rPr>
          <w:rFonts w:ascii="Calibri" w:cs="Calibri" w:eastAsia="Calibri" w:hAnsi="Calibri"/>
          <w:color w:val="404040"/>
          <w:sz w:val="21"/>
          <w:szCs w:val="21"/>
        </w:rPr>
        <w:t xml:space="preserve">Seçilen üründe “üzerinde” görünen AI tarafından üretilmiş görsel</w:t>
      </w:r>
    </w:p>
    <w:p>
      <w:pPr>
        <w:pStyle w:val="ListParagraph"/>
        <w:numPr>
          <w:ilvl w:val="0"/>
          <w:numId w:val="2"/>
        </w:numPr>
        <w:spacing w:after="90" w:line="264"/>
      </w:pPr>
      <w:r>
        <w:rPr>
          <w:rFonts w:ascii="Calibri" w:cs="Calibri" w:eastAsia="Calibri" w:hAnsi="Calibri"/>
          <w:color w:val="404040"/>
          <w:sz w:val="21"/>
          <w:szCs w:val="21"/>
        </w:rPr>
        <w:t xml:space="preserve">Farklı renk/beden varyasyonları arasında hızlı geçiş</w:t>
      </w:r>
    </w:p>
    <w:p>
      <w:pPr>
        <w:pStyle w:val="ListParagraph"/>
        <w:numPr>
          <w:ilvl w:val="0"/>
          <w:numId w:val="2"/>
        </w:numPr>
        <w:spacing w:after="90" w:line="264"/>
      </w:pPr>
      <w:r>
        <w:rPr>
          <w:rFonts w:ascii="Calibri" w:cs="Calibri" w:eastAsia="Calibri" w:hAnsi="Calibri"/>
          <w:color w:val="404040"/>
          <w:sz w:val="21"/>
          <w:szCs w:val="21"/>
        </w:rPr>
        <w:t xml:space="preserve">Fotoğrafı kaydetme/paylaşma seçeneği (sosyal medya etkisi)</w:t>
      </w:r>
    </w:p>
    <w:p>
      <w:pPr>
        <w:pStyle w:val="Heading2"/>
        <w:spacing w:after="140" w:before="260"/>
      </w:pPr>
      <w:r>
        <w:rPr>
          <w:rFonts w:ascii="Calibri" w:cs="Calibri" w:eastAsia="Calibri" w:hAnsi="Calibri"/>
          <w:b/>
          <w:bCs/>
          <w:color w:val="2E5395"/>
          <w:sz w:val="23"/>
          <w:szCs w:val="23"/>
        </w:rPr>
        <w:t xml:space="preserve">8.3 Çıktı — Mağaza/Yönetim Görünümü</w:t>
      </w:r>
    </w:p>
    <w:p>
      <w:pPr>
        <w:pStyle w:val="ListParagraph"/>
        <w:numPr>
          <w:ilvl w:val="0"/>
          <w:numId w:val="2"/>
        </w:numPr>
        <w:spacing w:after="90" w:line="264"/>
      </w:pPr>
      <w:r>
        <w:rPr>
          <w:rFonts w:ascii="Calibri" w:cs="Calibri" w:eastAsia="Calibri" w:hAnsi="Calibri"/>
          <w:color w:val="404040"/>
          <w:sz w:val="21"/>
          <w:szCs w:val="21"/>
        </w:rPr>
        <w:t xml:space="preserve">Ürün bazlı deneme sayısı ve deneme-sonrası satın alma dönüşüm oranı</w:t>
      </w:r>
    </w:p>
    <w:p>
      <w:pPr>
        <w:pStyle w:val="ListParagraph"/>
        <w:numPr>
          <w:ilvl w:val="0"/>
          <w:numId w:val="2"/>
        </w:numPr>
        <w:spacing w:after="90" w:line="264"/>
      </w:pPr>
      <w:r>
        <w:rPr>
          <w:rFonts w:ascii="Calibri" w:cs="Calibri" w:eastAsia="Calibri" w:hAnsi="Calibri"/>
          <w:color w:val="404040"/>
          <w:sz w:val="21"/>
          <w:szCs w:val="21"/>
        </w:rPr>
        <w:t xml:space="preserve">En çok denenen ama en az satın alınan ürünler (potansiyel fiyat/ürün sorunları için sinyal)</w:t>
      </w:r>
    </w:p>
    <w:p>
      <w:pPr>
        <w:pStyle w:val="ListParagraph"/>
        <w:numPr>
          <w:ilvl w:val="0"/>
          <w:numId w:val="2"/>
        </w:numPr>
        <w:spacing w:after="90" w:line="264"/>
      </w:pPr>
      <w:r>
        <w:rPr>
          <w:rFonts w:ascii="Calibri" w:cs="Calibri" w:eastAsia="Calibri" w:hAnsi="Calibri"/>
          <w:color w:val="404040"/>
          <w:sz w:val="21"/>
          <w:szCs w:val="21"/>
        </w:rPr>
        <w:t xml:space="preserve">Deneme kabini kullanım yoğunluğunda gözlemlenen değişim</w:t>
      </w:r>
    </w:p>
    <w:p>
      <w:pPr>
        <w:pStyle w:val="Heading1"/>
        <w:pBdr>
          <w:bottom w:val="single" w:color="1F3864" w:sz="8" w:space="6"/>
        </w:pBdr>
        <w:spacing w:after="220" w:before="420"/>
      </w:pPr>
      <w:r>
        <w:rPr>
          <w:rFonts w:ascii="Calibri" w:cs="Calibri" w:eastAsia="Calibri" w:hAnsi="Calibri"/>
          <w:b/>
          <w:bCs/>
          <w:color w:val="1F3864"/>
          <w:sz w:val="27"/>
          <w:szCs w:val="27"/>
        </w:rPr>
        <w:t xml:space="preserve">9. ÖNERİLEN PİLOT PLANI VE YOL HARİTASI</w:t>
      </w:r>
    </w:p>
    <w:p>
      <w:pPr>
        <w:spacing w:after="160" w:line="276"/>
      </w:pPr>
      <w:r>
        <w:rPr>
          <w:rFonts w:ascii="Calibri" w:cs="Calibri" w:eastAsia="Calibri" w:hAnsi="Calibri"/>
          <w:color w:val="404040"/>
          <w:sz w:val="21"/>
          <w:szCs w:val="21"/>
        </w:rPr>
        <w:t xml:space="preserve">Geçmiş denemelerin temel hatası — büyük yatırımla başlayıp ticari değeri kanıtlayamamak — tekrarlanmamalıdır. Aşağıdaki üç fazlı yaklaşım, riski ve maliyeti kademeli olarak artırır.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700"/>
        <w:gridCol w:w="3450"/>
        <w:gridCol w:w="1850"/>
      </w:tblGrid>
      <w:tr>
        <w:trPr>
          <w:tblHeader/>
        </w:trPr>
        <w:tc>
          <w:tcPr>
            <w:tcW w:type="dxa" w:w="235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Faz</w:t>
            </w:r>
          </w:p>
        </w:tc>
        <w:tc>
          <w:tcPr>
            <w:tcW w:type="dxa" w:w="170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Süre (öngörü)</w:t>
            </w:r>
          </w:p>
        </w:tc>
        <w:tc>
          <w:tcPr>
            <w:tcW w:type="dxa" w:w="345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Kapsam</w:t>
            </w:r>
          </w:p>
        </w:tc>
        <w:tc>
          <w:tcPr>
            <w:tcW w:type="dxa" w:w="1850"/>
            <w:tcBorders>
              <w:top w:val="single" w:color="C9CFD6" w:sz="2"/>
              <w:left w:val="single" w:color="C9CFD6" w:sz="2"/>
              <w:bottom w:val="single" w:color="C9CFD6" w:sz="2"/>
              <w:right w:val="single" w:color="C9CFD6" w:sz="2"/>
            </w:tcBorders>
            <w:shd w:fill="1F3864"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Başarı Metriği</w:t>
            </w:r>
          </w:p>
        </w:tc>
      </w:tr>
      <w:tr>
        <w:tc>
          <w:tcPr>
            <w:tcW w:type="dxa" w:w="23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Faz 1 — Fotoğraf tabanlı pilot</w:t>
            </w:r>
          </w:p>
        </w:tc>
        <w:tc>
          <w:tcPr>
            <w:tcW w:type="dxa" w:w="1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6–8 hafta</w:t>
            </w:r>
          </w:p>
        </w:tc>
        <w:tc>
          <w:tcPr>
            <w:tcW w:type="dxa" w:w="34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1 mağaza, dar ürün kategorisi, hazır API/vendor (örn. LOOOK.AI, FASHN, Retailr) veya açık kaynak model (CatVTON, IDM-VTON) ile</w:t>
            </w:r>
          </w:p>
        </w:tc>
        <w:tc>
          <w:tcPr>
            <w:tcW w:type="dxa" w:w="18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Deneme→satın alma dönüşüm oranı, müşteri memnuniyeti, deneme başına maliyet</w:t>
            </w:r>
          </w:p>
        </w:tc>
      </w:tr>
      <w:tr>
        <w:tc>
          <w:tcPr>
            <w:tcW w:type="dxa" w:w="23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Faz 2 — Ölçek ve entegrasyon</w:t>
            </w:r>
          </w:p>
        </w:tc>
        <w:tc>
          <w:tcPr>
            <w:tcW w:type="dxa" w:w="170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2–3 ay</w:t>
            </w:r>
          </w:p>
        </w:tc>
        <w:tc>
          <w:tcPr>
            <w:tcW w:type="dxa" w:w="34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Birkaç mağazaya yayılım, POS/stok entegrasyonu, KVKK süreçlerinin oturtulması</w:t>
            </w:r>
          </w:p>
        </w:tc>
        <w:tc>
          <w:tcPr>
            <w:tcW w:type="dxa" w:w="1850"/>
            <w:tcBorders>
              <w:top w:val="single" w:color="C9CFD6" w:sz="2"/>
              <w:left w:val="single" w:color="C9CFD6" w:sz="2"/>
              <w:bottom w:val="single" w:color="C9CFD6" w:sz="2"/>
              <w:right w:val="single" w:color="C9CFD6" w:sz="2"/>
            </w:tcBorders>
            <w:shd w:fill="F2F4F7"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Çoklu mağaza dönüşüm verisi, operasyonel maliyet/mağaza</w:t>
            </w:r>
          </w:p>
        </w:tc>
      </w:tr>
      <w:tr>
        <w:tc>
          <w:tcPr>
            <w:tcW w:type="dxa" w:w="23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Faz 3 — Gerçek zamanlı/canlı deneyim</w:t>
            </w:r>
          </w:p>
        </w:tc>
        <w:tc>
          <w:tcPr>
            <w:tcW w:type="dxa" w:w="170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Faz 1-2 sonucu olumluysa</w:t>
            </w:r>
          </w:p>
        </w:tc>
        <w:tc>
          <w:tcPr>
            <w:tcW w:type="dxa" w:w="34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Gerçek zamanlı video-diffusion altyapısına geçiş (bkz. Bölüm 6)</w:t>
            </w:r>
          </w:p>
        </w:tc>
        <w:tc>
          <w:tcPr>
            <w:tcW w:type="dxa" w:w="1850"/>
            <w:tcBorders>
              <w:top w:val="single" w:color="C9CFD6" w:sz="2"/>
              <w:left w:val="single" w:color="C9CFD6" w:sz="2"/>
              <w:bottom w:val="single" w:color="C9CFD6" w:sz="2"/>
              <w:right w:val="single" w:color="C9CFD6" w:sz="2"/>
            </w:tcBorders>
            <w:shd w:fill="FFFFFF" w:color="auto" w:val="clear"/>
            <w:tcMar>
              <w:top w:type="dxa" w:w="90"/>
              <w:left w:type="dxa" w:w="120"/>
              <w:bottom w:type="dxa" w:w="90"/>
              <w:right w:type="dxa" w:w="120"/>
            </w:tcMar>
            <w:vAlign w:val="center"/>
          </w:tcPr>
          <w:p>
            <w:pPr>
              <w:spacing w:line="240"/>
            </w:pPr>
            <w:r>
              <w:rPr>
                <w:rFonts w:ascii="Calibri" w:cs="Calibri" w:eastAsia="Calibri" w:hAnsi="Calibri"/>
                <w:color w:val="404040"/>
                <w:sz w:val="19"/>
                <w:szCs w:val="19"/>
              </w:rPr>
              <w:t xml:space="preserve">Gecikme, kullanıcı deneyimi puanı, ek yatırımın getirisi</w:t>
            </w:r>
          </w:p>
        </w:tc>
      </w:tr>
    </w:tbl>
    <w:p>
      <w:pPr>
        <w:pStyle w:val="Heading1"/>
        <w:pBdr>
          <w:bottom w:val="single" w:color="1F3864" w:sz="8" w:space="6"/>
        </w:pBdr>
        <w:spacing w:after="220" w:before="420"/>
      </w:pPr>
      <w:r>
        <w:rPr>
          <w:rFonts w:ascii="Calibri" w:cs="Calibri" w:eastAsia="Calibri" w:hAnsi="Calibri"/>
          <w:b/>
          <w:bCs/>
          <w:color w:val="1F3864"/>
          <w:sz w:val="27"/>
          <w:szCs w:val="27"/>
        </w:rPr>
        <w:t xml:space="preserve">10. SONUÇ VE ÖNERİ</w:t>
      </w:r>
    </w:p>
    <w:p>
      <w:pPr>
        <w:spacing w:after="160" w:line="276"/>
      </w:pPr>
      <w:r>
        <w:rPr>
          <w:rFonts w:ascii="Calibri" w:cs="Calibri" w:eastAsia="Calibri" w:hAnsi="Calibri"/>
          <w:color w:val="404040"/>
          <w:sz w:val="21"/>
          <w:szCs w:val="21"/>
        </w:rPr>
        <w:t xml:space="preserve">Yapay zekâ destekli sanal deneme aynası, teknik olarak artık gerçekten uygulanabilir bir kavramdır; 2024-2026 arasındaki diffusion tabanlı görüntü üretimi ve gerçek zamanlı video işleme gelişmeleri bu değerlendirmeyi önceki yıllara göre önemli ölçüde değiştirmiştir. Ancak kavramın kendisi yeni değildir ve geçmişteki denemeler, sorunun teknoloji değil iş modeli ve ölçülebilir getiri olduğunu göstermiştir.</w:t>
      </w:r>
    </w:p>
    <w:p>
      <w:pPr>
        <w:spacing w:after="160" w:line="276"/>
      </w:pPr>
      <w:r>
        <w:rPr>
          <w:rFonts w:ascii="Calibri" w:cs="Calibri" w:eastAsia="Calibri" w:hAnsi="Calibri"/>
          <w:color w:val="404040"/>
          <w:sz w:val="21"/>
          <w:szCs w:val="21"/>
        </w:rPr>
        <w:t xml:space="preserve">Bu doğrultuda önerilen yol, büyük ve “tam canlı ayna” vizyonuyla başlamak yerine, düşük maliyetli bir fotoğraf-tabanlı pilotla başlanması; baştan itibaren net ticari metriklerin (dönüşüm, iade, deneme kabini yoğunluğu) izlenmesi; ve yalnızca bu veriler olumlu çıktığında gerçek zamanlı/canlı deneyime geçilmesidir. Bu kademeli yaklaşım, hem teknik riski hem de 2014-2018 dalgasını sona erdiren ticari belirsizlik riskini kontrol altında tutar.</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1F3864" w:sz="24"/>
              <w:bottom w:val="none" w:color="FFFFFF" w:sz="0"/>
              <w:right w:val="none" w:color="FFFFFF" w:sz="0"/>
            </w:tcBorders>
            <w:shd w:fill="EAF0F8" w:color="auto" w:val="clear"/>
            <w:tcMar>
              <w:top w:type="dxa" w:w="180"/>
              <w:left w:type="dxa" w:w="220"/>
              <w:bottom w:type="dxa" w:w="180"/>
              <w:right w:type="dxa" w:w="220"/>
            </w:tcMar>
          </w:tcPr>
          <w:p>
            <w:pPr>
              <w:spacing w:line="264"/>
            </w:pPr>
            <w:r>
              <w:rPr>
                <w:rFonts w:ascii="Calibri" w:cs="Calibri" w:eastAsia="Calibri" w:hAnsi="Calibri"/>
                <w:b/>
                <w:bCs/>
                <w:color w:val="1F3864"/>
                <w:sz w:val="20"/>
                <w:szCs w:val="20"/>
              </w:rPr>
              <w:t xml:space="preserve">Öneri: Faz 1 pilotuna, tek mağaza ve dar ürün kategorisiyle, 6–8 haftalık bir zaman çerçevesinde başlanması; pilot sonuçlarının Bölüm 9'daki metriklere göre değerlendirilmesi önerilir.</w:t>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F98"/>
        <w:sz w:val="16"/>
        <w:szCs w:val="16"/>
      </w:rPr>
      <w:t xml:space="preserve">Sayfa </w:t>
    </w:r>
    <w:r>
      <w:rPr>
        <w:rFonts w:ascii="Calibri" w:cs="Calibri" w:eastAsia="Calibri" w:hAnsi="Calibri"/>
        <w:color w:val="8A8F98"/>
        <w:sz w:val="16"/>
        <w:szCs w:val="16"/>
      </w:rPr>
      <w:fldChar w:fldCharType="begin"/>
      <w:instrText xml:space="preserve">PAGE</w:instrText>
      <w:fldChar w:fldCharType="separate"/>
      <w:fldChar w:fldCharType="end"/>
    </w:r>
    <w:r>
      <w:rPr>
        <w:rFonts w:ascii="Calibri" w:cs="Calibri" w:eastAsia="Calibri" w:hAnsi="Calibri"/>
        <w:color w:val="8A8F98"/>
        <w:sz w:val="16"/>
        <w:szCs w:val="16"/>
      </w:rPr>
      <w:t xml:space="preserve"> / </w:t>
    </w:r>
    <w:r>
      <w:rPr>
        <w:rFonts w:ascii="Calibri" w:cs="Calibri" w:eastAsia="Calibri" w:hAnsi="Calibri"/>
        <w:color w:val="8A8F9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6" w:sz="4" w:space="4"/>
      </w:pBdr>
      <w:jc w:val="right"/>
    </w:pPr>
    <w:r>
      <w:rPr>
        <w:rFonts w:ascii="Calibri" w:cs="Calibri" w:eastAsia="Calibri" w:hAnsi="Calibri"/>
        <w:color w:val="8A8F98"/>
        <w:sz w:val="16"/>
        <w:szCs w:val="16"/>
      </w:rPr>
      <w:t xml:space="preserve">Yapay Zekâ Destekli Sanal Deneme Aynası — Fizibilite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2026-09-02T11:01:34.289Z</dcterms:created>
  <dcterms:modified xsi:type="dcterms:W3CDTF">2026-09-02T11:01:34.301Z</dcterms:modified>
</cp:coreProperties>
</file>

<file path=docProps/custom.xml><?xml version="1.0" encoding="utf-8"?>
<Properties xmlns="http://schemas.openxmlformats.org/officeDocument/2006/custom-properties" xmlns:vt="http://schemas.openxmlformats.org/officeDocument/2006/docPropsVTypes"/>
</file>