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F9EC1" w14:textId="0255DE5F" w:rsidR="00575DAF" w:rsidRDefault="00F21BAF" w:rsidP="00DE337B">
      <w:pPr>
        <w:spacing w:line="480" w:lineRule="auto"/>
        <w:jc w:val="center"/>
        <w:rPr>
          <w:b/>
          <w:bCs/>
          <w:sz w:val="28"/>
          <w:szCs w:val="24"/>
        </w:rPr>
      </w:pPr>
      <w:r>
        <w:rPr>
          <w:b/>
          <w:bCs/>
          <w:sz w:val="28"/>
          <w:szCs w:val="24"/>
        </w:rPr>
        <w:t xml:space="preserve">RANGKUMAN MATERI PERTEMUAN </w:t>
      </w:r>
      <w:r w:rsidR="00000000" w:rsidRPr="00575DAF">
        <w:rPr>
          <w:b/>
          <w:bCs/>
          <w:sz w:val="28"/>
          <w:szCs w:val="24"/>
        </w:rPr>
        <w:t xml:space="preserve">5: </w:t>
      </w:r>
      <w:r w:rsidR="00FC5345">
        <w:rPr>
          <w:b/>
          <w:bCs/>
          <w:sz w:val="28"/>
          <w:szCs w:val="24"/>
        </w:rPr>
        <w:t>“</w:t>
      </w:r>
      <w:r>
        <w:rPr>
          <w:b/>
          <w:bCs/>
          <w:sz w:val="28"/>
          <w:szCs w:val="24"/>
        </w:rPr>
        <w:t xml:space="preserve">EKSPLORASI BLOK SEKTOR DAN ARSITEKTUR INTERNET OF THINGS </w:t>
      </w:r>
      <w:r w:rsidR="00000000" w:rsidRPr="00575DAF">
        <w:rPr>
          <w:b/>
          <w:bCs/>
          <w:sz w:val="28"/>
          <w:szCs w:val="24"/>
        </w:rPr>
        <w:t>(ETSI, ITU-T, IWF, IETF)</w:t>
      </w:r>
      <w:r w:rsidR="00FC5345">
        <w:rPr>
          <w:b/>
          <w:bCs/>
          <w:sz w:val="28"/>
          <w:szCs w:val="24"/>
        </w:rPr>
        <w:t>”</w:t>
      </w:r>
    </w:p>
    <w:p w14:paraId="0EA0E18E" w14:textId="77777777" w:rsidR="00DE337B" w:rsidRDefault="00DE337B" w:rsidP="00DE337B">
      <w:pPr>
        <w:spacing w:line="480" w:lineRule="auto"/>
        <w:jc w:val="center"/>
        <w:rPr>
          <w:b/>
          <w:bCs/>
          <w:sz w:val="28"/>
          <w:szCs w:val="24"/>
        </w:rPr>
      </w:pPr>
    </w:p>
    <w:p w14:paraId="53B12E1B" w14:textId="77777777" w:rsidR="00DE337B" w:rsidRDefault="00DE337B" w:rsidP="00DE337B">
      <w:pPr>
        <w:spacing w:line="480" w:lineRule="auto"/>
        <w:jc w:val="center"/>
        <w:rPr>
          <w:b/>
          <w:bCs/>
          <w:sz w:val="28"/>
          <w:szCs w:val="24"/>
        </w:rPr>
      </w:pPr>
    </w:p>
    <w:p w14:paraId="41D609A2" w14:textId="21F31E3B" w:rsidR="00575DAF" w:rsidRDefault="00575DAF" w:rsidP="00DE337B">
      <w:pPr>
        <w:spacing w:line="480" w:lineRule="auto"/>
        <w:jc w:val="center"/>
        <w:rPr>
          <w:b/>
          <w:bCs/>
          <w:sz w:val="28"/>
          <w:szCs w:val="24"/>
        </w:rPr>
      </w:pPr>
      <w:r>
        <w:rPr>
          <w:b/>
          <w:bCs/>
          <w:noProof/>
          <w:sz w:val="28"/>
          <w:szCs w:val="24"/>
        </w:rPr>
        <w:drawing>
          <wp:inline distT="0" distB="0" distL="0" distR="0" wp14:anchorId="682456B0" wp14:editId="1820A6A4">
            <wp:extent cx="1800000" cy="1800000"/>
            <wp:effectExtent l="0" t="0" r="0" b="0"/>
            <wp:docPr id="1" name="Picture 1"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sig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4BAFE614" w14:textId="77777777" w:rsidR="00DE337B" w:rsidRDefault="00DE337B" w:rsidP="00DE337B">
      <w:pPr>
        <w:spacing w:line="480" w:lineRule="auto"/>
        <w:jc w:val="center"/>
        <w:rPr>
          <w:b/>
          <w:bCs/>
          <w:sz w:val="28"/>
          <w:szCs w:val="24"/>
        </w:rPr>
      </w:pPr>
    </w:p>
    <w:p w14:paraId="66021563" w14:textId="4E195BD8" w:rsidR="00575DAF" w:rsidRPr="00575DAF" w:rsidRDefault="00575DAF" w:rsidP="00DE337B">
      <w:pPr>
        <w:spacing w:line="480" w:lineRule="auto"/>
        <w:jc w:val="center"/>
        <w:rPr>
          <w:b/>
          <w:bCs/>
          <w:sz w:val="36"/>
          <w:szCs w:val="32"/>
        </w:rPr>
      </w:pPr>
      <w:r w:rsidRPr="00575DAF">
        <w:rPr>
          <w:b/>
          <w:bCs/>
          <w:sz w:val="36"/>
          <w:szCs w:val="32"/>
        </w:rPr>
        <w:t>TUGAS 2 INTERNET OF THINGS</w:t>
      </w:r>
    </w:p>
    <w:p w14:paraId="7540BEC8" w14:textId="06DB8C0A" w:rsidR="00575DAF" w:rsidRDefault="00575DAF" w:rsidP="00DE337B">
      <w:pPr>
        <w:spacing w:line="480" w:lineRule="auto"/>
        <w:jc w:val="center"/>
      </w:pPr>
      <w:r w:rsidRPr="00575DAF">
        <w:t>Diajukan untuk memenuhi salah satu penilaian tugas mahasiswa</w:t>
      </w:r>
    </w:p>
    <w:p w14:paraId="120B7E17" w14:textId="77777777" w:rsidR="00DE337B" w:rsidRDefault="00DE337B" w:rsidP="00DE337B">
      <w:pPr>
        <w:spacing w:line="480" w:lineRule="auto"/>
        <w:jc w:val="center"/>
      </w:pPr>
    </w:p>
    <w:p w14:paraId="4EF5B6BA" w14:textId="77777777" w:rsidR="00DE337B" w:rsidRDefault="00DE337B" w:rsidP="00DE337B">
      <w:pPr>
        <w:spacing w:line="480" w:lineRule="auto"/>
        <w:jc w:val="center"/>
      </w:pPr>
    </w:p>
    <w:p w14:paraId="56594AA5" w14:textId="1980CC62" w:rsidR="00575DAF" w:rsidRPr="00575DAF" w:rsidRDefault="00575DAF" w:rsidP="00DE337B">
      <w:pPr>
        <w:spacing w:line="480" w:lineRule="auto"/>
        <w:jc w:val="center"/>
        <w:rPr>
          <w:b/>
          <w:bCs/>
          <w:sz w:val="28"/>
          <w:szCs w:val="24"/>
        </w:rPr>
      </w:pPr>
      <w:r w:rsidRPr="00575DAF">
        <w:rPr>
          <w:b/>
          <w:bCs/>
          <w:sz w:val="28"/>
          <w:szCs w:val="24"/>
        </w:rPr>
        <w:t>ARZU DZAKY PRATAMA</w:t>
      </w:r>
    </w:p>
    <w:p w14:paraId="5E06B5A2" w14:textId="2F97FD80" w:rsidR="00575DAF" w:rsidRDefault="00575DAF" w:rsidP="00DE337B">
      <w:pPr>
        <w:spacing w:line="480" w:lineRule="auto"/>
        <w:jc w:val="center"/>
        <w:rPr>
          <w:b/>
          <w:bCs/>
          <w:sz w:val="28"/>
          <w:szCs w:val="24"/>
        </w:rPr>
      </w:pPr>
      <w:r w:rsidRPr="00575DAF">
        <w:rPr>
          <w:b/>
          <w:bCs/>
          <w:sz w:val="28"/>
          <w:szCs w:val="24"/>
        </w:rPr>
        <w:t>(17230910)</w:t>
      </w:r>
    </w:p>
    <w:p w14:paraId="01AD785C" w14:textId="77777777" w:rsidR="00DE337B" w:rsidRDefault="00DE337B" w:rsidP="00DE337B">
      <w:pPr>
        <w:spacing w:line="480" w:lineRule="auto"/>
        <w:jc w:val="center"/>
        <w:rPr>
          <w:b/>
          <w:bCs/>
          <w:sz w:val="28"/>
          <w:szCs w:val="24"/>
        </w:rPr>
      </w:pPr>
    </w:p>
    <w:p w14:paraId="34122F8B" w14:textId="77777777" w:rsidR="00DE337B" w:rsidRDefault="00DE337B" w:rsidP="00DE337B">
      <w:pPr>
        <w:spacing w:line="480" w:lineRule="auto"/>
        <w:jc w:val="center"/>
        <w:rPr>
          <w:b/>
          <w:bCs/>
          <w:sz w:val="28"/>
          <w:szCs w:val="24"/>
        </w:rPr>
      </w:pPr>
    </w:p>
    <w:p w14:paraId="4884AA50" w14:textId="0C0F1F53" w:rsidR="00575DAF" w:rsidRPr="00575DAF" w:rsidRDefault="00575DAF" w:rsidP="00DE337B">
      <w:pPr>
        <w:spacing w:line="480" w:lineRule="auto"/>
        <w:jc w:val="center"/>
        <w:rPr>
          <w:b/>
          <w:bCs/>
        </w:rPr>
      </w:pPr>
      <w:r w:rsidRPr="00575DAF">
        <w:rPr>
          <w:b/>
          <w:bCs/>
        </w:rPr>
        <w:t>Program Studi Teknologi Informasi</w:t>
      </w:r>
    </w:p>
    <w:p w14:paraId="6F66753D" w14:textId="4FC96818" w:rsidR="00575DAF" w:rsidRPr="00575DAF" w:rsidRDefault="00575DAF" w:rsidP="00DE337B">
      <w:pPr>
        <w:spacing w:line="480" w:lineRule="auto"/>
        <w:jc w:val="center"/>
        <w:rPr>
          <w:b/>
          <w:bCs/>
        </w:rPr>
      </w:pPr>
      <w:r w:rsidRPr="00575DAF">
        <w:rPr>
          <w:b/>
          <w:bCs/>
        </w:rPr>
        <w:t>Fakultas Teknik dan Informatika</w:t>
      </w:r>
    </w:p>
    <w:p w14:paraId="5333EC1E" w14:textId="649D91FF" w:rsidR="006D5C7A" w:rsidRDefault="00575DAF" w:rsidP="00DE337B">
      <w:pPr>
        <w:spacing w:line="480" w:lineRule="auto"/>
        <w:jc w:val="center"/>
        <w:rPr>
          <w:b/>
          <w:bCs/>
        </w:rPr>
      </w:pPr>
      <w:r w:rsidRPr="00575DAF">
        <w:rPr>
          <w:b/>
          <w:bCs/>
        </w:rPr>
        <w:t>Kota Depok, 2026</w:t>
      </w:r>
    </w:p>
    <w:p w14:paraId="23A2DE62" w14:textId="77777777" w:rsidR="009B6F35" w:rsidRDefault="009B6F35" w:rsidP="00B4651F">
      <w:pPr>
        <w:pStyle w:val="Heading1"/>
        <w:sectPr w:rsidR="009B6F35" w:rsidSect="009B6F35">
          <w:pgSz w:w="11906" w:h="16838" w:code="9"/>
          <w:pgMar w:top="1701" w:right="1418" w:bottom="1418" w:left="2268" w:header="0" w:footer="720" w:gutter="0"/>
          <w:pgNumType w:start="1"/>
          <w:cols w:space="720"/>
          <w:titlePg/>
          <w:docGrid w:linePitch="326"/>
        </w:sectPr>
      </w:pPr>
      <w:bookmarkStart w:id="0" w:name="_Toc227870945"/>
    </w:p>
    <w:p w14:paraId="77529013" w14:textId="77777777" w:rsidR="006D5C7A" w:rsidRDefault="006D5C7A" w:rsidP="00B4651F">
      <w:pPr>
        <w:pStyle w:val="Heading1"/>
      </w:pPr>
      <w:r>
        <w:lastRenderedPageBreak/>
        <w:t>DAFTAR ISI</w:t>
      </w:r>
      <w:bookmarkEnd w:id="0"/>
    </w:p>
    <w:p w14:paraId="1D94D8E6" w14:textId="77777777" w:rsidR="008339BF" w:rsidRDefault="008339BF" w:rsidP="00DE337B">
      <w:pPr>
        <w:spacing w:line="480" w:lineRule="auto"/>
        <w:jc w:val="left"/>
        <w:rPr>
          <w:b/>
          <w:bCs/>
        </w:rPr>
      </w:pPr>
    </w:p>
    <w:sdt>
      <w:sdtPr>
        <w:rPr>
          <w:rFonts w:ascii="Times New Roman" w:eastAsia="Arial" w:hAnsi="Times New Roman" w:cs="Arial"/>
          <w:color w:val="000000" w:themeColor="text1"/>
          <w:sz w:val="24"/>
          <w:szCs w:val="22"/>
          <w:lang w:val="en-ID" w:eastAsia="en-ID"/>
        </w:rPr>
        <w:id w:val="-1465643058"/>
        <w:docPartObj>
          <w:docPartGallery w:val="Table of Contents"/>
          <w:docPartUnique/>
        </w:docPartObj>
      </w:sdtPr>
      <w:sdtEndPr>
        <w:rPr>
          <w:b/>
          <w:bCs/>
          <w:noProof/>
        </w:rPr>
      </w:sdtEndPr>
      <w:sdtContent>
        <w:p w14:paraId="6161055A" w14:textId="48246F75" w:rsidR="008339BF" w:rsidRPr="008339BF" w:rsidRDefault="008339BF">
          <w:pPr>
            <w:pStyle w:val="TOCHeading"/>
            <w:rPr>
              <w:sz w:val="2"/>
              <w:szCs w:val="2"/>
            </w:rPr>
          </w:pPr>
        </w:p>
        <w:p w14:paraId="64226E18" w14:textId="68E76CF2" w:rsidR="008339BF" w:rsidRPr="008339BF" w:rsidRDefault="008339BF" w:rsidP="008339BF">
          <w:pPr>
            <w:pStyle w:val="TOC1"/>
            <w:tabs>
              <w:tab w:val="right" w:leader="dot" w:pos="8210"/>
            </w:tabs>
            <w:spacing w:line="480" w:lineRule="auto"/>
            <w:rPr>
              <w:rFonts w:cs="Times New Roman"/>
              <w:b/>
              <w:bCs/>
              <w:noProof/>
              <w:szCs w:val="24"/>
            </w:rPr>
          </w:pPr>
          <w:r>
            <w:fldChar w:fldCharType="begin"/>
          </w:r>
          <w:r>
            <w:instrText xml:space="preserve"> TOC \o "1-3" \h \z \u </w:instrText>
          </w:r>
          <w:r>
            <w:fldChar w:fldCharType="separate"/>
          </w:r>
          <w:hyperlink w:anchor="_Toc227870945" w:history="1">
            <w:r w:rsidRPr="008339BF">
              <w:rPr>
                <w:rStyle w:val="Hyperlink"/>
                <w:rFonts w:cs="Times New Roman"/>
                <w:b/>
                <w:bCs/>
                <w:noProof/>
                <w:szCs w:val="24"/>
              </w:rPr>
              <w:t>DAFTAR ISI</w:t>
            </w:r>
            <w:r w:rsidRPr="008339BF">
              <w:rPr>
                <w:rFonts w:cs="Times New Roman"/>
                <w:b/>
                <w:bCs/>
                <w:noProof/>
                <w:webHidden/>
                <w:szCs w:val="24"/>
              </w:rPr>
              <w:tab/>
            </w:r>
            <w:r w:rsidRPr="008339BF">
              <w:rPr>
                <w:rFonts w:cs="Times New Roman"/>
                <w:b/>
                <w:bCs/>
                <w:noProof/>
                <w:webHidden/>
                <w:szCs w:val="24"/>
              </w:rPr>
              <w:fldChar w:fldCharType="begin"/>
            </w:r>
            <w:r w:rsidRPr="008339BF">
              <w:rPr>
                <w:rFonts w:cs="Times New Roman"/>
                <w:b/>
                <w:bCs/>
                <w:noProof/>
                <w:webHidden/>
                <w:szCs w:val="24"/>
              </w:rPr>
              <w:instrText xml:space="preserve"> PAGEREF _Toc227870945 \h </w:instrText>
            </w:r>
            <w:r w:rsidRPr="008339BF">
              <w:rPr>
                <w:rFonts w:cs="Times New Roman"/>
                <w:b/>
                <w:bCs/>
                <w:noProof/>
                <w:webHidden/>
                <w:szCs w:val="24"/>
              </w:rPr>
            </w:r>
            <w:r w:rsidRPr="008339BF">
              <w:rPr>
                <w:rFonts w:cs="Times New Roman"/>
                <w:b/>
                <w:bCs/>
                <w:noProof/>
                <w:webHidden/>
                <w:szCs w:val="24"/>
              </w:rPr>
              <w:fldChar w:fldCharType="separate"/>
            </w:r>
            <w:r w:rsidR="009B6F35">
              <w:rPr>
                <w:rFonts w:cs="Times New Roman"/>
                <w:b/>
                <w:bCs/>
                <w:noProof/>
                <w:webHidden/>
                <w:szCs w:val="24"/>
              </w:rPr>
              <w:t>I</w:t>
            </w:r>
            <w:r w:rsidRPr="008339BF">
              <w:rPr>
                <w:rFonts w:cs="Times New Roman"/>
                <w:b/>
                <w:bCs/>
                <w:noProof/>
                <w:webHidden/>
                <w:szCs w:val="24"/>
              </w:rPr>
              <w:fldChar w:fldCharType="end"/>
            </w:r>
          </w:hyperlink>
        </w:p>
        <w:p w14:paraId="17E687BB" w14:textId="18BE0DBA" w:rsidR="008339BF" w:rsidRPr="008339BF" w:rsidRDefault="00000000" w:rsidP="008339BF">
          <w:pPr>
            <w:pStyle w:val="TOC2"/>
          </w:pPr>
          <w:hyperlink w:anchor="_Toc227870946" w:history="1">
            <w:r w:rsidR="008339BF" w:rsidRPr="008339BF">
              <w:rPr>
                <w:rStyle w:val="Hyperlink"/>
                <w:b w:val="0"/>
                <w:bCs w:val="0"/>
              </w:rPr>
              <w:t>1. Pendahuluan: Transformasi Digital dan Konsepsi Dasar Internet of Things</w:t>
            </w:r>
            <w:r w:rsidR="008339BF" w:rsidRPr="008339BF">
              <w:rPr>
                <w:webHidden/>
              </w:rPr>
              <w:tab/>
            </w:r>
            <w:r w:rsidR="008339BF" w:rsidRPr="008339BF">
              <w:rPr>
                <w:webHidden/>
              </w:rPr>
              <w:fldChar w:fldCharType="begin"/>
            </w:r>
            <w:r w:rsidR="008339BF" w:rsidRPr="008339BF">
              <w:rPr>
                <w:webHidden/>
              </w:rPr>
              <w:instrText xml:space="preserve"> PAGEREF _Toc227870946 \h </w:instrText>
            </w:r>
            <w:r w:rsidR="008339BF" w:rsidRPr="008339BF">
              <w:rPr>
                <w:webHidden/>
              </w:rPr>
            </w:r>
            <w:r w:rsidR="008339BF" w:rsidRPr="008339BF">
              <w:rPr>
                <w:webHidden/>
              </w:rPr>
              <w:fldChar w:fldCharType="separate"/>
            </w:r>
            <w:r w:rsidR="009B6F35">
              <w:rPr>
                <w:webHidden/>
              </w:rPr>
              <w:t>1</w:t>
            </w:r>
            <w:r w:rsidR="008339BF" w:rsidRPr="008339BF">
              <w:rPr>
                <w:webHidden/>
              </w:rPr>
              <w:fldChar w:fldCharType="end"/>
            </w:r>
          </w:hyperlink>
        </w:p>
        <w:p w14:paraId="01F1D1D3" w14:textId="720710A5" w:rsidR="008339BF" w:rsidRPr="008339BF" w:rsidRDefault="00000000" w:rsidP="008339BF">
          <w:pPr>
            <w:pStyle w:val="TOC2"/>
          </w:pPr>
          <w:hyperlink w:anchor="_Toc227870947" w:history="1">
            <w:r w:rsidR="008339BF" w:rsidRPr="008339BF">
              <w:rPr>
                <w:rStyle w:val="Hyperlink"/>
                <w:b w:val="0"/>
                <w:bCs w:val="0"/>
              </w:rPr>
              <w:t>2. Blok Sektor Fundamental Pembentuk Ekosistem IoT</w:t>
            </w:r>
            <w:r w:rsidR="008339BF" w:rsidRPr="008339BF">
              <w:rPr>
                <w:webHidden/>
              </w:rPr>
              <w:tab/>
            </w:r>
            <w:r w:rsidR="008339BF" w:rsidRPr="008339BF">
              <w:rPr>
                <w:webHidden/>
              </w:rPr>
              <w:fldChar w:fldCharType="begin"/>
            </w:r>
            <w:r w:rsidR="008339BF" w:rsidRPr="008339BF">
              <w:rPr>
                <w:webHidden/>
              </w:rPr>
              <w:instrText xml:space="preserve"> PAGEREF _Toc227870947 \h </w:instrText>
            </w:r>
            <w:r w:rsidR="008339BF" w:rsidRPr="008339BF">
              <w:rPr>
                <w:webHidden/>
              </w:rPr>
            </w:r>
            <w:r w:rsidR="008339BF" w:rsidRPr="008339BF">
              <w:rPr>
                <w:webHidden/>
              </w:rPr>
              <w:fldChar w:fldCharType="separate"/>
            </w:r>
            <w:r w:rsidR="009B6F35">
              <w:rPr>
                <w:webHidden/>
              </w:rPr>
              <w:t>2</w:t>
            </w:r>
            <w:r w:rsidR="008339BF" w:rsidRPr="008339BF">
              <w:rPr>
                <w:webHidden/>
              </w:rPr>
              <w:fldChar w:fldCharType="end"/>
            </w:r>
          </w:hyperlink>
        </w:p>
        <w:p w14:paraId="350B4AAB" w14:textId="3D8558CC" w:rsidR="008339BF" w:rsidRPr="008339BF" w:rsidRDefault="00000000" w:rsidP="008339BF">
          <w:pPr>
            <w:pStyle w:val="TOC2"/>
          </w:pPr>
          <w:hyperlink w:anchor="_Toc227870948" w:history="1">
            <w:r w:rsidR="008339BF" w:rsidRPr="008339BF">
              <w:rPr>
                <w:rStyle w:val="Hyperlink"/>
                <w:b w:val="0"/>
                <w:bCs w:val="0"/>
              </w:rPr>
              <w:t>3. Arsitektur ETSI: Revolusi Virtualisasi Fungsi Jaringan (NFV)</w:t>
            </w:r>
            <w:r w:rsidR="008339BF" w:rsidRPr="008339BF">
              <w:rPr>
                <w:webHidden/>
              </w:rPr>
              <w:tab/>
            </w:r>
            <w:r w:rsidR="008339BF" w:rsidRPr="008339BF">
              <w:rPr>
                <w:webHidden/>
              </w:rPr>
              <w:fldChar w:fldCharType="begin"/>
            </w:r>
            <w:r w:rsidR="008339BF" w:rsidRPr="008339BF">
              <w:rPr>
                <w:webHidden/>
              </w:rPr>
              <w:instrText xml:space="preserve"> PAGEREF _Toc227870948 \h </w:instrText>
            </w:r>
            <w:r w:rsidR="008339BF" w:rsidRPr="008339BF">
              <w:rPr>
                <w:webHidden/>
              </w:rPr>
            </w:r>
            <w:r w:rsidR="008339BF" w:rsidRPr="008339BF">
              <w:rPr>
                <w:webHidden/>
              </w:rPr>
              <w:fldChar w:fldCharType="separate"/>
            </w:r>
            <w:r w:rsidR="009B6F35">
              <w:rPr>
                <w:webHidden/>
              </w:rPr>
              <w:t>5</w:t>
            </w:r>
            <w:r w:rsidR="008339BF" w:rsidRPr="008339BF">
              <w:rPr>
                <w:webHidden/>
              </w:rPr>
              <w:fldChar w:fldCharType="end"/>
            </w:r>
          </w:hyperlink>
        </w:p>
        <w:p w14:paraId="0D3C52C0" w14:textId="504A3811" w:rsidR="008339BF" w:rsidRPr="008339BF" w:rsidRDefault="00000000" w:rsidP="008339BF">
          <w:pPr>
            <w:pStyle w:val="TOC3"/>
            <w:tabs>
              <w:tab w:val="right" w:leader="dot" w:pos="8210"/>
            </w:tabs>
            <w:spacing w:line="480" w:lineRule="auto"/>
            <w:rPr>
              <w:rFonts w:cs="Times New Roman"/>
              <w:noProof/>
              <w:szCs w:val="24"/>
            </w:rPr>
          </w:pPr>
          <w:hyperlink w:anchor="_Toc227870949" w:history="1">
            <w:r w:rsidR="008339BF" w:rsidRPr="008339BF">
              <w:rPr>
                <w:rStyle w:val="Hyperlink"/>
                <w:rFonts w:cs="Times New Roman"/>
                <w:noProof/>
                <w:szCs w:val="24"/>
              </w:rPr>
              <w:t>3.1. Lanskap Ekosistem Sumber Terbuka dalam Orkestrasi NFV</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_Toc227870949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6</w:t>
            </w:r>
            <w:r w:rsidR="008339BF" w:rsidRPr="008339BF">
              <w:rPr>
                <w:rFonts w:cs="Times New Roman"/>
                <w:noProof/>
                <w:webHidden/>
                <w:szCs w:val="24"/>
              </w:rPr>
              <w:fldChar w:fldCharType="end"/>
            </w:r>
          </w:hyperlink>
        </w:p>
        <w:p w14:paraId="5E3F44F3" w14:textId="555C1D27" w:rsidR="008339BF" w:rsidRPr="008339BF" w:rsidRDefault="00000000" w:rsidP="008339BF">
          <w:pPr>
            <w:pStyle w:val="TOC3"/>
            <w:tabs>
              <w:tab w:val="right" w:leader="dot" w:pos="8210"/>
            </w:tabs>
            <w:spacing w:line="480" w:lineRule="auto"/>
            <w:rPr>
              <w:rFonts w:cs="Times New Roman"/>
              <w:noProof/>
              <w:szCs w:val="24"/>
            </w:rPr>
          </w:pPr>
          <w:hyperlink w:anchor="_Toc227870950" w:history="1">
            <w:r w:rsidR="008339BF" w:rsidRPr="008339BF">
              <w:rPr>
                <w:rStyle w:val="Hyperlink"/>
                <w:rFonts w:cs="Times New Roman"/>
                <w:noProof/>
                <w:szCs w:val="24"/>
              </w:rPr>
              <w:t>3.2. Komposisi Lapisan Komputasi Arsitektur NFV</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_Toc227870950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8</w:t>
            </w:r>
            <w:r w:rsidR="008339BF" w:rsidRPr="008339BF">
              <w:rPr>
                <w:rFonts w:cs="Times New Roman"/>
                <w:noProof/>
                <w:webHidden/>
                <w:szCs w:val="24"/>
              </w:rPr>
              <w:fldChar w:fldCharType="end"/>
            </w:r>
          </w:hyperlink>
        </w:p>
        <w:p w14:paraId="3C44F6C5" w14:textId="60DFEED2" w:rsidR="008339BF" w:rsidRPr="008339BF" w:rsidRDefault="00000000" w:rsidP="008339BF">
          <w:pPr>
            <w:pStyle w:val="TOC2"/>
          </w:pPr>
          <w:hyperlink w:anchor="_Toc227870951" w:history="1">
            <w:r w:rsidR="008339BF" w:rsidRPr="008339BF">
              <w:rPr>
                <w:rStyle w:val="Hyperlink"/>
              </w:rPr>
              <w:t>4. Model Referensi Arsitektural Sektor ITU-T</w:t>
            </w:r>
            <w:r w:rsidR="008339BF" w:rsidRPr="008339BF">
              <w:rPr>
                <w:webHidden/>
              </w:rPr>
              <w:tab/>
            </w:r>
            <w:r w:rsidR="008339BF" w:rsidRPr="008339BF">
              <w:rPr>
                <w:webHidden/>
              </w:rPr>
              <w:fldChar w:fldCharType="begin"/>
            </w:r>
            <w:r w:rsidR="008339BF" w:rsidRPr="008339BF">
              <w:rPr>
                <w:webHidden/>
              </w:rPr>
              <w:instrText xml:space="preserve"> PAGEREF _Toc227870951 \h </w:instrText>
            </w:r>
            <w:r w:rsidR="008339BF" w:rsidRPr="008339BF">
              <w:rPr>
                <w:webHidden/>
              </w:rPr>
            </w:r>
            <w:r w:rsidR="008339BF" w:rsidRPr="008339BF">
              <w:rPr>
                <w:webHidden/>
              </w:rPr>
              <w:fldChar w:fldCharType="separate"/>
            </w:r>
            <w:r w:rsidR="009B6F35">
              <w:rPr>
                <w:webHidden/>
              </w:rPr>
              <w:t>10</w:t>
            </w:r>
            <w:r w:rsidR="008339BF" w:rsidRPr="008339BF">
              <w:rPr>
                <w:webHidden/>
              </w:rPr>
              <w:fldChar w:fldCharType="end"/>
            </w:r>
          </w:hyperlink>
        </w:p>
        <w:p w14:paraId="3CBBAAE6" w14:textId="03D9806A" w:rsidR="008339BF" w:rsidRPr="008339BF" w:rsidRDefault="00000000" w:rsidP="008339BF">
          <w:pPr>
            <w:pStyle w:val="TOC3"/>
            <w:tabs>
              <w:tab w:val="right" w:leader="dot" w:pos="8210"/>
            </w:tabs>
            <w:spacing w:line="480" w:lineRule="auto"/>
            <w:rPr>
              <w:rFonts w:cs="Times New Roman"/>
              <w:noProof/>
              <w:szCs w:val="24"/>
            </w:rPr>
          </w:pPr>
          <w:hyperlink w:anchor="_Toc227870952" w:history="1">
            <w:r w:rsidR="008339BF" w:rsidRPr="008339BF">
              <w:rPr>
                <w:rStyle w:val="Hyperlink"/>
                <w:rFonts w:cs="Times New Roman"/>
                <w:noProof/>
                <w:szCs w:val="24"/>
              </w:rPr>
              <w:t>4.1. Empat Peringkat Lapisan Fungsional</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_Toc227870952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11</w:t>
            </w:r>
            <w:r w:rsidR="008339BF" w:rsidRPr="008339BF">
              <w:rPr>
                <w:rFonts w:cs="Times New Roman"/>
                <w:noProof/>
                <w:webHidden/>
                <w:szCs w:val="24"/>
              </w:rPr>
              <w:fldChar w:fldCharType="end"/>
            </w:r>
          </w:hyperlink>
        </w:p>
        <w:p w14:paraId="06981067" w14:textId="49EA2DE3" w:rsidR="008339BF" w:rsidRPr="008339BF" w:rsidRDefault="00000000" w:rsidP="008339BF">
          <w:pPr>
            <w:pStyle w:val="TOC3"/>
            <w:tabs>
              <w:tab w:val="right" w:leader="dot" w:pos="8210"/>
            </w:tabs>
            <w:spacing w:line="480" w:lineRule="auto"/>
            <w:rPr>
              <w:rFonts w:cs="Times New Roman"/>
              <w:noProof/>
              <w:szCs w:val="24"/>
            </w:rPr>
          </w:pPr>
          <w:hyperlink w:anchor="_Toc227870953" w:history="1">
            <w:r w:rsidR="008339BF" w:rsidRPr="008339BF">
              <w:rPr>
                <w:rStyle w:val="Hyperlink"/>
                <w:rFonts w:cs="Times New Roman"/>
                <w:noProof/>
                <w:szCs w:val="24"/>
              </w:rPr>
              <w:t>4.2. Kapabilitas Pilar Lintas-Lapisan (Vertikal)</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_Toc227870953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13</w:t>
            </w:r>
            <w:r w:rsidR="008339BF" w:rsidRPr="008339BF">
              <w:rPr>
                <w:rFonts w:cs="Times New Roman"/>
                <w:noProof/>
                <w:webHidden/>
                <w:szCs w:val="24"/>
              </w:rPr>
              <w:fldChar w:fldCharType="end"/>
            </w:r>
          </w:hyperlink>
        </w:p>
        <w:p w14:paraId="12B9E08A" w14:textId="6D21346A" w:rsidR="008339BF" w:rsidRPr="008339BF" w:rsidRDefault="00000000" w:rsidP="008339BF">
          <w:pPr>
            <w:pStyle w:val="TOC2"/>
          </w:pPr>
          <w:hyperlink w:anchor="_Toc227870954" w:history="1">
            <w:r w:rsidR="008339BF" w:rsidRPr="008339BF">
              <w:rPr>
                <w:rStyle w:val="Hyperlink"/>
              </w:rPr>
              <w:t>5. Standarisasi Visi Fungsional Enterprise: IoT World Forum (IWF)</w:t>
            </w:r>
            <w:r w:rsidR="008339BF" w:rsidRPr="008339BF">
              <w:rPr>
                <w:webHidden/>
              </w:rPr>
              <w:tab/>
            </w:r>
            <w:r w:rsidR="008339BF" w:rsidRPr="008339BF">
              <w:rPr>
                <w:webHidden/>
              </w:rPr>
              <w:fldChar w:fldCharType="begin"/>
            </w:r>
            <w:r w:rsidR="008339BF" w:rsidRPr="008339BF">
              <w:rPr>
                <w:webHidden/>
              </w:rPr>
              <w:instrText xml:space="preserve"> PAGEREF _Toc227870954 \h </w:instrText>
            </w:r>
            <w:r w:rsidR="008339BF" w:rsidRPr="008339BF">
              <w:rPr>
                <w:webHidden/>
              </w:rPr>
            </w:r>
            <w:r w:rsidR="008339BF" w:rsidRPr="008339BF">
              <w:rPr>
                <w:webHidden/>
              </w:rPr>
              <w:fldChar w:fldCharType="separate"/>
            </w:r>
            <w:r w:rsidR="009B6F35">
              <w:rPr>
                <w:webHidden/>
              </w:rPr>
              <w:t>15</w:t>
            </w:r>
            <w:r w:rsidR="008339BF" w:rsidRPr="008339BF">
              <w:rPr>
                <w:webHidden/>
              </w:rPr>
              <w:fldChar w:fldCharType="end"/>
            </w:r>
          </w:hyperlink>
        </w:p>
        <w:p w14:paraId="7FE7CC8B" w14:textId="39638B6C" w:rsidR="008339BF" w:rsidRPr="008339BF" w:rsidRDefault="00000000" w:rsidP="008339BF">
          <w:pPr>
            <w:pStyle w:val="TOC2"/>
          </w:pPr>
          <w:hyperlink w:anchor="_Toc227870955" w:history="1">
            <w:r w:rsidR="008339BF" w:rsidRPr="008339BF">
              <w:rPr>
                <w:rStyle w:val="Hyperlink"/>
              </w:rPr>
              <w:t>6. Kerangka Kerja Tata Pamong Protokol Komunikasi IETF</w:t>
            </w:r>
            <w:r w:rsidR="008339BF" w:rsidRPr="008339BF">
              <w:rPr>
                <w:webHidden/>
              </w:rPr>
              <w:tab/>
            </w:r>
            <w:r w:rsidR="008339BF" w:rsidRPr="008339BF">
              <w:rPr>
                <w:webHidden/>
              </w:rPr>
              <w:fldChar w:fldCharType="begin"/>
            </w:r>
            <w:r w:rsidR="008339BF" w:rsidRPr="008339BF">
              <w:rPr>
                <w:webHidden/>
              </w:rPr>
              <w:instrText xml:space="preserve"> PAGEREF _Toc227870955 \h </w:instrText>
            </w:r>
            <w:r w:rsidR="008339BF" w:rsidRPr="008339BF">
              <w:rPr>
                <w:webHidden/>
              </w:rPr>
            </w:r>
            <w:r w:rsidR="008339BF" w:rsidRPr="008339BF">
              <w:rPr>
                <w:webHidden/>
              </w:rPr>
              <w:fldChar w:fldCharType="separate"/>
            </w:r>
            <w:r w:rsidR="009B6F35">
              <w:rPr>
                <w:webHidden/>
              </w:rPr>
              <w:t>17</w:t>
            </w:r>
            <w:r w:rsidR="008339BF" w:rsidRPr="008339BF">
              <w:rPr>
                <w:webHidden/>
              </w:rPr>
              <w:fldChar w:fldCharType="end"/>
            </w:r>
          </w:hyperlink>
        </w:p>
        <w:p w14:paraId="7A9EFC75" w14:textId="07262227" w:rsidR="008339BF" w:rsidRPr="008339BF" w:rsidRDefault="00000000" w:rsidP="008339BF">
          <w:pPr>
            <w:pStyle w:val="TOC3"/>
            <w:tabs>
              <w:tab w:val="right" w:leader="dot" w:pos="8210"/>
            </w:tabs>
            <w:spacing w:line="480" w:lineRule="auto"/>
            <w:rPr>
              <w:rFonts w:cs="Times New Roman"/>
              <w:noProof/>
              <w:szCs w:val="24"/>
            </w:rPr>
          </w:pPr>
          <w:hyperlink w:anchor="_Toc227870956" w:history="1">
            <w:r w:rsidR="008339BF" w:rsidRPr="008339BF">
              <w:rPr>
                <w:rStyle w:val="Hyperlink"/>
                <w:rFonts w:cs="Times New Roman"/>
                <w:noProof/>
                <w:szCs w:val="24"/>
              </w:rPr>
              <w:t>6.1. Manajemen Ruang Pengalamatan Multikast dan Jaringan Privat</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_Toc227870956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17</w:t>
            </w:r>
            <w:r w:rsidR="008339BF" w:rsidRPr="008339BF">
              <w:rPr>
                <w:rFonts w:cs="Times New Roman"/>
                <w:noProof/>
                <w:webHidden/>
                <w:szCs w:val="24"/>
              </w:rPr>
              <w:fldChar w:fldCharType="end"/>
            </w:r>
          </w:hyperlink>
        </w:p>
        <w:p w14:paraId="40482065" w14:textId="558B85B9" w:rsidR="008339BF" w:rsidRPr="008339BF" w:rsidRDefault="00000000" w:rsidP="008339BF">
          <w:pPr>
            <w:pStyle w:val="TOC3"/>
            <w:tabs>
              <w:tab w:val="right" w:leader="dot" w:pos="8210"/>
            </w:tabs>
            <w:spacing w:line="480" w:lineRule="auto"/>
            <w:rPr>
              <w:rFonts w:cs="Times New Roman"/>
              <w:noProof/>
              <w:szCs w:val="24"/>
            </w:rPr>
          </w:pPr>
          <w:hyperlink w:anchor="_Toc227870957" w:history="1">
            <w:r w:rsidR="008339BF" w:rsidRPr="008339BF">
              <w:rPr>
                <w:rStyle w:val="Hyperlink"/>
                <w:rFonts w:cs="Times New Roman"/>
                <w:noProof/>
                <w:szCs w:val="24"/>
              </w:rPr>
              <w:t>6.2. Komputasi Tanpa Intervensi M2M pada Perangkat Terkendala</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_Toc227870957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18</w:t>
            </w:r>
            <w:r w:rsidR="008339BF" w:rsidRPr="008339BF">
              <w:rPr>
                <w:rFonts w:cs="Times New Roman"/>
                <w:noProof/>
                <w:webHidden/>
                <w:szCs w:val="24"/>
              </w:rPr>
              <w:fldChar w:fldCharType="end"/>
            </w:r>
          </w:hyperlink>
        </w:p>
        <w:p w14:paraId="2A0FA154" w14:textId="653513B6" w:rsidR="008339BF" w:rsidRPr="008339BF" w:rsidRDefault="00000000" w:rsidP="008339BF">
          <w:pPr>
            <w:pStyle w:val="TOC3"/>
            <w:tabs>
              <w:tab w:val="right" w:leader="dot" w:pos="8210"/>
            </w:tabs>
            <w:spacing w:line="480" w:lineRule="auto"/>
            <w:rPr>
              <w:rFonts w:cs="Times New Roman"/>
              <w:noProof/>
              <w:szCs w:val="24"/>
            </w:rPr>
          </w:pPr>
          <w:hyperlink w:anchor="_Toc227870958" w:history="1">
            <w:r w:rsidR="008339BF" w:rsidRPr="008339BF">
              <w:rPr>
                <w:rStyle w:val="Hyperlink"/>
                <w:rFonts w:cs="Times New Roman"/>
                <w:noProof/>
                <w:szCs w:val="24"/>
              </w:rPr>
              <w:t>6.3. Dinamika Tim Kerja Fungsional dan Sinkronisasi SDOs</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_Toc227870958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20</w:t>
            </w:r>
            <w:r w:rsidR="008339BF" w:rsidRPr="008339BF">
              <w:rPr>
                <w:rFonts w:cs="Times New Roman"/>
                <w:noProof/>
                <w:webHidden/>
                <w:szCs w:val="24"/>
              </w:rPr>
              <w:fldChar w:fldCharType="end"/>
            </w:r>
          </w:hyperlink>
        </w:p>
        <w:p w14:paraId="34ACD6CD" w14:textId="4247FD33" w:rsidR="008339BF" w:rsidRPr="008339BF" w:rsidRDefault="00000000" w:rsidP="008339BF">
          <w:pPr>
            <w:pStyle w:val="TOC3"/>
            <w:tabs>
              <w:tab w:val="right" w:leader="dot" w:pos="8210"/>
            </w:tabs>
            <w:spacing w:line="480" w:lineRule="auto"/>
            <w:rPr>
              <w:rFonts w:cs="Times New Roman"/>
              <w:noProof/>
              <w:szCs w:val="24"/>
            </w:rPr>
          </w:pPr>
          <w:hyperlink w:anchor="_Toc227870959" w:history="1">
            <w:r w:rsidR="008339BF" w:rsidRPr="008339BF">
              <w:rPr>
                <w:rStyle w:val="Hyperlink"/>
                <w:rFonts w:cs="Times New Roman"/>
                <w:noProof/>
                <w:szCs w:val="24"/>
              </w:rPr>
              <w:t>6.4. Peran Kritis Integrasi Direktorat IoT IETF</w:t>
            </w:r>
            <w:r w:rsidR="008339BF" w:rsidRPr="008339BF">
              <w:rPr>
                <w:rFonts w:cs="Times New Roman"/>
                <w:noProof/>
                <w:webHidden/>
                <w:szCs w:val="24"/>
              </w:rPr>
              <w:tab/>
            </w:r>
            <w:r w:rsidR="008339BF" w:rsidRPr="008339BF">
              <w:rPr>
                <w:rFonts w:cs="Times New Roman"/>
                <w:noProof/>
                <w:webHidden/>
                <w:szCs w:val="24"/>
              </w:rPr>
              <w:fldChar w:fldCharType="begin"/>
            </w:r>
            <w:r w:rsidR="008339BF" w:rsidRPr="008339BF">
              <w:rPr>
                <w:rFonts w:cs="Times New Roman"/>
                <w:noProof/>
                <w:webHidden/>
                <w:szCs w:val="24"/>
              </w:rPr>
              <w:instrText xml:space="preserve"> PAGEREF _Toc227870959 \h </w:instrText>
            </w:r>
            <w:r w:rsidR="008339BF" w:rsidRPr="008339BF">
              <w:rPr>
                <w:rFonts w:cs="Times New Roman"/>
                <w:noProof/>
                <w:webHidden/>
                <w:szCs w:val="24"/>
              </w:rPr>
            </w:r>
            <w:r w:rsidR="008339BF" w:rsidRPr="008339BF">
              <w:rPr>
                <w:rFonts w:cs="Times New Roman"/>
                <w:noProof/>
                <w:webHidden/>
                <w:szCs w:val="24"/>
              </w:rPr>
              <w:fldChar w:fldCharType="separate"/>
            </w:r>
            <w:r w:rsidR="009B6F35">
              <w:rPr>
                <w:rFonts w:cs="Times New Roman"/>
                <w:noProof/>
                <w:webHidden/>
                <w:szCs w:val="24"/>
              </w:rPr>
              <w:t>20</w:t>
            </w:r>
            <w:r w:rsidR="008339BF" w:rsidRPr="008339BF">
              <w:rPr>
                <w:rFonts w:cs="Times New Roman"/>
                <w:noProof/>
                <w:webHidden/>
                <w:szCs w:val="24"/>
              </w:rPr>
              <w:fldChar w:fldCharType="end"/>
            </w:r>
          </w:hyperlink>
        </w:p>
        <w:p w14:paraId="65B954A8" w14:textId="6E8F7E54" w:rsidR="008339BF" w:rsidRPr="008339BF" w:rsidRDefault="00000000" w:rsidP="008339BF">
          <w:pPr>
            <w:pStyle w:val="TOC2"/>
          </w:pPr>
          <w:hyperlink w:anchor="_Toc227870960" w:history="1">
            <w:r w:rsidR="008339BF" w:rsidRPr="008339BF">
              <w:rPr>
                <w:rStyle w:val="Hyperlink"/>
              </w:rPr>
              <w:t>7. Evaluasi Komparasi Lanskap Arsitektur Konseptual</w:t>
            </w:r>
            <w:r w:rsidR="008339BF" w:rsidRPr="008339BF">
              <w:rPr>
                <w:webHidden/>
              </w:rPr>
              <w:tab/>
            </w:r>
            <w:r w:rsidR="008339BF" w:rsidRPr="008339BF">
              <w:rPr>
                <w:webHidden/>
              </w:rPr>
              <w:fldChar w:fldCharType="begin"/>
            </w:r>
            <w:r w:rsidR="008339BF" w:rsidRPr="008339BF">
              <w:rPr>
                <w:webHidden/>
              </w:rPr>
              <w:instrText xml:space="preserve"> PAGEREF _Toc227870960 \h </w:instrText>
            </w:r>
            <w:r w:rsidR="008339BF" w:rsidRPr="008339BF">
              <w:rPr>
                <w:webHidden/>
              </w:rPr>
            </w:r>
            <w:r w:rsidR="008339BF" w:rsidRPr="008339BF">
              <w:rPr>
                <w:webHidden/>
              </w:rPr>
              <w:fldChar w:fldCharType="separate"/>
            </w:r>
            <w:r w:rsidR="009B6F35">
              <w:rPr>
                <w:webHidden/>
              </w:rPr>
              <w:t>22</w:t>
            </w:r>
            <w:r w:rsidR="008339BF" w:rsidRPr="008339BF">
              <w:rPr>
                <w:webHidden/>
              </w:rPr>
              <w:fldChar w:fldCharType="end"/>
            </w:r>
          </w:hyperlink>
        </w:p>
        <w:p w14:paraId="11F1973D" w14:textId="7DCFCE63" w:rsidR="008339BF" w:rsidRPr="008339BF" w:rsidRDefault="00000000" w:rsidP="008339BF">
          <w:pPr>
            <w:pStyle w:val="TOC2"/>
          </w:pPr>
          <w:hyperlink w:anchor="_Toc227870961" w:history="1">
            <w:r w:rsidR="008339BF" w:rsidRPr="008339BF">
              <w:rPr>
                <w:rStyle w:val="Hyperlink"/>
              </w:rPr>
              <w:t>8. Kesimpulan Deskriptif dan Outlook Teknologi Masa Depan</w:t>
            </w:r>
            <w:r w:rsidR="008339BF" w:rsidRPr="008339BF">
              <w:rPr>
                <w:webHidden/>
              </w:rPr>
              <w:tab/>
            </w:r>
            <w:r w:rsidR="008339BF" w:rsidRPr="008339BF">
              <w:rPr>
                <w:webHidden/>
              </w:rPr>
              <w:fldChar w:fldCharType="begin"/>
            </w:r>
            <w:r w:rsidR="008339BF" w:rsidRPr="008339BF">
              <w:rPr>
                <w:webHidden/>
              </w:rPr>
              <w:instrText xml:space="preserve"> PAGEREF _Toc227870961 \h </w:instrText>
            </w:r>
            <w:r w:rsidR="008339BF" w:rsidRPr="008339BF">
              <w:rPr>
                <w:webHidden/>
              </w:rPr>
            </w:r>
            <w:r w:rsidR="008339BF" w:rsidRPr="008339BF">
              <w:rPr>
                <w:webHidden/>
              </w:rPr>
              <w:fldChar w:fldCharType="separate"/>
            </w:r>
            <w:r w:rsidR="009B6F35">
              <w:rPr>
                <w:webHidden/>
              </w:rPr>
              <w:t>25</w:t>
            </w:r>
            <w:r w:rsidR="008339BF" w:rsidRPr="008339BF">
              <w:rPr>
                <w:webHidden/>
              </w:rPr>
              <w:fldChar w:fldCharType="end"/>
            </w:r>
          </w:hyperlink>
        </w:p>
        <w:p w14:paraId="7C43A957" w14:textId="7A106C80" w:rsidR="008339BF" w:rsidRPr="008339BF" w:rsidRDefault="00000000" w:rsidP="008339BF">
          <w:pPr>
            <w:pStyle w:val="TOC2"/>
          </w:pPr>
          <w:hyperlink w:anchor="_Toc227870962" w:history="1">
            <w:r w:rsidR="008339BF" w:rsidRPr="008339BF">
              <w:rPr>
                <w:rStyle w:val="Hyperlink"/>
              </w:rPr>
              <w:t>9. Karya yang dikutip</w:t>
            </w:r>
            <w:r w:rsidR="008339BF" w:rsidRPr="008339BF">
              <w:rPr>
                <w:webHidden/>
              </w:rPr>
              <w:tab/>
            </w:r>
            <w:r w:rsidR="008339BF" w:rsidRPr="008339BF">
              <w:rPr>
                <w:webHidden/>
              </w:rPr>
              <w:fldChar w:fldCharType="begin"/>
            </w:r>
            <w:r w:rsidR="008339BF" w:rsidRPr="008339BF">
              <w:rPr>
                <w:webHidden/>
              </w:rPr>
              <w:instrText xml:space="preserve"> PAGEREF _Toc227870962 \h </w:instrText>
            </w:r>
            <w:r w:rsidR="008339BF" w:rsidRPr="008339BF">
              <w:rPr>
                <w:webHidden/>
              </w:rPr>
            </w:r>
            <w:r w:rsidR="008339BF" w:rsidRPr="008339BF">
              <w:rPr>
                <w:webHidden/>
              </w:rPr>
              <w:fldChar w:fldCharType="separate"/>
            </w:r>
            <w:r w:rsidR="009B6F35">
              <w:rPr>
                <w:webHidden/>
              </w:rPr>
              <w:t>27</w:t>
            </w:r>
            <w:r w:rsidR="008339BF" w:rsidRPr="008339BF">
              <w:rPr>
                <w:webHidden/>
              </w:rPr>
              <w:fldChar w:fldCharType="end"/>
            </w:r>
          </w:hyperlink>
        </w:p>
        <w:p w14:paraId="0BF6CD97" w14:textId="2FEB38AA" w:rsidR="006D5C7A" w:rsidRPr="008339BF" w:rsidRDefault="008339BF" w:rsidP="008339BF">
          <w:r>
            <w:rPr>
              <w:b/>
              <w:bCs/>
              <w:noProof/>
            </w:rPr>
            <w:fldChar w:fldCharType="end"/>
          </w:r>
        </w:p>
      </w:sdtContent>
    </w:sdt>
    <w:p w14:paraId="3A3A1C7C" w14:textId="77777777" w:rsidR="009B6F35" w:rsidRDefault="009B6F35" w:rsidP="00DE337B">
      <w:pPr>
        <w:pStyle w:val="Heading2"/>
        <w:spacing w:line="480" w:lineRule="auto"/>
        <w:sectPr w:rsidR="009B6F35" w:rsidSect="009B6F35">
          <w:footerReference w:type="default" r:id="rId9"/>
          <w:footerReference w:type="first" r:id="rId10"/>
          <w:pgSz w:w="11906" w:h="16838" w:code="9"/>
          <w:pgMar w:top="1701" w:right="1418" w:bottom="1418" w:left="2268" w:header="0" w:footer="720" w:gutter="0"/>
          <w:pgNumType w:fmt="upperRoman" w:start="1"/>
          <w:cols w:space="720"/>
          <w:docGrid w:linePitch="326"/>
        </w:sectPr>
      </w:pPr>
      <w:bookmarkStart w:id="1" w:name="_Toc227870946"/>
    </w:p>
    <w:p w14:paraId="6FCE6216" w14:textId="6B4B0E31" w:rsidR="0067354C" w:rsidRPr="00575DAF" w:rsidRDefault="006D5C7A" w:rsidP="00DE337B">
      <w:pPr>
        <w:pStyle w:val="Heading2"/>
        <w:spacing w:line="480" w:lineRule="auto"/>
      </w:pPr>
      <w:r>
        <w:lastRenderedPageBreak/>
        <w:t xml:space="preserve">1. </w:t>
      </w:r>
      <w:r w:rsidRPr="00575DAF">
        <w:t>Pendahuluan: Transformasi Digital dan Konsepsi Dasar Internet of Things</w:t>
      </w:r>
      <w:bookmarkEnd w:id="1"/>
    </w:p>
    <w:p w14:paraId="32A463E9" w14:textId="77777777" w:rsidR="006D5C7A" w:rsidRDefault="006D5C7A" w:rsidP="00DE337B">
      <w:pPr>
        <w:spacing w:line="480" w:lineRule="auto"/>
        <w:ind w:firstLine="720"/>
      </w:pPr>
    </w:p>
    <w:p w14:paraId="6EB09D87" w14:textId="77777777" w:rsidR="006D5C7A" w:rsidRDefault="00000000" w:rsidP="00DE337B">
      <w:pPr>
        <w:spacing w:line="480" w:lineRule="auto"/>
        <w:ind w:firstLine="720"/>
        <w:rPr>
          <w:color w:val="444746"/>
          <w:vertAlign w:val="superscript"/>
        </w:rPr>
      </w:pPr>
      <w:r w:rsidRPr="00575DAF">
        <w:t xml:space="preserve">Perkembangan teknologi informasi dan komunikasi pada dekade terakhir telah mengantarkan peradaban manusia pada sebuah era di mana interkonektivitas tidak lagi terbatas pada perangkat komputasi konvensional, melainkan telah meluas hingga menyentuh objek-objek fisik di sekitar kita. Ekosistem digital yang menghubungkan miliaran perangkat ini dikenal secara luas sebagai </w:t>
      </w:r>
      <w:r w:rsidRPr="00575DAF">
        <w:rPr>
          <w:i/>
          <w:iCs/>
        </w:rPr>
        <w:t>Internet of Things</w:t>
      </w:r>
      <w:r w:rsidRPr="00575DAF">
        <w:t xml:space="preserve"> (IoT). Mata kuliah Internet of Things memberikan pemahaman komprehensif mengenai bagaimana lingkungan fisik dan virtual diintegrasikan melalui jaringan untuk mengumpulkan, mentransmisikan, dan menganalisis data secara </w:t>
      </w:r>
      <w:r w:rsidRPr="00575DAF">
        <w:rPr>
          <w:i/>
          <w:iCs/>
        </w:rPr>
        <w:t>real-time</w:t>
      </w:r>
      <w:r w:rsidRPr="00575DAF">
        <w:t>.</w:t>
      </w:r>
      <w:r w:rsidRPr="00575DAF">
        <w:rPr>
          <w:color w:val="444746"/>
          <w:vertAlign w:val="superscript"/>
        </w:rPr>
        <w:t>1</w:t>
      </w:r>
      <w:r w:rsidRPr="00575DAF">
        <w:t xml:space="preserve"> Dalam konteks akademis dan profesional, pemahaman mengenai arsitektur dasar yang menopang koneksi masif ini menjadi fundamental, mengingat IoT memainkan peran krusial dalam transformasi digital pada sektor industri, perkotaan, hingga gaya hidup modern masyarakat secara umum.</w:t>
      </w:r>
      <w:r w:rsidRPr="00575DAF">
        <w:rPr>
          <w:color w:val="444746"/>
          <w:vertAlign w:val="superscript"/>
        </w:rPr>
        <w:t>1</w:t>
      </w:r>
    </w:p>
    <w:p w14:paraId="51939842" w14:textId="77777777" w:rsidR="006D5C7A" w:rsidRDefault="006D5C7A" w:rsidP="00DE337B">
      <w:pPr>
        <w:spacing w:line="480" w:lineRule="auto"/>
        <w:ind w:firstLine="720"/>
        <w:rPr>
          <w:color w:val="444746"/>
          <w:vertAlign w:val="superscript"/>
        </w:rPr>
      </w:pPr>
    </w:p>
    <w:p w14:paraId="3F6AF365" w14:textId="77777777" w:rsidR="006D5C7A" w:rsidRDefault="00000000" w:rsidP="00DE337B">
      <w:pPr>
        <w:spacing w:line="480" w:lineRule="auto"/>
        <w:ind w:firstLine="720"/>
        <w:rPr>
          <w:color w:val="444746"/>
          <w:vertAlign w:val="superscript"/>
        </w:rPr>
      </w:pPr>
      <w:r w:rsidRPr="00575DAF">
        <w:t xml:space="preserve">Definisi formal mengenai ekosistem ini telah dirumuskan oleh berbagai otoritas global. </w:t>
      </w:r>
      <w:r w:rsidRPr="00575DAF">
        <w:rPr>
          <w:i/>
          <w:iCs/>
        </w:rPr>
        <w:t>International Telecommunication Union</w:t>
      </w:r>
      <w:r w:rsidRPr="00575DAF">
        <w:t xml:space="preserve"> (ITU-T) melalui dokumen referensi Y.2060 mendefinisikan Internet of Things sebagai sebuah infrastruktur global untuk masyarakat informasi yang memungkinkan layanan tingkat lanjut dengan menghubungkan entitas fisik maupun virtual, yang didasarkan pada teknologi informasi dan komunikasi yang saling beroperasi (</w:t>
      </w:r>
      <w:r w:rsidRPr="00575DAF">
        <w:rPr>
          <w:i/>
          <w:iCs/>
        </w:rPr>
        <w:t>interoperable</w:t>
      </w:r>
      <w:r w:rsidRPr="00575DAF">
        <w:t>).</w:t>
      </w:r>
      <w:r w:rsidRPr="00575DAF">
        <w:rPr>
          <w:color w:val="444746"/>
          <w:vertAlign w:val="superscript"/>
        </w:rPr>
        <w:t>2</w:t>
      </w:r>
      <w:r w:rsidRPr="00575DAF">
        <w:t xml:space="preserve"> Definisi ini menggarisbawahi perspektif bahwa IoT bukan sekadar kumpulan perangkat, melainkan sebuah visi infrastruktur dengan implikasi sosiologis dan teknologis yang mendalam. Di sisi lain, </w:t>
      </w:r>
      <w:r w:rsidRPr="00575DAF">
        <w:rPr>
          <w:i/>
          <w:iCs/>
        </w:rPr>
        <w:t>Internet Engineering Task Force</w:t>
      </w:r>
      <w:r w:rsidRPr="00575DAF">
        <w:t xml:space="preserve"> (IETF) mendefinisikan "things" atau barang/objek dalam kerangka kerja ini sebagai entitas yang sangat </w:t>
      </w:r>
      <w:r w:rsidRPr="00575DAF">
        <w:lastRenderedPageBreak/>
        <w:t>bervariasi, yang diklasifikasikan ke dalam tiga ruang lingkup utama: manusia, mesin (seperti sensor dan aktuator), serta informasi (seperti pakaian, makanan, obat-obatan, dan buku).</w:t>
      </w:r>
      <w:r w:rsidRPr="00575DAF">
        <w:rPr>
          <w:color w:val="444746"/>
          <w:vertAlign w:val="superscript"/>
        </w:rPr>
        <w:t>2</w:t>
      </w:r>
      <w:r w:rsidRPr="00575DAF">
        <w:t xml:space="preserve"> Seluruh objek ini harus memiliki setidaknya satu metode identifikasi unik agar dapat saling dialamatkan, berkomunikasi, dan diverifikasi identitasnya dalam sebuah ekosistem jaringan yang terdistribusi.</w:t>
      </w:r>
      <w:r w:rsidRPr="00575DAF">
        <w:rPr>
          <w:color w:val="444746"/>
          <w:vertAlign w:val="superscript"/>
        </w:rPr>
        <w:t>2</w:t>
      </w:r>
    </w:p>
    <w:p w14:paraId="2A32FD26" w14:textId="77777777" w:rsidR="006D5C7A" w:rsidRDefault="006D5C7A" w:rsidP="00DE337B">
      <w:pPr>
        <w:spacing w:line="480" w:lineRule="auto"/>
        <w:ind w:firstLine="720"/>
        <w:rPr>
          <w:color w:val="444746"/>
          <w:vertAlign w:val="superscript"/>
        </w:rPr>
      </w:pPr>
    </w:p>
    <w:p w14:paraId="1B1349A2" w14:textId="77777777" w:rsidR="006D5C7A" w:rsidRDefault="00000000" w:rsidP="00DE337B">
      <w:pPr>
        <w:spacing w:line="480" w:lineRule="auto"/>
        <w:ind w:firstLine="720"/>
        <w:rPr>
          <w:color w:val="444746"/>
          <w:vertAlign w:val="superscript"/>
        </w:rPr>
      </w:pPr>
      <w:r w:rsidRPr="00575DAF">
        <w:t>Untuk memastikan bahwa berbagai perangkat dari ratusan produsen yang berbeda dapat beroperasi secara harmonis tanpa mengalami fragmentasi protokol, dunia industri sangat bergantung pada standar arsitektur yang dirancang oleh berbagai Organisasi Pengembangan Standar (</w:t>
      </w:r>
      <w:r w:rsidRPr="00575DAF">
        <w:rPr>
          <w:i/>
          <w:iCs/>
        </w:rPr>
        <w:t>Standard Developing Organizations</w:t>
      </w:r>
      <w:r w:rsidRPr="00575DAF">
        <w:t xml:space="preserve"> - SDOs). Laporan analitis ini mendokumentasikan secara mendalam intisari dari blok sektor pembangun IoT serta membedah kerangka arsitektur yang digagas oleh empat entitas standarisasi utama, yaitu ETSI, ITU-T, IWF, dan IETF.</w:t>
      </w:r>
      <w:r w:rsidRPr="00575DAF">
        <w:rPr>
          <w:color w:val="444746"/>
          <w:vertAlign w:val="superscript"/>
        </w:rPr>
        <w:t>3</w:t>
      </w:r>
      <w:r w:rsidRPr="00575DAF">
        <w:t xml:space="preserve"> Analisis ini disusun untuk memenuhi kebutuhan eksplorasi konseptual dengan pendekatan yang terstruktur, menyoroti implikasi masing-masing model terhadap masa depan rekayasa jaringan terdistribusi.</w:t>
      </w:r>
    </w:p>
    <w:p w14:paraId="504727F4" w14:textId="77777777" w:rsidR="006D5C7A" w:rsidRDefault="006D5C7A" w:rsidP="00DE337B">
      <w:pPr>
        <w:spacing w:line="480" w:lineRule="auto"/>
      </w:pPr>
    </w:p>
    <w:p w14:paraId="55BBC0F7" w14:textId="0D87EEEE" w:rsidR="0067354C" w:rsidRPr="006D5C7A" w:rsidRDefault="006D5C7A" w:rsidP="00DE337B">
      <w:pPr>
        <w:pStyle w:val="Heading2"/>
        <w:spacing w:line="480" w:lineRule="auto"/>
      </w:pPr>
      <w:bookmarkStart w:id="2" w:name="_Toc227870947"/>
      <w:r w:rsidRPr="006D5C7A">
        <w:t>2. Blok Sektor Fundamental Pembentuk Ekosistem IoT</w:t>
      </w:r>
      <w:bookmarkEnd w:id="2"/>
    </w:p>
    <w:p w14:paraId="480BE1DC" w14:textId="77777777" w:rsidR="006D5C7A" w:rsidRDefault="006D5C7A" w:rsidP="00DE337B">
      <w:pPr>
        <w:spacing w:line="480" w:lineRule="auto"/>
      </w:pPr>
    </w:p>
    <w:p w14:paraId="1EE69A80" w14:textId="50257525" w:rsidR="0067354C" w:rsidRPr="00575DAF" w:rsidRDefault="00000000" w:rsidP="00DE337B">
      <w:pPr>
        <w:spacing w:line="480" w:lineRule="auto"/>
        <w:ind w:firstLine="720"/>
        <w:rPr>
          <w:color w:val="444746"/>
          <w:vertAlign w:val="superscript"/>
        </w:rPr>
      </w:pPr>
      <w:r w:rsidRPr="00575DAF">
        <w:t xml:space="preserve">Sebuah sistem Internet of Things tidak berdiri sebagai satu kesatuan monolitik, melainkan tersusun dari berbagai komponen modular yang berkolaborasi dalam sebuah alur kerja atau </w:t>
      </w:r>
      <w:r w:rsidRPr="00575DAF">
        <w:rPr>
          <w:i/>
          <w:iCs/>
        </w:rPr>
        <w:t>pipeline</w:t>
      </w:r>
      <w:r w:rsidRPr="00575DAF">
        <w:t xml:space="preserve"> data. Arsitektur ini membentang dari titik pengumpulan data di lapangan hingga ke pusat pemrosesan analitik di infrastruktur awan. Analisis terhadap blok sektor dasar mengungkapkan adanya tujuh lapisan fungsional utama yang saling terikat, masing-masing dengan tanggung jawab operasional yang spesifik.</w:t>
      </w:r>
      <w:r w:rsidRPr="00575DAF">
        <w:rPr>
          <w:color w:val="444746"/>
          <w:vertAlign w:val="superscript"/>
        </w:rPr>
        <w:t>3</w:t>
      </w:r>
    </w:p>
    <w:p w14:paraId="3D5BF30F" w14:textId="77777777" w:rsidR="006D5C7A" w:rsidRDefault="00000000" w:rsidP="00DE337B">
      <w:pPr>
        <w:spacing w:line="480" w:lineRule="auto"/>
      </w:pPr>
      <w:r w:rsidRPr="00575DAF">
        <w:lastRenderedPageBreak/>
        <w:t xml:space="preserve">Pondasi paling dasar dari ekosistem ini adalah lapisan </w:t>
      </w:r>
      <w:r w:rsidRPr="00575DAF">
        <w:rPr>
          <w:i/>
          <w:iCs/>
        </w:rPr>
        <w:t>Things</w:t>
      </w:r>
      <w:r w:rsidRPr="00575DAF">
        <w:t xml:space="preserve"> atau Barang Fisik. Blok ini mencakup perangkat keras tersemat (</w:t>
      </w:r>
      <w:r w:rsidRPr="00575DAF">
        <w:rPr>
          <w:i/>
          <w:iCs/>
        </w:rPr>
        <w:t>embedded systems</w:t>
      </w:r>
      <w:r w:rsidRPr="00575DAF">
        <w:t>) yang berinteraksi langsung dengan lingkungan operasional.</w:t>
      </w:r>
      <w:r w:rsidRPr="00575DAF">
        <w:rPr>
          <w:color w:val="444746"/>
          <w:vertAlign w:val="superscript"/>
        </w:rPr>
        <w:t>3</w:t>
      </w:r>
      <w:r w:rsidRPr="00575DAF">
        <w:t xml:space="preserve"> Secara teknis, elemen ini terdiri dari sensor yang bertugas mendeteksi perubahan parameter lingkungan—seperti suhu, kelembapan, pergerakan, dan tekanan—serta aktuator yang mengeksekusi tindakan fisik mekanis seperti memutar motor atau membuka katup berdasarkan instruksi dari jaringan.</w:t>
      </w:r>
      <w:r w:rsidRPr="00575DAF">
        <w:rPr>
          <w:color w:val="444746"/>
          <w:vertAlign w:val="superscript"/>
        </w:rPr>
        <w:t>4</w:t>
      </w:r>
      <w:r w:rsidRPr="00575DAF">
        <w:t xml:space="preserve"> Perangkat keras ini sering kali beroperasi dengan keterbatasan daya, komputasi, dan memori, sehingga pengelolaannya memerlukan pendekatan yang sangat efisien.</w:t>
      </w:r>
    </w:p>
    <w:p w14:paraId="0B9D74A4" w14:textId="77777777" w:rsidR="006D5C7A" w:rsidRDefault="006D5C7A" w:rsidP="00DE337B">
      <w:pPr>
        <w:spacing w:line="480" w:lineRule="auto"/>
        <w:ind w:firstLine="720"/>
      </w:pPr>
    </w:p>
    <w:p w14:paraId="046A3FF1" w14:textId="77777777" w:rsidR="006D5C7A" w:rsidRDefault="00000000" w:rsidP="00DE337B">
      <w:pPr>
        <w:spacing w:line="480" w:lineRule="auto"/>
        <w:ind w:firstLine="720"/>
      </w:pPr>
      <w:r w:rsidRPr="00575DAF">
        <w:t xml:space="preserve">Blok kedua adalah </w:t>
      </w:r>
      <w:r w:rsidRPr="00575DAF">
        <w:rPr>
          <w:i/>
          <w:iCs/>
        </w:rPr>
        <w:t>Modul Wireless</w:t>
      </w:r>
      <w:r w:rsidRPr="00575DAF">
        <w:t>, yang berfungsi sebagai jembatan transmisi komunikasi pertama.</w:t>
      </w:r>
      <w:r w:rsidRPr="00575DAF">
        <w:rPr>
          <w:color w:val="444746"/>
          <w:vertAlign w:val="superscript"/>
        </w:rPr>
        <w:t>3</w:t>
      </w:r>
      <w:r w:rsidRPr="00575DAF">
        <w:t xml:space="preserve"> Mengingat sensor sering kali ditempatkan pada area yang sulit dijangkau oleh kabel fisik, modul komunikasi nirkabel memainkan peran krusial dalam mentransfer data yang dirasakan (sensed data) menuju ke lapisan jaringan.</w:t>
      </w:r>
      <w:r w:rsidRPr="00575DAF">
        <w:rPr>
          <w:color w:val="444746"/>
          <w:vertAlign w:val="superscript"/>
        </w:rPr>
        <w:t>4</w:t>
      </w:r>
      <w:r w:rsidRPr="00575DAF">
        <w:t xml:space="preserve"> Pemilihan teknologi nirkabel pada modul ini sangat bervariasi, merentang dari konektivitas jarak pendek seperti Bluetooth dan Zigbee, hingga protokol jarak jauh berdaya rendah (</w:t>
      </w:r>
      <w:r w:rsidRPr="00575DAF">
        <w:rPr>
          <w:i/>
          <w:iCs/>
        </w:rPr>
        <w:t>Low Power Wide Area Network</w:t>
      </w:r>
      <w:r w:rsidRPr="00575DAF">
        <w:t xml:space="preserve"> - LPWAN) serta Wi-Fi.</w:t>
      </w:r>
      <w:r w:rsidRPr="00575DAF">
        <w:rPr>
          <w:color w:val="444746"/>
          <w:vertAlign w:val="superscript"/>
        </w:rPr>
        <w:t>4</w:t>
      </w:r>
    </w:p>
    <w:p w14:paraId="23510722" w14:textId="77777777" w:rsidR="006D5C7A" w:rsidRDefault="006D5C7A" w:rsidP="00DE337B">
      <w:pPr>
        <w:spacing w:line="480" w:lineRule="auto"/>
        <w:ind w:firstLine="720"/>
      </w:pPr>
    </w:p>
    <w:p w14:paraId="3669218B" w14:textId="77777777" w:rsidR="006D5C7A" w:rsidRDefault="00000000" w:rsidP="00DE337B">
      <w:pPr>
        <w:spacing w:line="480" w:lineRule="auto"/>
        <w:ind w:firstLine="720"/>
      </w:pPr>
      <w:r w:rsidRPr="00575DAF">
        <w:t xml:space="preserve">Setelah data melewati modul nirkabel, informasi tersebut memasuki blok </w:t>
      </w:r>
      <w:r w:rsidRPr="00575DAF">
        <w:rPr>
          <w:i/>
          <w:iCs/>
        </w:rPr>
        <w:t>Jaringan Internet</w:t>
      </w:r>
      <w:r w:rsidRPr="00575DAF">
        <w:t>.</w:t>
      </w:r>
      <w:r w:rsidRPr="00575DAF">
        <w:rPr>
          <w:color w:val="444746"/>
          <w:vertAlign w:val="superscript"/>
        </w:rPr>
        <w:t>3</w:t>
      </w:r>
      <w:r w:rsidRPr="00575DAF">
        <w:t xml:space="preserve"> Lapisan jaringan ini menyediakan konektivitas tulang punggung yang memastikan perutean dan penerusan data dari ratusan ribu perangkat tepi menuju ke peladen pengolahan dengan aman dan efisien.</w:t>
      </w:r>
      <w:r w:rsidRPr="00575DAF">
        <w:rPr>
          <w:color w:val="444746"/>
          <w:vertAlign w:val="superscript"/>
        </w:rPr>
        <w:t>4</w:t>
      </w:r>
      <w:r w:rsidRPr="00575DAF">
        <w:t xml:space="preserve"> Jaringan ini mengandalkan router, </w:t>
      </w:r>
      <w:r w:rsidRPr="00575DAF">
        <w:rPr>
          <w:i/>
          <w:iCs/>
        </w:rPr>
        <w:t>switch</w:t>
      </w:r>
      <w:r w:rsidRPr="00575DAF">
        <w:t>, dan protokol inti internet untuk menangani komunikasi antar-perangkat (</w:t>
      </w:r>
      <w:r w:rsidRPr="00575DAF">
        <w:rPr>
          <w:i/>
          <w:iCs/>
        </w:rPr>
        <w:t>device-to-device</w:t>
      </w:r>
      <w:r w:rsidRPr="00575DAF">
        <w:t>) maupun komunikasi dari perangkat menuju sistem awan (</w:t>
      </w:r>
      <w:r w:rsidRPr="00575DAF">
        <w:rPr>
          <w:i/>
          <w:iCs/>
        </w:rPr>
        <w:t>device-to-server</w:t>
      </w:r>
      <w:r w:rsidRPr="00575DAF">
        <w:t>).</w:t>
      </w:r>
      <w:r w:rsidRPr="00575DAF">
        <w:rPr>
          <w:color w:val="444746"/>
          <w:vertAlign w:val="superscript"/>
        </w:rPr>
        <w:t>4</w:t>
      </w:r>
    </w:p>
    <w:p w14:paraId="67B09AD7" w14:textId="77777777" w:rsidR="006D5C7A" w:rsidRDefault="006D5C7A" w:rsidP="00DE337B">
      <w:pPr>
        <w:spacing w:line="480" w:lineRule="auto"/>
        <w:ind w:firstLine="720"/>
      </w:pPr>
    </w:p>
    <w:p w14:paraId="7E70F9BA" w14:textId="77777777" w:rsidR="006D5C7A" w:rsidRDefault="00000000" w:rsidP="00DE337B">
      <w:pPr>
        <w:spacing w:line="480" w:lineRule="auto"/>
        <w:ind w:firstLine="720"/>
      </w:pPr>
      <w:r w:rsidRPr="00575DAF">
        <w:t xml:space="preserve">Blok berikutnya adalah </w:t>
      </w:r>
      <w:r w:rsidRPr="00575DAF">
        <w:rPr>
          <w:i/>
          <w:iCs/>
        </w:rPr>
        <w:t>Platform Clouds</w:t>
      </w:r>
      <w:r w:rsidRPr="00575DAF">
        <w:t xml:space="preserve"> dan </w:t>
      </w:r>
      <w:r w:rsidRPr="00575DAF">
        <w:rPr>
          <w:i/>
          <w:iCs/>
        </w:rPr>
        <w:t>HyperConverged Data Center</w:t>
      </w:r>
      <w:r w:rsidRPr="00575DAF">
        <w:t>.</w:t>
      </w:r>
      <w:r w:rsidRPr="00575DAF">
        <w:rPr>
          <w:color w:val="444746"/>
          <w:vertAlign w:val="superscript"/>
        </w:rPr>
        <w:t>3</w:t>
      </w:r>
      <w:r w:rsidRPr="00575DAF">
        <w:t xml:space="preserve"> Pada tahap ini, aliran data mentah yang masif ditampung dalam infrastruktur penyimpanan yang sangat elastis. Konsep </w:t>
      </w:r>
      <w:r w:rsidRPr="00575DAF">
        <w:rPr>
          <w:i/>
          <w:iCs/>
        </w:rPr>
        <w:t>HyperConverged</w:t>
      </w:r>
      <w:r w:rsidRPr="00575DAF">
        <w:t xml:space="preserve"> menandakan bahwa fasilitas pusat data ini menggabungkan sumber daya komputasi, penyimpanan, dan jaringan ke dalam satu arsitektur sistem tunggal yang dikelola sepenuhnya oleh perangkat lunak. Konvergensi ini memungkinkan organisasi untuk melakukan skalabilitas operasi dengan sangat cepat tanpa terhambat oleh arsitektur perangkat keras keras tradisional (</w:t>
      </w:r>
      <w:r w:rsidRPr="00575DAF">
        <w:rPr>
          <w:i/>
          <w:iCs/>
        </w:rPr>
        <w:t>legacy hardware</w:t>
      </w:r>
      <w:r w:rsidRPr="00575DAF">
        <w:t>) yang kompleks dan mahal.</w:t>
      </w:r>
      <w:r w:rsidRPr="00575DAF">
        <w:rPr>
          <w:color w:val="444746"/>
          <w:vertAlign w:val="superscript"/>
        </w:rPr>
        <w:t>3</w:t>
      </w:r>
      <w:r w:rsidRPr="00575DAF">
        <w:t xml:space="preserve"> Di dalam infrastruktur inilah </w:t>
      </w:r>
      <w:r w:rsidRPr="00575DAF">
        <w:rPr>
          <w:i/>
          <w:iCs/>
        </w:rPr>
        <w:t>IoT cloud platforms</w:t>
      </w:r>
      <w:r w:rsidRPr="00575DAF">
        <w:t xml:space="preserve"> dan repositori data (</w:t>
      </w:r>
      <w:r w:rsidRPr="00575DAF">
        <w:rPr>
          <w:i/>
          <w:iCs/>
        </w:rPr>
        <w:t>data lakes</w:t>
      </w:r>
      <w:r w:rsidRPr="00575DAF">
        <w:t>) beroperasi untuk menyediakan ketersediaan data secara berkesinambungan.</w:t>
      </w:r>
      <w:r w:rsidRPr="00575DAF">
        <w:rPr>
          <w:color w:val="444746"/>
          <w:vertAlign w:val="superscript"/>
        </w:rPr>
        <w:t>4</w:t>
      </w:r>
    </w:p>
    <w:p w14:paraId="017A8CAD" w14:textId="77777777" w:rsidR="006D5C7A" w:rsidRDefault="006D5C7A" w:rsidP="00DE337B">
      <w:pPr>
        <w:spacing w:line="480" w:lineRule="auto"/>
        <w:ind w:firstLine="720"/>
      </w:pPr>
    </w:p>
    <w:p w14:paraId="2CEFFB5D" w14:textId="77777777" w:rsidR="006D5C7A" w:rsidRDefault="00000000" w:rsidP="00DE337B">
      <w:pPr>
        <w:spacing w:line="480" w:lineRule="auto"/>
        <w:ind w:firstLine="720"/>
      </w:pPr>
      <w:r w:rsidRPr="00575DAF">
        <w:t xml:space="preserve">Untuk mengekstraksi nilai dari lautan data yang tersimpan, ekosistem IoT membutuhkan blok </w:t>
      </w:r>
      <w:r w:rsidRPr="00575DAF">
        <w:rPr>
          <w:i/>
          <w:iCs/>
        </w:rPr>
        <w:t>Big Data</w:t>
      </w:r>
      <w:r w:rsidRPr="00575DAF">
        <w:t xml:space="preserve"> dan Analitik.</w:t>
      </w:r>
      <w:r w:rsidRPr="00575DAF">
        <w:rPr>
          <w:color w:val="444746"/>
          <w:vertAlign w:val="superscript"/>
        </w:rPr>
        <w:t>3</w:t>
      </w:r>
      <w:r w:rsidRPr="00575DAF">
        <w:t xml:space="preserve"> Lapisan pemrosesan data ini bertugas membersihkan, memfilter, dan memformat data sensor mentah menjadi wawasan yang bermakna.</w:t>
      </w:r>
      <w:r w:rsidRPr="00575DAF">
        <w:rPr>
          <w:color w:val="444746"/>
          <w:vertAlign w:val="superscript"/>
        </w:rPr>
        <w:t>4</w:t>
      </w:r>
      <w:r w:rsidRPr="00575DAF">
        <w:t xml:space="preserve"> Mesin pembelajaran (</w:t>
      </w:r>
      <w:r w:rsidRPr="00575DAF">
        <w:rPr>
          <w:i/>
          <w:iCs/>
        </w:rPr>
        <w:t>machine learning engines</w:t>
      </w:r>
      <w:r w:rsidRPr="00575DAF">
        <w:t>) dan platform pemrosesan aliran (</w:t>
      </w:r>
      <w:r w:rsidRPr="00575DAF">
        <w:rPr>
          <w:i/>
          <w:iCs/>
        </w:rPr>
        <w:t>stream processing</w:t>
      </w:r>
      <w:r w:rsidRPr="00575DAF">
        <w:t>) diterapkan pada blok ini untuk mendeteksi anomali operasional, mengidentifikasi pola historis, serta memberikan sinyal prediktif yang esensial bagi otomatisasi pengambilan keputusan.</w:t>
      </w:r>
      <w:r w:rsidRPr="00575DAF">
        <w:rPr>
          <w:color w:val="444746"/>
          <w:vertAlign w:val="superscript"/>
        </w:rPr>
        <w:t>4</w:t>
      </w:r>
    </w:p>
    <w:p w14:paraId="25B357D8" w14:textId="77777777" w:rsidR="006D5C7A" w:rsidRDefault="006D5C7A" w:rsidP="00DE337B">
      <w:pPr>
        <w:spacing w:line="480" w:lineRule="auto"/>
        <w:ind w:firstLine="720"/>
      </w:pPr>
    </w:p>
    <w:p w14:paraId="796F4333" w14:textId="77777777" w:rsidR="006D5C7A" w:rsidRDefault="00000000" w:rsidP="00DE337B">
      <w:pPr>
        <w:spacing w:line="480" w:lineRule="auto"/>
        <w:ind w:firstLine="720"/>
      </w:pPr>
      <w:r w:rsidRPr="00575DAF">
        <w:t xml:space="preserve">Di puncak hierarki sektor IoT terdapat lapisan </w:t>
      </w:r>
      <w:r w:rsidRPr="00575DAF">
        <w:rPr>
          <w:i/>
          <w:iCs/>
        </w:rPr>
        <w:t>Apps</w:t>
      </w:r>
      <w:r w:rsidRPr="00575DAF">
        <w:t xml:space="preserve"> atau Aplikasi, yang bersentuhan langsung dengan pengguna akhir.</w:t>
      </w:r>
      <w:r w:rsidRPr="00575DAF">
        <w:rPr>
          <w:color w:val="444746"/>
          <w:vertAlign w:val="superscript"/>
        </w:rPr>
        <w:t>3</w:t>
      </w:r>
      <w:r w:rsidRPr="00575DAF">
        <w:t xml:space="preserve"> Aplikasi ini tidak hanya berbentuk aplikasi seluler, tetapi juga mencakup portal web dan dasbor visualisasi yang terintegrasi dengan perangkat lunak enterprise (ERP/CRM). Blok aplikasi ini melayani berbagai vertikal operasional bisnis, termasuk </w:t>
      </w:r>
      <w:r w:rsidRPr="00575DAF">
        <w:rPr>
          <w:i/>
          <w:iCs/>
        </w:rPr>
        <w:t>Sales</w:t>
      </w:r>
      <w:r w:rsidRPr="00575DAF">
        <w:t xml:space="preserve"> (Penjualan), </w:t>
      </w:r>
      <w:r w:rsidRPr="00575DAF">
        <w:rPr>
          <w:i/>
          <w:iCs/>
        </w:rPr>
        <w:t>Service</w:t>
      </w:r>
      <w:r w:rsidRPr="00575DAF">
        <w:t xml:space="preserve"> (Layanan </w:t>
      </w:r>
      <w:r w:rsidRPr="00575DAF">
        <w:lastRenderedPageBreak/>
        <w:t xml:space="preserve">Pelanggan), </w:t>
      </w:r>
      <w:r w:rsidRPr="00575DAF">
        <w:rPr>
          <w:i/>
          <w:iCs/>
        </w:rPr>
        <w:t>Marketing</w:t>
      </w:r>
      <w:r w:rsidRPr="00575DAF">
        <w:t xml:space="preserve"> (Pemasaran), </w:t>
      </w:r>
      <w:r w:rsidRPr="00575DAF">
        <w:rPr>
          <w:i/>
          <w:iCs/>
        </w:rPr>
        <w:t>Analytics</w:t>
      </w:r>
      <w:r w:rsidRPr="00575DAF">
        <w:t xml:space="preserve"> (Visualisasi Analitik Tingkat Lanjut), dan </w:t>
      </w:r>
      <w:r w:rsidRPr="00575DAF">
        <w:rPr>
          <w:i/>
          <w:iCs/>
        </w:rPr>
        <w:t>Community</w:t>
      </w:r>
      <w:r w:rsidRPr="00575DAF">
        <w:t xml:space="preserve"> (Manajemen Komunitas).</w:t>
      </w:r>
      <w:r w:rsidRPr="00575DAF">
        <w:rPr>
          <w:color w:val="444746"/>
          <w:vertAlign w:val="superscript"/>
        </w:rPr>
        <w:t>3</w:t>
      </w:r>
      <w:r w:rsidRPr="00575DAF">
        <w:t xml:space="preserve"> Melalui antarmuka inilah administrator dapat memonitor kondisi secara </w:t>
      </w:r>
      <w:r w:rsidRPr="00575DAF">
        <w:rPr>
          <w:i/>
          <w:iCs/>
        </w:rPr>
        <w:t>real-time</w:t>
      </w:r>
      <w:r w:rsidRPr="00575DAF">
        <w:t xml:space="preserve"> dan memicu tindakan otomatis berdasarkan aturan atau </w:t>
      </w:r>
      <w:r w:rsidRPr="00575DAF">
        <w:rPr>
          <w:i/>
          <w:iCs/>
        </w:rPr>
        <w:t>rules</w:t>
      </w:r>
      <w:r w:rsidRPr="00575DAF">
        <w:t xml:space="preserve"> operasional bisnis.</w:t>
      </w:r>
      <w:r w:rsidRPr="00575DAF">
        <w:rPr>
          <w:color w:val="444746"/>
          <w:vertAlign w:val="superscript"/>
        </w:rPr>
        <w:t>4</w:t>
      </w:r>
    </w:p>
    <w:p w14:paraId="4C3BF3A1" w14:textId="77777777" w:rsidR="006D5C7A" w:rsidRDefault="006D5C7A" w:rsidP="00DE337B">
      <w:pPr>
        <w:spacing w:line="480" w:lineRule="auto"/>
      </w:pPr>
    </w:p>
    <w:p w14:paraId="425F4E2B" w14:textId="447454E2" w:rsidR="0067354C" w:rsidRPr="006D5C7A" w:rsidRDefault="006D5C7A" w:rsidP="00DE337B">
      <w:pPr>
        <w:pStyle w:val="Heading2"/>
        <w:spacing w:line="480" w:lineRule="auto"/>
      </w:pPr>
      <w:bookmarkStart w:id="3" w:name="_Toc227870948"/>
      <w:r w:rsidRPr="006D5C7A">
        <w:t>3. Arsitektur ETSI: Revolusi Virtualisasi Fungsi Jaringan (NFV)</w:t>
      </w:r>
      <w:bookmarkEnd w:id="3"/>
    </w:p>
    <w:p w14:paraId="02BE2FE4" w14:textId="77777777" w:rsidR="006D5C7A" w:rsidRDefault="006D5C7A" w:rsidP="00DE337B">
      <w:pPr>
        <w:spacing w:line="480" w:lineRule="auto"/>
        <w:ind w:firstLine="720"/>
      </w:pPr>
    </w:p>
    <w:p w14:paraId="563AEEF6" w14:textId="77777777" w:rsidR="006D5C7A" w:rsidRDefault="00000000" w:rsidP="00DE337B">
      <w:pPr>
        <w:spacing w:line="480" w:lineRule="auto"/>
        <w:ind w:firstLine="720"/>
      </w:pPr>
      <w:r w:rsidRPr="00575DAF">
        <w:t xml:space="preserve">Dalam mengelola infrastruktur jaringan berskala raksasa, </w:t>
      </w:r>
      <w:r w:rsidRPr="00575DAF">
        <w:rPr>
          <w:i/>
          <w:iCs/>
        </w:rPr>
        <w:t>European Telecommunications Standards Institute</w:t>
      </w:r>
      <w:r w:rsidRPr="00575DAF">
        <w:t xml:space="preserve"> (ETSI) mengidentifikasi bahwa hambatan terbesar dalam ekspansi ekosistem telekomunikasi adalah ketergantungan yang kaku pada perangkat keras propietary. Untuk mengatasi inefisiensi ini, ETSI membentuk inisiatif strategis untuk mengembangkan kerangka kerja </w:t>
      </w:r>
      <w:r w:rsidRPr="00575DAF">
        <w:rPr>
          <w:i/>
          <w:iCs/>
        </w:rPr>
        <w:t>Network Functions Virtualization</w:t>
      </w:r>
      <w:r w:rsidRPr="00575DAF">
        <w:t xml:space="preserve"> (NFV).</w:t>
      </w:r>
      <w:r w:rsidRPr="00575DAF">
        <w:rPr>
          <w:color w:val="444746"/>
          <w:vertAlign w:val="superscript"/>
        </w:rPr>
        <w:t>3</w:t>
      </w:r>
      <w:r w:rsidRPr="00575DAF">
        <w:t xml:space="preserve"> Paradigma NFV membawa transformasi radikal bagi para penyedia layanan jaringan dengan cara memisahkan fungsi-fungsi esensial jaringan dari keterikatannya pada perangkat keras khusus.</w:t>
      </w:r>
    </w:p>
    <w:p w14:paraId="2679CE38" w14:textId="77777777" w:rsidR="006D5C7A" w:rsidRDefault="006D5C7A" w:rsidP="00DE337B">
      <w:pPr>
        <w:spacing w:line="480" w:lineRule="auto"/>
        <w:ind w:firstLine="720"/>
      </w:pPr>
    </w:p>
    <w:p w14:paraId="6BB0B714" w14:textId="77777777" w:rsidR="006D5C7A" w:rsidRDefault="00000000" w:rsidP="00DE337B">
      <w:pPr>
        <w:spacing w:line="480" w:lineRule="auto"/>
        <w:ind w:firstLine="720"/>
      </w:pPr>
      <w:r w:rsidRPr="00575DAF">
        <w:t xml:space="preserve">Tujuan fundamental dari konsep NFV ini adalah untuk mengembangkan teknologi virtualisasi yang mampu menggabungkan berbagai tipe fungsi perangkat jaringan konvensional—seperti mesin </w:t>
      </w:r>
      <w:r w:rsidRPr="00575DAF">
        <w:rPr>
          <w:i/>
          <w:iCs/>
        </w:rPr>
        <w:t>firewall</w:t>
      </w:r>
      <w:r w:rsidRPr="00575DAF">
        <w:t xml:space="preserve">, </w:t>
      </w:r>
      <w:r w:rsidRPr="00575DAF">
        <w:rPr>
          <w:i/>
          <w:iCs/>
        </w:rPr>
        <w:t>router</w:t>
      </w:r>
      <w:r w:rsidRPr="00575DAF">
        <w:t xml:space="preserve"> inti, hingga sistem manajemen identitas pelanggan—dan menjalankannya sebagai aplikasi lunak mandiri di atas perangkat keras standar berbasis peladen (</w:t>
      </w:r>
      <w:r w:rsidRPr="00575DAF">
        <w:rPr>
          <w:i/>
          <w:iCs/>
        </w:rPr>
        <w:t>server</w:t>
      </w:r>
      <w:r w:rsidRPr="00575DAF">
        <w:t>), sakelar (</w:t>
      </w:r>
      <w:r w:rsidRPr="00575DAF">
        <w:rPr>
          <w:i/>
          <w:iCs/>
        </w:rPr>
        <w:t>switch</w:t>
      </w:r>
      <w:r w:rsidRPr="00575DAF">
        <w:t>), dan penyimpanan (</w:t>
      </w:r>
      <w:r w:rsidRPr="00575DAF">
        <w:rPr>
          <w:i/>
          <w:iCs/>
        </w:rPr>
        <w:t>storage</w:t>
      </w:r>
      <w:r w:rsidRPr="00575DAF">
        <w:t>) generik.</w:t>
      </w:r>
      <w:r w:rsidRPr="00575DAF">
        <w:rPr>
          <w:color w:val="444746"/>
          <w:vertAlign w:val="superscript"/>
        </w:rPr>
        <w:t>3</w:t>
      </w:r>
      <w:r w:rsidRPr="00575DAF">
        <w:t xml:space="preserve"> Perangkat standar berkelas industri (</w:t>
      </w:r>
      <w:r w:rsidRPr="00575DAF">
        <w:rPr>
          <w:i/>
          <w:iCs/>
        </w:rPr>
        <w:t>Commercial Off-The-Shelf</w:t>
      </w:r>
      <w:r w:rsidRPr="00575DAF">
        <w:t xml:space="preserve"> atau COTS) ini dapat dengan mudah ditemukan dan diintegrasikan pada arsitektur Data Center, </w:t>
      </w:r>
      <w:r w:rsidRPr="00575DAF">
        <w:rPr>
          <w:i/>
          <w:iCs/>
        </w:rPr>
        <w:t>node</w:t>
      </w:r>
      <w:r w:rsidRPr="00575DAF">
        <w:t xml:space="preserve"> rute jaringan, bahkan pada kotak gateway yang diletakkan langsung di lokasi pelanggan (</w:t>
      </w:r>
      <w:r w:rsidRPr="00575DAF">
        <w:rPr>
          <w:i/>
          <w:iCs/>
        </w:rPr>
        <w:t>Customer Premises Equipment</w:t>
      </w:r>
      <w:r w:rsidRPr="00575DAF">
        <w:t>).</w:t>
      </w:r>
      <w:r w:rsidRPr="00575DAF">
        <w:rPr>
          <w:color w:val="444746"/>
          <w:vertAlign w:val="superscript"/>
        </w:rPr>
        <w:t>3</w:t>
      </w:r>
    </w:p>
    <w:p w14:paraId="5BF3F2BD" w14:textId="77777777" w:rsidR="006D5C7A" w:rsidRDefault="006D5C7A" w:rsidP="00DE337B">
      <w:pPr>
        <w:spacing w:line="480" w:lineRule="auto"/>
        <w:ind w:firstLine="720"/>
      </w:pPr>
    </w:p>
    <w:p w14:paraId="049F7536" w14:textId="756C6F3A" w:rsidR="0067354C" w:rsidRPr="006D5C7A" w:rsidRDefault="00000000" w:rsidP="00DE337B">
      <w:pPr>
        <w:spacing w:line="480" w:lineRule="auto"/>
        <w:ind w:firstLine="720"/>
      </w:pPr>
      <w:r w:rsidRPr="00575DAF">
        <w:t>Keuntungan filosofis dan teknis dari pendekatan ETSI sangat signifikan bagi ekosistem IoT. Dengan mengimplementasikan fungsi-fungsi jaringan dalam format perangkat lunak yang di-</w:t>
      </w:r>
      <w:r w:rsidRPr="00575DAF">
        <w:rPr>
          <w:i/>
          <w:iCs/>
        </w:rPr>
        <w:t>host</w:t>
      </w:r>
      <w:r w:rsidRPr="00575DAF">
        <w:t xml:space="preserve"> pada server, penyedia infrastruktur tidak lagi memerlukan proses instalasi fisik perangkat baru setiap kali mereka ingin memperluas kapasitas layanan atau meluncurkan protokol transmisi baru untuk sensor IoT.</w:t>
      </w:r>
      <w:r w:rsidRPr="00575DAF">
        <w:rPr>
          <w:color w:val="444746"/>
          <w:vertAlign w:val="superscript"/>
        </w:rPr>
        <w:t>3</w:t>
      </w:r>
      <w:r w:rsidRPr="00575DAF">
        <w:t xml:space="preserve"> Ide sentral di balik manuver NFV ini adalah pembentukan Jaringan yang Elastis (</w:t>
      </w:r>
      <w:r w:rsidRPr="00575DAF">
        <w:rPr>
          <w:i/>
          <w:iCs/>
        </w:rPr>
        <w:t>Elastic Network</w:t>
      </w:r>
      <w:r w:rsidRPr="00575DAF">
        <w:t xml:space="preserve">). Pendekatan ini memungkinkan migrasi beban kerja menjauhi infrastruktur berbasis </w:t>
      </w:r>
      <w:r w:rsidRPr="00575DAF">
        <w:rPr>
          <w:i/>
          <w:iCs/>
        </w:rPr>
        <w:t>hardware</w:t>
      </w:r>
      <w:r w:rsidRPr="00575DAF">
        <w:t xml:space="preserve"> tradisional, bergerak menuju orkestrasi dinamis yang sangat identik dengan prinsip kerja arsitektur </w:t>
      </w:r>
      <w:r w:rsidRPr="00575DAF">
        <w:rPr>
          <w:i/>
          <w:iCs/>
        </w:rPr>
        <w:t>Software Defined Networking</w:t>
      </w:r>
      <w:r w:rsidRPr="00575DAF">
        <w:t xml:space="preserve"> (SDN) yang telah matang di lingkungan Data Center modern.</w:t>
      </w:r>
      <w:r w:rsidRPr="00575DAF">
        <w:rPr>
          <w:color w:val="444746"/>
          <w:vertAlign w:val="superscript"/>
        </w:rPr>
        <w:t>3</w:t>
      </w:r>
    </w:p>
    <w:p w14:paraId="0D493550" w14:textId="77777777" w:rsidR="006D5C7A" w:rsidRDefault="006D5C7A" w:rsidP="00DE337B">
      <w:pPr>
        <w:spacing w:line="480" w:lineRule="auto"/>
      </w:pPr>
    </w:p>
    <w:p w14:paraId="74603B75" w14:textId="6B85CA86" w:rsidR="0067354C" w:rsidRPr="00575DAF" w:rsidRDefault="006D5C7A" w:rsidP="00DE337B">
      <w:pPr>
        <w:pStyle w:val="Heading3"/>
        <w:spacing w:line="480" w:lineRule="auto"/>
        <w:ind w:firstLine="720"/>
      </w:pPr>
      <w:bookmarkStart w:id="4" w:name="_Toc227870949"/>
      <w:r>
        <w:t xml:space="preserve">3.1. </w:t>
      </w:r>
      <w:r w:rsidRPr="00575DAF">
        <w:t>Lanskap Ekosistem Sumber Terbuka dalam Orkestrasi NFV</w:t>
      </w:r>
      <w:bookmarkEnd w:id="4"/>
    </w:p>
    <w:p w14:paraId="33898C56" w14:textId="77777777" w:rsidR="006D5C7A" w:rsidRDefault="006D5C7A" w:rsidP="00DE337B">
      <w:pPr>
        <w:spacing w:line="480" w:lineRule="auto"/>
        <w:ind w:left="720" w:firstLine="720"/>
      </w:pPr>
    </w:p>
    <w:p w14:paraId="65453BF5" w14:textId="77777777" w:rsidR="006D5C7A" w:rsidRDefault="00000000" w:rsidP="00DE337B">
      <w:pPr>
        <w:spacing w:line="480" w:lineRule="auto"/>
        <w:ind w:left="720" w:firstLine="720"/>
      </w:pPr>
      <w:r w:rsidRPr="00575DAF">
        <w:t>Dinamika adopsi teknologi virtualisasi ETSI sangat bergantung pada peran komunitas pengembang perangkat lunak sumber terbuka (</w:t>
      </w:r>
      <w:r w:rsidRPr="00575DAF">
        <w:rPr>
          <w:i/>
          <w:iCs/>
        </w:rPr>
        <w:t>open source</w:t>
      </w:r>
      <w:r w:rsidRPr="00575DAF">
        <w:t xml:space="preserve">). Evolusi manajemen dan orkestrasi NFV digerakkan oleh beberapa proyek kolosal yang melibatkan fusi investasi dari perusahaan telekomunikasi multinasional dan lembaga nirlaba. Analisis mencatat adanya tiga proyek historis yang menjadi tulang punggung pengembangan NFV secara global </w:t>
      </w:r>
      <w:r w:rsidRPr="00575DAF">
        <w:rPr>
          <w:color w:val="444746"/>
          <w:vertAlign w:val="superscript"/>
        </w:rPr>
        <w:t>3</w:t>
      </w:r>
      <w:r w:rsidRPr="00575DAF">
        <w:t>:</w:t>
      </w:r>
    </w:p>
    <w:p w14:paraId="27C014DA" w14:textId="77777777" w:rsidR="006D5C7A" w:rsidRDefault="006D5C7A" w:rsidP="00DE337B">
      <w:pPr>
        <w:spacing w:line="480" w:lineRule="auto"/>
        <w:ind w:left="720"/>
      </w:pPr>
    </w:p>
    <w:p w14:paraId="0123DB79" w14:textId="77777777" w:rsidR="009D3D92" w:rsidRDefault="00000000" w:rsidP="00DE337B">
      <w:pPr>
        <w:pStyle w:val="ListParagraph"/>
        <w:numPr>
          <w:ilvl w:val="0"/>
          <w:numId w:val="5"/>
        </w:numPr>
        <w:spacing w:line="480" w:lineRule="auto"/>
        <w:rPr>
          <w:i/>
          <w:iCs/>
        </w:rPr>
      </w:pPr>
      <w:r w:rsidRPr="006D5C7A">
        <w:rPr>
          <w:i/>
          <w:iCs/>
        </w:rPr>
        <w:t>OPNFV (Open NFV)</w:t>
      </w:r>
    </w:p>
    <w:p w14:paraId="27EA2A0B" w14:textId="77777777" w:rsidR="009D3D92" w:rsidRDefault="00000000" w:rsidP="00DE337B">
      <w:pPr>
        <w:spacing w:line="480" w:lineRule="auto"/>
        <w:ind w:left="720" w:firstLine="360"/>
        <w:rPr>
          <w:i/>
          <w:iCs/>
        </w:rPr>
      </w:pPr>
      <w:r w:rsidRPr="00575DAF">
        <w:t xml:space="preserve">Merupakan inisiatif pionir yang digagas dan dinaungi oleh institusi </w:t>
      </w:r>
      <w:r w:rsidRPr="009D3D92">
        <w:rPr>
          <w:i/>
          <w:iCs/>
        </w:rPr>
        <w:t>Linux Foundation</w:t>
      </w:r>
      <w:r w:rsidRPr="00575DAF">
        <w:t xml:space="preserve">. Proyek kolaboratif ini dirancang dengan memanfaatkan platform </w:t>
      </w:r>
      <w:r w:rsidRPr="009D3D92">
        <w:rPr>
          <w:i/>
          <w:iCs/>
        </w:rPr>
        <w:t>OpenStack</w:t>
      </w:r>
      <w:r w:rsidRPr="00575DAF">
        <w:t xml:space="preserve"> yang sangat populer sebagai fondasi inti dari pengelola </w:t>
      </w:r>
      <w:r w:rsidRPr="00575DAF">
        <w:lastRenderedPageBreak/>
        <w:t xml:space="preserve">infrastruktur virtual atau </w:t>
      </w:r>
      <w:r w:rsidRPr="009D3D92">
        <w:rPr>
          <w:i/>
          <w:iCs/>
        </w:rPr>
        <w:t>Virtual Infrastructure Manager</w:t>
      </w:r>
      <w:r w:rsidRPr="00575DAF">
        <w:t xml:space="preserve"> (VIM).</w:t>
      </w:r>
      <w:r w:rsidRPr="009D3D92">
        <w:rPr>
          <w:color w:val="444746"/>
          <w:vertAlign w:val="superscript"/>
        </w:rPr>
        <w:t>3</w:t>
      </w:r>
      <w:r w:rsidRPr="00575DAF">
        <w:t xml:space="preserve"> Integrasi dengan OpenStack memastikan bahwa pengelolaan pemisahan, penyatuan, serta alokasi sumber daya prosesor dan memori dapat berjalan mulus menggunakan antarmuka pemograman standar.</w:t>
      </w:r>
    </w:p>
    <w:p w14:paraId="1ED57DB8" w14:textId="77777777" w:rsidR="009D3D92" w:rsidRDefault="009D3D92" w:rsidP="00DE337B">
      <w:pPr>
        <w:spacing w:line="480" w:lineRule="auto"/>
        <w:ind w:left="720"/>
        <w:rPr>
          <w:i/>
          <w:iCs/>
        </w:rPr>
      </w:pPr>
    </w:p>
    <w:p w14:paraId="533EEE04" w14:textId="77777777" w:rsidR="009D3D92" w:rsidRDefault="00000000" w:rsidP="00DE337B">
      <w:pPr>
        <w:pStyle w:val="ListParagraph"/>
        <w:numPr>
          <w:ilvl w:val="0"/>
          <w:numId w:val="5"/>
        </w:numPr>
        <w:spacing w:line="480" w:lineRule="auto"/>
        <w:rPr>
          <w:i/>
          <w:iCs/>
        </w:rPr>
      </w:pPr>
      <w:r w:rsidRPr="009D3D92">
        <w:rPr>
          <w:i/>
          <w:iCs/>
        </w:rPr>
        <w:t>OSM (</w:t>
      </w:r>
      <w:proofErr w:type="gramStart"/>
      <w:r w:rsidRPr="009D3D92">
        <w:rPr>
          <w:i/>
          <w:iCs/>
        </w:rPr>
        <w:t>Open Source</w:t>
      </w:r>
      <w:proofErr w:type="gramEnd"/>
      <w:r w:rsidRPr="009D3D92">
        <w:rPr>
          <w:i/>
          <w:iCs/>
        </w:rPr>
        <w:t xml:space="preserve"> MANO)</w:t>
      </w:r>
    </w:p>
    <w:p w14:paraId="5AF29448" w14:textId="77777777" w:rsidR="009D3D92" w:rsidRDefault="00000000" w:rsidP="00DE337B">
      <w:pPr>
        <w:spacing w:line="480" w:lineRule="auto"/>
        <w:ind w:left="720" w:firstLine="360"/>
        <w:rPr>
          <w:i/>
          <w:iCs/>
        </w:rPr>
      </w:pPr>
      <w:r w:rsidRPr="00575DAF">
        <w:t>Proyek ini secara resmi diluncurkan ke publik pada tahun 2016, merepresentasikan kolaborasi langsung antara lembaga standar ETSI dengan laboratorium riset dari perusahaan raksasa telekomunikasi Spanyol, Telefonica.</w:t>
      </w:r>
      <w:r w:rsidRPr="009D3D92">
        <w:rPr>
          <w:color w:val="444746"/>
          <w:vertAlign w:val="superscript"/>
        </w:rPr>
        <w:t>3</w:t>
      </w:r>
      <w:r w:rsidRPr="00575DAF">
        <w:t xml:space="preserve"> OSM berfokus pada pembangunan lapisan Manajemen dan Orkestrasi (</w:t>
      </w:r>
      <w:r w:rsidRPr="009D3D92">
        <w:rPr>
          <w:i/>
          <w:iCs/>
        </w:rPr>
        <w:t>Management and Orchestration</w:t>
      </w:r>
      <w:r w:rsidRPr="00575DAF">
        <w:t xml:space="preserve"> - MANO) fungsional yang memastikan bahwa implementasi siklus hidup instansiasi fungsi jaringan virtual dapat diotomatisasi secara penuh melintasi batasan vendor perangkat keras keras yang berbeda.</w:t>
      </w:r>
    </w:p>
    <w:p w14:paraId="60AFB391" w14:textId="77777777" w:rsidR="009D3D92" w:rsidRDefault="009D3D92" w:rsidP="00DE337B">
      <w:pPr>
        <w:spacing w:line="480" w:lineRule="auto"/>
        <w:ind w:left="720"/>
        <w:rPr>
          <w:i/>
          <w:iCs/>
        </w:rPr>
      </w:pPr>
    </w:p>
    <w:p w14:paraId="51C5719E" w14:textId="77777777" w:rsidR="009D3D92" w:rsidRDefault="00000000" w:rsidP="00DE337B">
      <w:pPr>
        <w:pStyle w:val="ListParagraph"/>
        <w:numPr>
          <w:ilvl w:val="0"/>
          <w:numId w:val="5"/>
        </w:numPr>
        <w:spacing w:line="480" w:lineRule="auto"/>
        <w:rPr>
          <w:i/>
          <w:iCs/>
        </w:rPr>
      </w:pPr>
      <w:r w:rsidRPr="009D3D92">
        <w:rPr>
          <w:i/>
          <w:iCs/>
        </w:rPr>
        <w:t>ONAP (Open Network Automation Platform)</w:t>
      </w:r>
    </w:p>
    <w:p w14:paraId="2E6DADF5" w14:textId="77777777" w:rsidR="009D3D92" w:rsidRDefault="00000000" w:rsidP="00DE337B">
      <w:pPr>
        <w:spacing w:line="480" w:lineRule="auto"/>
        <w:ind w:left="720" w:firstLine="360"/>
        <w:rPr>
          <w:i/>
          <w:iCs/>
        </w:rPr>
      </w:pPr>
      <w:r w:rsidRPr="00575DAF">
        <w:t>Terbentuk melalui proses konsolidasi arsitektur berskala besar pada tanggal 23 Februari 2017.</w:t>
      </w:r>
      <w:r w:rsidRPr="009D3D92">
        <w:rPr>
          <w:color w:val="444746"/>
          <w:vertAlign w:val="superscript"/>
        </w:rPr>
        <w:t>3</w:t>
      </w:r>
      <w:r w:rsidRPr="00575DAF">
        <w:t xml:space="preserve"> Embrio dari proyek ini adalah proyek OPEN-O (</w:t>
      </w:r>
      <w:r w:rsidRPr="009D3D92">
        <w:rPr>
          <w:i/>
          <w:iCs/>
        </w:rPr>
        <w:t>Open Orchestrator Project</w:t>
      </w:r>
      <w:r w:rsidRPr="00575DAF">
        <w:t>) yang awalnya diinisiasi oleh korporasi asal Tiongkok, yakni China Mobile dan Huawei di bawah naungan Linux Foundation pada tahun 2016. Proyek dari belahan timur ini kemudian meleburkan diri dengan inisiatif arsitektur perangkat lunak orkestrasi raksasa milik AT&amp;T dari Amerika Serikat yang bernama ECOMP (</w:t>
      </w:r>
      <w:r w:rsidRPr="009D3D92">
        <w:rPr>
          <w:i/>
          <w:iCs/>
        </w:rPr>
        <w:t>Enhanced Control, Orchestration, Management and Policy</w:t>
      </w:r>
      <w:r w:rsidRPr="00575DAF">
        <w:t xml:space="preserve">). Peleburan dua kutub industri ini melahirkan ONAP, sebuah platform automasi jaringan paling komprehensif </w:t>
      </w:r>
      <w:r w:rsidRPr="00575DAF">
        <w:lastRenderedPageBreak/>
        <w:t xml:space="preserve">yang diandalkan untuk mendesain, memanifestasikan, dan melakukan manajemen daur hidup ekosistem telekomunikasi berkonsep </w:t>
      </w:r>
      <w:r w:rsidRPr="009D3D92">
        <w:rPr>
          <w:i/>
          <w:iCs/>
        </w:rPr>
        <w:t>software-driven</w:t>
      </w:r>
      <w:r w:rsidRPr="00575DAF">
        <w:t>.</w:t>
      </w:r>
      <w:r w:rsidRPr="009D3D92">
        <w:rPr>
          <w:color w:val="444746"/>
          <w:vertAlign w:val="superscript"/>
        </w:rPr>
        <w:t>3</w:t>
      </w:r>
    </w:p>
    <w:p w14:paraId="55702BA4" w14:textId="77777777" w:rsidR="009D3D92" w:rsidRDefault="009D3D92" w:rsidP="00DE337B">
      <w:pPr>
        <w:spacing w:line="480" w:lineRule="auto"/>
        <w:rPr>
          <w:i/>
          <w:iCs/>
        </w:rPr>
      </w:pPr>
    </w:p>
    <w:p w14:paraId="5A0601FE" w14:textId="78D94376" w:rsidR="0067354C" w:rsidRPr="009D3D92" w:rsidRDefault="009D3D92" w:rsidP="00DE337B">
      <w:pPr>
        <w:pStyle w:val="Heading3"/>
        <w:spacing w:line="480" w:lineRule="auto"/>
        <w:ind w:firstLine="720"/>
      </w:pPr>
      <w:bookmarkStart w:id="5" w:name="_Toc227870950"/>
      <w:r w:rsidRPr="009D3D92">
        <w:t>3.2. Komposisi Lapisan Komputasi Arsitektur NFV</w:t>
      </w:r>
      <w:bookmarkEnd w:id="5"/>
    </w:p>
    <w:p w14:paraId="69FFC135" w14:textId="77777777" w:rsidR="009D3D92" w:rsidRDefault="009D3D92" w:rsidP="00DE337B">
      <w:pPr>
        <w:spacing w:line="480" w:lineRule="auto"/>
        <w:ind w:left="720" w:firstLine="720"/>
      </w:pPr>
    </w:p>
    <w:p w14:paraId="0CE956F6" w14:textId="6EB9CF71" w:rsidR="009D3D92" w:rsidRDefault="00000000" w:rsidP="00DE337B">
      <w:pPr>
        <w:spacing w:line="480" w:lineRule="auto"/>
        <w:ind w:left="720" w:firstLine="720"/>
      </w:pPr>
      <w:r w:rsidRPr="00575DAF">
        <w:t>Untuk mewujudkan pemisahan lapisan komputasi secara teknis, model referensi ETSI mengelompokkan elemen pembangunnya ke dalam struktur hierarkis yang mengelola siklus virtualisasi dari peranti mentah hingga menjadi fungsi intelijen komputasi. Tabel berikut merangkum distribusi fungsional tersebut untuk memberikan perspektif mekanis terhadap orkestrasi NFV:</w:t>
      </w:r>
    </w:p>
    <w:p w14:paraId="70C8BBBD" w14:textId="77777777" w:rsidR="009D3D92" w:rsidRPr="00575DAF" w:rsidRDefault="009D3D92" w:rsidP="00DE337B">
      <w:pPr>
        <w:spacing w:line="480" w:lineRule="auto"/>
      </w:pPr>
    </w:p>
    <w:tbl>
      <w:tblPr>
        <w:tblStyle w:val="a"/>
        <w:tblW w:w="5000" w:type="pct"/>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13" w:type="dxa"/>
          <w:left w:w="113" w:type="dxa"/>
          <w:bottom w:w="113" w:type="dxa"/>
          <w:right w:w="113" w:type="dxa"/>
        </w:tblCellMar>
        <w:tblLook w:val="0600" w:firstRow="0" w:lastRow="0" w:firstColumn="0" w:lastColumn="0" w:noHBand="1" w:noVBand="1"/>
      </w:tblPr>
      <w:tblGrid>
        <w:gridCol w:w="1912"/>
        <w:gridCol w:w="1762"/>
        <w:gridCol w:w="4530"/>
      </w:tblGrid>
      <w:tr w:rsidR="0067354C" w:rsidRPr="00575DAF" w14:paraId="62D61662" w14:textId="77777777" w:rsidTr="009D3D92">
        <w:trPr>
          <w:jc w:val="center"/>
        </w:trPr>
        <w:tc>
          <w:tcPr>
            <w:tcW w:w="1165"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1A979867" w14:textId="77777777" w:rsidR="0067354C" w:rsidRPr="00575DAF" w:rsidRDefault="00000000" w:rsidP="00DE337B">
            <w:pPr>
              <w:spacing w:line="480" w:lineRule="auto"/>
              <w:jc w:val="center"/>
              <w:rPr>
                <w:b/>
                <w:bCs/>
              </w:rPr>
            </w:pPr>
            <w:r w:rsidRPr="00575DAF">
              <w:rPr>
                <w:b/>
                <w:bCs/>
              </w:rPr>
              <w:t>Entitas Lapisan Abstraksi NFV</w:t>
            </w:r>
          </w:p>
        </w:tc>
        <w:tc>
          <w:tcPr>
            <w:tcW w:w="1074"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44BE6ADA" w14:textId="77777777" w:rsidR="0067354C" w:rsidRPr="00575DAF" w:rsidRDefault="00000000" w:rsidP="00DE337B">
            <w:pPr>
              <w:spacing w:line="480" w:lineRule="auto"/>
              <w:jc w:val="center"/>
              <w:rPr>
                <w:b/>
                <w:bCs/>
              </w:rPr>
            </w:pPr>
            <w:r w:rsidRPr="00575DAF">
              <w:rPr>
                <w:b/>
                <w:bCs/>
              </w:rPr>
              <w:t>Komponen Spesifik</w:t>
            </w:r>
          </w:p>
        </w:tc>
        <w:tc>
          <w:tcPr>
            <w:tcW w:w="2761"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58161951" w14:textId="77777777" w:rsidR="0067354C" w:rsidRPr="00575DAF" w:rsidRDefault="00000000" w:rsidP="00DE337B">
            <w:pPr>
              <w:spacing w:line="480" w:lineRule="auto"/>
              <w:jc w:val="center"/>
              <w:rPr>
                <w:b/>
                <w:bCs/>
              </w:rPr>
            </w:pPr>
            <w:r w:rsidRPr="00575DAF">
              <w:rPr>
                <w:b/>
                <w:bCs/>
              </w:rPr>
              <w:t>Penjabaran Operasional dan Implikasi</w:t>
            </w:r>
          </w:p>
        </w:tc>
      </w:tr>
      <w:tr w:rsidR="0067354C" w:rsidRPr="00575DAF" w14:paraId="2980D983" w14:textId="77777777" w:rsidTr="009D3D92">
        <w:trPr>
          <w:jc w:val="center"/>
        </w:trPr>
        <w:tc>
          <w:tcPr>
            <w:tcW w:w="1165"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4A25A543" w14:textId="77777777" w:rsidR="0067354C" w:rsidRPr="009D3D92" w:rsidRDefault="00000000" w:rsidP="00DE337B">
            <w:pPr>
              <w:spacing w:line="480" w:lineRule="auto"/>
              <w:jc w:val="center"/>
              <w:rPr>
                <w:i/>
                <w:iCs/>
              </w:rPr>
            </w:pPr>
            <w:r w:rsidRPr="009D3D92">
              <w:rPr>
                <w:i/>
                <w:iCs/>
              </w:rPr>
              <w:t>VNF (Virtualized Network Functions)</w:t>
            </w:r>
          </w:p>
        </w:tc>
        <w:tc>
          <w:tcPr>
            <w:tcW w:w="1074"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2141D841" w14:textId="77777777" w:rsidR="0067354C" w:rsidRPr="00575DAF" w:rsidRDefault="00000000" w:rsidP="00DE337B">
            <w:pPr>
              <w:spacing w:line="480" w:lineRule="auto"/>
              <w:jc w:val="center"/>
              <w:rPr>
                <w:i/>
                <w:iCs/>
              </w:rPr>
            </w:pPr>
            <w:r w:rsidRPr="00575DAF">
              <w:t xml:space="preserve">Koleksi </w:t>
            </w:r>
            <w:r w:rsidRPr="00575DAF">
              <w:rPr>
                <w:i/>
                <w:iCs/>
              </w:rPr>
              <w:t>Virtual Functions</w:t>
            </w:r>
          </w:p>
        </w:tc>
        <w:tc>
          <w:tcPr>
            <w:tcW w:w="2761"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7611F214" w14:textId="77777777" w:rsidR="0067354C" w:rsidRPr="00575DAF" w:rsidRDefault="00000000" w:rsidP="00DE337B">
            <w:pPr>
              <w:spacing w:line="480" w:lineRule="auto"/>
            </w:pPr>
            <w:r w:rsidRPr="00575DAF">
              <w:t xml:space="preserve">Perangkat lunak yang berfungsi menggantikan entitas keras fisik. Berbagai layanan jaringan seperti DNS, </w:t>
            </w:r>
            <w:r w:rsidRPr="00575DAF">
              <w:rPr>
                <w:i/>
                <w:iCs/>
              </w:rPr>
              <w:t>Firewall</w:t>
            </w:r>
            <w:r w:rsidRPr="00575DAF">
              <w:t>, atau IoT Packet Gateway dijalankan sebagai VNF di atas lapisan penyelia (hypervisor).</w:t>
            </w:r>
            <w:r w:rsidRPr="00575DAF">
              <w:rPr>
                <w:color w:val="444746"/>
                <w:vertAlign w:val="superscript"/>
              </w:rPr>
              <w:t>3</w:t>
            </w:r>
            <w:r w:rsidRPr="00575DAF">
              <w:t xml:space="preserve"> Fleksibilitas VNF memungkinkan replikasi layanan IoT dalam hitungan detik untuk merespons fluktuasi beban data sensor.</w:t>
            </w:r>
          </w:p>
        </w:tc>
      </w:tr>
      <w:tr w:rsidR="0067354C" w:rsidRPr="00575DAF" w14:paraId="0E47A07B" w14:textId="77777777" w:rsidTr="009D3D92">
        <w:trPr>
          <w:jc w:val="center"/>
        </w:trPr>
        <w:tc>
          <w:tcPr>
            <w:tcW w:w="1165"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4F252DF6" w14:textId="77777777" w:rsidR="0067354C" w:rsidRPr="009D3D92" w:rsidRDefault="00000000" w:rsidP="00DE337B">
            <w:pPr>
              <w:spacing w:line="480" w:lineRule="auto"/>
              <w:jc w:val="center"/>
              <w:rPr>
                <w:i/>
                <w:iCs/>
              </w:rPr>
            </w:pPr>
            <w:r w:rsidRPr="009D3D92">
              <w:rPr>
                <w:i/>
                <w:iCs/>
              </w:rPr>
              <w:t>NFVI (NFV Infrastructure)</w:t>
            </w:r>
          </w:p>
        </w:tc>
        <w:tc>
          <w:tcPr>
            <w:tcW w:w="1074"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6061191F" w14:textId="77777777" w:rsidR="0067354C" w:rsidRPr="00575DAF" w:rsidRDefault="00000000" w:rsidP="00DE337B">
            <w:pPr>
              <w:spacing w:line="480" w:lineRule="auto"/>
              <w:jc w:val="center"/>
            </w:pPr>
            <w:r w:rsidRPr="00575DAF">
              <w:t xml:space="preserve">Hardware Resources &amp; </w:t>
            </w:r>
            <w:r w:rsidRPr="00575DAF">
              <w:lastRenderedPageBreak/>
              <w:t>Virtual Layer</w:t>
            </w:r>
          </w:p>
        </w:tc>
        <w:tc>
          <w:tcPr>
            <w:tcW w:w="2761"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080DA38A" w14:textId="77777777" w:rsidR="0067354C" w:rsidRPr="00575DAF" w:rsidRDefault="00000000" w:rsidP="00DE337B">
            <w:pPr>
              <w:spacing w:line="480" w:lineRule="auto"/>
              <w:rPr>
                <w:color w:val="444746"/>
                <w:vertAlign w:val="superscript"/>
              </w:rPr>
            </w:pPr>
            <w:r w:rsidRPr="00575DAF">
              <w:lastRenderedPageBreak/>
              <w:t xml:space="preserve">Merepresentasikan infrastruktur mentah di bawah VNF. Terdiri dari </w:t>
            </w:r>
            <w:r w:rsidRPr="00575DAF">
              <w:rPr>
                <w:i/>
                <w:iCs/>
              </w:rPr>
              <w:t>Compute</w:t>
            </w:r>
            <w:r w:rsidRPr="00575DAF">
              <w:t xml:space="preserve"> </w:t>
            </w:r>
            <w:r w:rsidRPr="00575DAF">
              <w:lastRenderedPageBreak/>
              <w:t xml:space="preserve">(prosesor), </w:t>
            </w:r>
            <w:r w:rsidRPr="00575DAF">
              <w:rPr>
                <w:i/>
                <w:iCs/>
              </w:rPr>
              <w:t>Storage</w:t>
            </w:r>
            <w:r w:rsidRPr="00575DAF">
              <w:t xml:space="preserve"> (media simpan), dan </w:t>
            </w:r>
            <w:r w:rsidRPr="00575DAF">
              <w:rPr>
                <w:i/>
                <w:iCs/>
              </w:rPr>
              <w:t>Network</w:t>
            </w:r>
            <w:r w:rsidRPr="00575DAF">
              <w:t xml:space="preserve"> (koneksi) fisik, yang kemudian diabstraksi oleh lapisan virtualisasi (</w:t>
            </w:r>
            <w:r w:rsidRPr="00575DAF">
              <w:rPr>
                <w:i/>
                <w:iCs/>
              </w:rPr>
              <w:t>Virtualization Layer</w:t>
            </w:r>
            <w:r w:rsidRPr="00575DAF">
              <w:t xml:space="preserve">) untuk menyediakan </w:t>
            </w:r>
            <w:r w:rsidRPr="00575DAF">
              <w:rPr>
                <w:i/>
                <w:iCs/>
              </w:rPr>
              <w:t>Virtual Compute, Virtual Storage,</w:t>
            </w:r>
            <w:r w:rsidRPr="00575DAF">
              <w:t xml:space="preserve"> dan </w:t>
            </w:r>
            <w:r w:rsidRPr="00575DAF">
              <w:rPr>
                <w:i/>
                <w:iCs/>
              </w:rPr>
              <w:t>Virtual Network</w:t>
            </w:r>
            <w:r w:rsidRPr="00575DAF">
              <w:t>.</w:t>
            </w:r>
            <w:r w:rsidRPr="00575DAF">
              <w:rPr>
                <w:color w:val="444746"/>
                <w:vertAlign w:val="superscript"/>
              </w:rPr>
              <w:t>3</w:t>
            </w:r>
          </w:p>
        </w:tc>
      </w:tr>
      <w:tr w:rsidR="009D3D92" w:rsidRPr="00575DAF" w14:paraId="50ACBF8B" w14:textId="77777777" w:rsidTr="009D3D92">
        <w:trPr>
          <w:jc w:val="center"/>
        </w:trPr>
        <w:tc>
          <w:tcPr>
            <w:tcW w:w="1165" w:type="pct"/>
            <w:vMerge w:val="restart"/>
            <w:tcBorders>
              <w:top w:val="single" w:sz="6" w:space="0" w:color="000000"/>
              <w:left w:val="single" w:sz="6" w:space="0" w:color="000000"/>
              <w:right w:val="single" w:sz="6" w:space="0" w:color="000000"/>
            </w:tcBorders>
            <w:shd w:val="clear" w:color="auto" w:fill="F8FAFD"/>
            <w:vAlign w:val="center"/>
          </w:tcPr>
          <w:p w14:paraId="6CE43CC3" w14:textId="77777777" w:rsidR="009D3D92" w:rsidRPr="009D3D92" w:rsidRDefault="009D3D92" w:rsidP="00DE337B">
            <w:pPr>
              <w:spacing w:line="480" w:lineRule="auto"/>
              <w:jc w:val="center"/>
              <w:rPr>
                <w:i/>
                <w:iCs/>
              </w:rPr>
            </w:pPr>
            <w:r w:rsidRPr="009D3D92">
              <w:rPr>
                <w:i/>
                <w:iCs/>
              </w:rPr>
              <w:t>NFV MANO (Management and Orchestration)</w:t>
            </w:r>
          </w:p>
        </w:tc>
        <w:tc>
          <w:tcPr>
            <w:tcW w:w="1074"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0AFBF9E2" w14:textId="77777777" w:rsidR="009D3D92" w:rsidRPr="00575DAF" w:rsidRDefault="009D3D92" w:rsidP="00DE337B">
            <w:pPr>
              <w:spacing w:line="480" w:lineRule="auto"/>
              <w:jc w:val="center"/>
            </w:pPr>
            <w:r w:rsidRPr="00575DAF">
              <w:t>NFV Orchestrator (NFVO)</w:t>
            </w:r>
          </w:p>
        </w:tc>
        <w:tc>
          <w:tcPr>
            <w:tcW w:w="2761"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7FADFC15" w14:textId="77777777" w:rsidR="009D3D92" w:rsidRPr="00575DAF" w:rsidRDefault="009D3D92" w:rsidP="00DE337B">
            <w:pPr>
              <w:spacing w:line="480" w:lineRule="auto"/>
              <w:rPr>
                <w:color w:val="444746"/>
                <w:vertAlign w:val="superscript"/>
              </w:rPr>
            </w:pPr>
            <w:r w:rsidRPr="00575DAF">
              <w:t xml:space="preserve">Blok logis yang memegang tanggung jawab makro untuk melakukan inisiasi pengerahan layanan baru, mengevaluasi sumber daya tersedia, dan mengatur kebijakan jaringan lintas platform </w:t>
            </w:r>
            <w:r w:rsidRPr="00575DAF">
              <w:rPr>
                <w:i/>
                <w:iCs/>
              </w:rPr>
              <w:t>cloud</w:t>
            </w:r>
            <w:r w:rsidRPr="00575DAF">
              <w:t>.</w:t>
            </w:r>
            <w:r w:rsidRPr="00575DAF">
              <w:rPr>
                <w:color w:val="444746"/>
                <w:vertAlign w:val="superscript"/>
              </w:rPr>
              <w:t>3</w:t>
            </w:r>
          </w:p>
        </w:tc>
      </w:tr>
      <w:tr w:rsidR="009D3D92" w:rsidRPr="00575DAF" w14:paraId="5990C586" w14:textId="77777777" w:rsidTr="009D3D92">
        <w:trPr>
          <w:jc w:val="center"/>
        </w:trPr>
        <w:tc>
          <w:tcPr>
            <w:tcW w:w="1165" w:type="pct"/>
            <w:vMerge/>
            <w:tcBorders>
              <w:left w:val="single" w:sz="6" w:space="0" w:color="000000"/>
              <w:right w:val="single" w:sz="6" w:space="0" w:color="000000"/>
            </w:tcBorders>
            <w:shd w:val="clear" w:color="auto" w:fill="F8FAFD"/>
            <w:vAlign w:val="center"/>
          </w:tcPr>
          <w:p w14:paraId="0E3D128A" w14:textId="77777777" w:rsidR="009D3D92" w:rsidRPr="009D3D92" w:rsidRDefault="009D3D92" w:rsidP="00DE337B">
            <w:pPr>
              <w:spacing w:line="480" w:lineRule="auto"/>
              <w:jc w:val="center"/>
              <w:rPr>
                <w:i/>
                <w:iCs/>
                <w:color w:val="444746"/>
                <w:vertAlign w:val="superscript"/>
              </w:rPr>
            </w:pPr>
          </w:p>
        </w:tc>
        <w:tc>
          <w:tcPr>
            <w:tcW w:w="1074"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57FCDFD8" w14:textId="77777777" w:rsidR="009D3D92" w:rsidRPr="00575DAF" w:rsidRDefault="009D3D92" w:rsidP="00DE337B">
            <w:pPr>
              <w:spacing w:line="480" w:lineRule="auto"/>
              <w:jc w:val="center"/>
            </w:pPr>
            <w:r w:rsidRPr="00575DAF">
              <w:t>VNF Manager (VNFM)</w:t>
            </w:r>
          </w:p>
        </w:tc>
        <w:tc>
          <w:tcPr>
            <w:tcW w:w="2761"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1B2445A7" w14:textId="77777777" w:rsidR="009D3D92" w:rsidRPr="00575DAF" w:rsidRDefault="009D3D92" w:rsidP="00DE337B">
            <w:pPr>
              <w:spacing w:line="480" w:lineRule="auto"/>
              <w:rPr>
                <w:color w:val="444746"/>
                <w:vertAlign w:val="superscript"/>
              </w:rPr>
            </w:pPr>
            <w:r w:rsidRPr="00575DAF">
              <w:t>Komponen administratif yang memfokuskan kinerjanya pada manajemen siklus hidup harian untuk sebuah fungsi perangkat lunak VNF tertentu, termasuk tugas-tugas penskalaan elastis (scale-in/scale-out) dari instansiasi perangkat.</w:t>
            </w:r>
            <w:r w:rsidRPr="00575DAF">
              <w:rPr>
                <w:color w:val="444746"/>
                <w:vertAlign w:val="superscript"/>
              </w:rPr>
              <w:t>3</w:t>
            </w:r>
          </w:p>
        </w:tc>
      </w:tr>
      <w:tr w:rsidR="009D3D92" w:rsidRPr="00575DAF" w14:paraId="7F46F23A" w14:textId="77777777" w:rsidTr="009D3D92">
        <w:trPr>
          <w:jc w:val="center"/>
        </w:trPr>
        <w:tc>
          <w:tcPr>
            <w:tcW w:w="1165" w:type="pct"/>
            <w:vMerge/>
            <w:tcBorders>
              <w:left w:val="single" w:sz="6" w:space="0" w:color="000000"/>
              <w:bottom w:val="single" w:sz="6" w:space="0" w:color="000000"/>
              <w:right w:val="single" w:sz="6" w:space="0" w:color="000000"/>
            </w:tcBorders>
            <w:shd w:val="clear" w:color="auto" w:fill="F8FAFD"/>
            <w:vAlign w:val="center"/>
          </w:tcPr>
          <w:p w14:paraId="21F685D1" w14:textId="77777777" w:rsidR="009D3D92" w:rsidRPr="009D3D92" w:rsidRDefault="009D3D92" w:rsidP="00DE337B">
            <w:pPr>
              <w:spacing w:line="480" w:lineRule="auto"/>
              <w:jc w:val="center"/>
              <w:rPr>
                <w:i/>
                <w:iCs/>
                <w:color w:val="444746"/>
                <w:vertAlign w:val="superscript"/>
              </w:rPr>
            </w:pPr>
          </w:p>
        </w:tc>
        <w:tc>
          <w:tcPr>
            <w:tcW w:w="1074"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09785821" w14:textId="77777777" w:rsidR="009D3D92" w:rsidRPr="00575DAF" w:rsidRDefault="009D3D92" w:rsidP="00DE337B">
            <w:pPr>
              <w:spacing w:line="480" w:lineRule="auto"/>
              <w:jc w:val="center"/>
            </w:pPr>
            <w:r w:rsidRPr="00575DAF">
              <w:t>Virtualized Infrastructure Manager (VIM)</w:t>
            </w:r>
          </w:p>
        </w:tc>
        <w:tc>
          <w:tcPr>
            <w:tcW w:w="2761" w:type="pct"/>
            <w:tcBorders>
              <w:top w:val="single" w:sz="6" w:space="0" w:color="000000"/>
              <w:left w:val="single" w:sz="6" w:space="0" w:color="000000"/>
              <w:bottom w:val="single" w:sz="6" w:space="0" w:color="000000"/>
              <w:right w:val="single" w:sz="6" w:space="0" w:color="000000"/>
            </w:tcBorders>
            <w:shd w:val="clear" w:color="auto" w:fill="F8FAFD"/>
            <w:vAlign w:val="center"/>
          </w:tcPr>
          <w:p w14:paraId="68D99C1D" w14:textId="77777777" w:rsidR="009D3D92" w:rsidRPr="00575DAF" w:rsidRDefault="009D3D92" w:rsidP="00DE337B">
            <w:pPr>
              <w:spacing w:line="480" w:lineRule="auto"/>
              <w:rPr>
                <w:color w:val="444746"/>
                <w:vertAlign w:val="superscript"/>
              </w:rPr>
            </w:pPr>
            <w:r w:rsidRPr="00575DAF">
              <w:t>Lapisan kontrol yang bertugas langsung untuk mengatur dan mengeksekusi operasi infrastruktur perangkat keras keras dan virtualisasi di tingkat paling bawah sistem Data Center.</w:t>
            </w:r>
            <w:r w:rsidRPr="00575DAF">
              <w:rPr>
                <w:color w:val="444746"/>
                <w:vertAlign w:val="superscript"/>
              </w:rPr>
              <w:t>3</w:t>
            </w:r>
          </w:p>
        </w:tc>
      </w:tr>
    </w:tbl>
    <w:p w14:paraId="3FEF6336" w14:textId="77777777" w:rsidR="009D3D92" w:rsidRDefault="009D3D92" w:rsidP="00DE337B">
      <w:pPr>
        <w:spacing w:line="480" w:lineRule="auto"/>
      </w:pPr>
    </w:p>
    <w:p w14:paraId="57D6B5D5" w14:textId="77777777" w:rsidR="009D3D92" w:rsidRDefault="009D3D92" w:rsidP="00DE337B">
      <w:pPr>
        <w:spacing w:line="480" w:lineRule="auto"/>
      </w:pPr>
    </w:p>
    <w:p w14:paraId="5FC79846" w14:textId="5DBDDD11" w:rsidR="0067354C" w:rsidRDefault="00000000" w:rsidP="00DE337B">
      <w:pPr>
        <w:spacing w:line="480" w:lineRule="auto"/>
        <w:ind w:left="720" w:firstLine="720"/>
      </w:pPr>
      <w:r w:rsidRPr="00575DAF">
        <w:t>Dengan kerangka abstraksi semacam ini, perusahaan telekomunikasi dan penyedia jaringan IoT tidak lagi dihadapkan pada kesulitan operasional saat menata ulang aliran trafik telemetri. Arsitektur NFV memberdayakan jaringan yang berbasis perangkat lunak dinamis, mengurangi masa peluncuran fitur baru ke pasar, dan secara drastis menekan pengeluaran modal belanja perusahaan telekomunikasi.</w:t>
      </w:r>
    </w:p>
    <w:p w14:paraId="7529D8E3" w14:textId="77777777" w:rsidR="009D3D92" w:rsidRPr="00575DAF" w:rsidRDefault="009D3D92" w:rsidP="00DE337B">
      <w:pPr>
        <w:spacing w:line="480" w:lineRule="auto"/>
      </w:pPr>
    </w:p>
    <w:p w14:paraId="0729A35A" w14:textId="56B8D6D7" w:rsidR="0067354C" w:rsidRPr="00575DAF" w:rsidRDefault="009D3D92" w:rsidP="00DE337B">
      <w:pPr>
        <w:pStyle w:val="Heading2"/>
        <w:spacing w:line="480" w:lineRule="auto"/>
      </w:pPr>
      <w:bookmarkStart w:id="6" w:name="_Toc227870951"/>
      <w:r>
        <w:t xml:space="preserve">4. </w:t>
      </w:r>
      <w:r w:rsidRPr="00575DAF">
        <w:t>Model Referensi Arsitektural Sektor ITU-T</w:t>
      </w:r>
      <w:bookmarkEnd w:id="6"/>
    </w:p>
    <w:p w14:paraId="64DD0CCC" w14:textId="77777777" w:rsidR="009D3D92" w:rsidRDefault="009D3D92" w:rsidP="00DE337B">
      <w:pPr>
        <w:spacing w:line="480" w:lineRule="auto"/>
        <w:ind w:firstLine="720"/>
      </w:pPr>
    </w:p>
    <w:p w14:paraId="4309042F" w14:textId="77777777" w:rsidR="009D3D92" w:rsidRDefault="00000000" w:rsidP="00DE337B">
      <w:pPr>
        <w:spacing w:line="480" w:lineRule="auto"/>
        <w:ind w:firstLine="720"/>
      </w:pPr>
      <w:r w:rsidRPr="00575DAF">
        <w:t xml:space="preserve">Berbeda dengan pendekatan infrastruktur awan ETSI, kerangka standarisasi </w:t>
      </w:r>
      <w:r w:rsidRPr="00575DAF">
        <w:rPr>
          <w:i/>
          <w:iCs/>
        </w:rPr>
        <w:t>International Telecommunication Union</w:t>
      </w:r>
      <w:r w:rsidRPr="00575DAF">
        <w:t xml:space="preserve"> untuk sektor standardisasi telekomunikasi (ITU-T) memberikan landasan panduan yang menitikberatkan pada lapisan stratifikasi fungsional operasional perangkat dan perutean protokol.</w:t>
      </w:r>
      <w:r w:rsidRPr="00575DAF">
        <w:rPr>
          <w:color w:val="444746"/>
          <w:vertAlign w:val="superscript"/>
        </w:rPr>
        <w:t>2</w:t>
      </w:r>
      <w:r w:rsidRPr="00575DAF">
        <w:t xml:space="preserve"> Dokumen referensi ITU-T (seperti Y.4000/Y.2060) menyodorkan abstraksi holistik yang merangkai komponen interaksi fungsional dari alat di lapangan sampai antarmuka presentasi ke konsumen akhir.</w:t>
      </w:r>
    </w:p>
    <w:p w14:paraId="29E84A97" w14:textId="77777777" w:rsidR="009D3D92" w:rsidRDefault="009D3D92" w:rsidP="00DE337B">
      <w:pPr>
        <w:spacing w:line="480" w:lineRule="auto"/>
        <w:ind w:firstLine="720"/>
      </w:pPr>
    </w:p>
    <w:p w14:paraId="536DD5BF" w14:textId="4BF24FB2" w:rsidR="0067354C" w:rsidRPr="009D3D92" w:rsidRDefault="00000000" w:rsidP="00DE337B">
      <w:pPr>
        <w:spacing w:line="480" w:lineRule="auto"/>
        <w:ind w:firstLine="720"/>
      </w:pPr>
      <w:r w:rsidRPr="00575DAF">
        <w:t>Model representasi ITU-T membagi ekosistem ini ke dalam empat strata lapisan (</w:t>
      </w:r>
      <w:r w:rsidRPr="00575DAF">
        <w:rPr>
          <w:i/>
          <w:iCs/>
        </w:rPr>
        <w:t>layer</w:t>
      </w:r>
      <w:r w:rsidRPr="00575DAF">
        <w:t>) horizontal yang didesain saling berinteraksi secara linier, dibalut secara komprehensif oleh dua pilar kapabilitas lintas lapisan (</w:t>
      </w:r>
      <w:r w:rsidRPr="00575DAF">
        <w:rPr>
          <w:i/>
          <w:iCs/>
        </w:rPr>
        <w:t>cross-layer capabilities</w:t>
      </w:r>
      <w:r w:rsidRPr="00575DAF">
        <w:t>) yang bertindak vertikal.</w:t>
      </w:r>
      <w:r w:rsidRPr="00575DAF">
        <w:rPr>
          <w:color w:val="444746"/>
          <w:vertAlign w:val="superscript"/>
        </w:rPr>
        <w:t>3</w:t>
      </w:r>
      <w:r w:rsidRPr="00575DAF">
        <w:t xml:space="preserve"> Desain ini merupakan kerangka kerja dasar bagi perancangan layanan kota pintar (</w:t>
      </w:r>
      <w:r w:rsidRPr="00575DAF">
        <w:rPr>
          <w:i/>
          <w:iCs/>
        </w:rPr>
        <w:t>Smart Cities</w:t>
      </w:r>
      <w:r w:rsidRPr="00575DAF">
        <w:t>), mobilitas transportasi (</w:t>
      </w:r>
      <w:r w:rsidRPr="00575DAF">
        <w:rPr>
          <w:i/>
          <w:iCs/>
        </w:rPr>
        <w:t>Smart Transport</w:t>
      </w:r>
      <w:r w:rsidRPr="00575DAF">
        <w:t>), efisiensi infrastruktur energi perkotaan (</w:t>
      </w:r>
      <w:r w:rsidRPr="00575DAF">
        <w:rPr>
          <w:i/>
          <w:iCs/>
        </w:rPr>
        <w:t>Smart Energy</w:t>
      </w:r>
      <w:r w:rsidRPr="00575DAF">
        <w:t>), hingga pemantauan tata letak kesehatan pasien (</w:t>
      </w:r>
      <w:r w:rsidRPr="00575DAF">
        <w:rPr>
          <w:i/>
          <w:iCs/>
        </w:rPr>
        <w:t>Smart Health</w:t>
      </w:r>
      <w:r w:rsidRPr="00575DAF">
        <w:t>) dan lanskap pemukiman pintar (</w:t>
      </w:r>
      <w:r w:rsidRPr="00575DAF">
        <w:rPr>
          <w:i/>
          <w:iCs/>
        </w:rPr>
        <w:t xml:space="preserve">Smart Living/Smart </w:t>
      </w:r>
      <w:r w:rsidRPr="00575DAF">
        <w:rPr>
          <w:i/>
          <w:iCs/>
        </w:rPr>
        <w:lastRenderedPageBreak/>
        <w:t>Buildings</w:t>
      </w:r>
      <w:r w:rsidRPr="00575DAF">
        <w:t>).</w:t>
      </w:r>
      <w:r w:rsidRPr="00575DAF">
        <w:rPr>
          <w:color w:val="444746"/>
          <w:vertAlign w:val="superscript"/>
        </w:rPr>
        <w:t>3</w:t>
      </w:r>
    </w:p>
    <w:p w14:paraId="3CBC78EE" w14:textId="77777777" w:rsidR="009D3D92" w:rsidRDefault="009D3D92" w:rsidP="00DE337B">
      <w:pPr>
        <w:spacing w:line="480" w:lineRule="auto"/>
      </w:pPr>
    </w:p>
    <w:p w14:paraId="37ADE64A" w14:textId="58D3D27C" w:rsidR="0067354C" w:rsidRPr="009D3D92" w:rsidRDefault="009D3D92" w:rsidP="00DE337B">
      <w:pPr>
        <w:pStyle w:val="Heading3"/>
        <w:spacing w:line="480" w:lineRule="auto"/>
        <w:ind w:firstLine="720"/>
      </w:pPr>
      <w:bookmarkStart w:id="7" w:name="_Toc227870952"/>
      <w:r w:rsidRPr="009D3D92">
        <w:t>4.1. Empat Peringkat Lapisan Fungsional</w:t>
      </w:r>
      <w:bookmarkEnd w:id="7"/>
    </w:p>
    <w:p w14:paraId="0065FAA9" w14:textId="77777777" w:rsidR="009D3D92" w:rsidRDefault="009D3D92" w:rsidP="00DE337B">
      <w:pPr>
        <w:spacing w:line="480" w:lineRule="auto"/>
        <w:ind w:left="720" w:firstLine="720"/>
      </w:pPr>
    </w:p>
    <w:p w14:paraId="14612600" w14:textId="77777777" w:rsidR="009D3D92" w:rsidRDefault="00000000" w:rsidP="00DE337B">
      <w:pPr>
        <w:spacing w:line="480" w:lineRule="auto"/>
        <w:ind w:left="720" w:firstLine="720"/>
      </w:pPr>
      <w:r w:rsidRPr="00575DAF">
        <w:t>Susunan dari fondasi operasional menuju integrasi logika bisnis disusun sebagai berikut:</w:t>
      </w:r>
    </w:p>
    <w:p w14:paraId="64B71616" w14:textId="77777777" w:rsidR="009D3D92" w:rsidRDefault="009D3D92" w:rsidP="00DE337B">
      <w:pPr>
        <w:spacing w:line="480" w:lineRule="auto"/>
        <w:ind w:left="720"/>
      </w:pPr>
    </w:p>
    <w:p w14:paraId="74556D78" w14:textId="77777777" w:rsidR="009D3D92" w:rsidRPr="009D3D92" w:rsidRDefault="00000000" w:rsidP="00DE337B">
      <w:pPr>
        <w:pStyle w:val="ListParagraph"/>
        <w:numPr>
          <w:ilvl w:val="0"/>
          <w:numId w:val="6"/>
        </w:numPr>
        <w:spacing w:line="480" w:lineRule="auto"/>
        <w:rPr>
          <w:i/>
          <w:iCs/>
        </w:rPr>
      </w:pPr>
      <w:r w:rsidRPr="009D3D92">
        <w:rPr>
          <w:i/>
          <w:iCs/>
        </w:rPr>
        <w:t>Device Layer (Lapisan Perangkat Dasar)</w:t>
      </w:r>
    </w:p>
    <w:p w14:paraId="67077836" w14:textId="77777777" w:rsidR="009D3D92" w:rsidRDefault="00000000" w:rsidP="00DE337B">
      <w:pPr>
        <w:spacing w:line="480" w:lineRule="auto"/>
        <w:ind w:left="720" w:firstLine="360"/>
      </w:pPr>
      <w:r w:rsidRPr="00575DAF">
        <w:t xml:space="preserve">Lapisan terbawah ini diisi oleh keberadaan </w:t>
      </w:r>
      <w:r w:rsidRPr="009D3D92">
        <w:rPr>
          <w:i/>
          <w:iCs/>
        </w:rPr>
        <w:t>Devices</w:t>
      </w:r>
      <w:r w:rsidRPr="00575DAF">
        <w:t xml:space="preserve"> (alat penangkap dan pengeksusi data fisik murni) serta </w:t>
      </w:r>
      <w:r w:rsidRPr="009D3D92">
        <w:rPr>
          <w:i/>
          <w:iCs/>
        </w:rPr>
        <w:t>Gateways</w:t>
      </w:r>
      <w:r w:rsidRPr="00575DAF">
        <w:t xml:space="preserve"> (perantara agregasi data lokal).</w:t>
      </w:r>
      <w:r w:rsidRPr="009D3D92">
        <w:rPr>
          <w:color w:val="444746"/>
          <w:vertAlign w:val="superscript"/>
        </w:rPr>
        <w:t>3</w:t>
      </w:r>
      <w:r w:rsidRPr="00575DAF">
        <w:t xml:space="preserve"> Perangkat di sini membaca kondisi realitas di tepi lapangan. Mengingat sifat protokol komunikasi sensor yang acap kali eksklusif dan bersifat </w:t>
      </w:r>
      <w:r w:rsidRPr="009D3D92">
        <w:rPr>
          <w:i/>
          <w:iCs/>
        </w:rPr>
        <w:t>proprietary</w:t>
      </w:r>
      <w:r w:rsidRPr="00575DAF">
        <w:t xml:space="preserve"> serta berdaya rendah, elemen </w:t>
      </w:r>
      <w:r w:rsidRPr="009D3D92">
        <w:rPr>
          <w:i/>
          <w:iCs/>
        </w:rPr>
        <w:t>Gateways</w:t>
      </w:r>
      <w:r w:rsidRPr="00575DAF">
        <w:t xml:space="preserve"> bertugas mengeksekusi komputasi konversi protokol sebelum transmisi dilempar ke jalur telekomunikasi global.</w:t>
      </w:r>
      <w:r w:rsidRPr="009D3D92">
        <w:rPr>
          <w:color w:val="444746"/>
          <w:vertAlign w:val="superscript"/>
        </w:rPr>
        <w:t>6</w:t>
      </w:r>
      <w:r w:rsidRPr="00575DAF">
        <w:t xml:space="preserve"> Dalam komparasinya dengan susunan tumpukan model IETF dan OSI konvensional, kapabilitas yang disematkan pada </w:t>
      </w:r>
      <w:r w:rsidRPr="009D3D92">
        <w:rPr>
          <w:i/>
          <w:iCs/>
        </w:rPr>
        <w:t>Device layer</w:t>
      </w:r>
      <w:r w:rsidRPr="00575DAF">
        <w:t xml:space="preserve"> ini memiliki kesetaraan mekanis dengan lapisan adaptasi data dan operasi tautan tautan data fisik (</w:t>
      </w:r>
      <w:r w:rsidRPr="009D3D92">
        <w:rPr>
          <w:i/>
          <w:iCs/>
        </w:rPr>
        <w:t>physical-data link layer</w:t>
      </w:r>
      <w:r w:rsidRPr="00575DAF">
        <w:t>).</w:t>
      </w:r>
      <w:r w:rsidRPr="009D3D92">
        <w:rPr>
          <w:color w:val="444746"/>
          <w:vertAlign w:val="superscript"/>
        </w:rPr>
        <w:t>6</w:t>
      </w:r>
    </w:p>
    <w:p w14:paraId="027E6AEF" w14:textId="77777777" w:rsidR="009D3D92" w:rsidRPr="009D3D92" w:rsidRDefault="009D3D92" w:rsidP="00DE337B">
      <w:pPr>
        <w:spacing w:line="480" w:lineRule="auto"/>
        <w:ind w:left="720"/>
      </w:pPr>
    </w:p>
    <w:p w14:paraId="57061483" w14:textId="77777777" w:rsidR="009D3D92" w:rsidRPr="009D3D92" w:rsidRDefault="00000000" w:rsidP="00DE337B">
      <w:pPr>
        <w:pStyle w:val="ListParagraph"/>
        <w:numPr>
          <w:ilvl w:val="0"/>
          <w:numId w:val="6"/>
        </w:numPr>
        <w:spacing w:line="480" w:lineRule="auto"/>
        <w:rPr>
          <w:i/>
          <w:iCs/>
        </w:rPr>
      </w:pPr>
      <w:r w:rsidRPr="009D3D92">
        <w:rPr>
          <w:i/>
          <w:iCs/>
        </w:rPr>
        <w:t>Network Layer (Lapisan Transportasi Jaringan)</w:t>
      </w:r>
    </w:p>
    <w:p w14:paraId="0E5B59E7" w14:textId="77777777" w:rsidR="009D3D92" w:rsidRDefault="00000000" w:rsidP="00DE337B">
      <w:pPr>
        <w:spacing w:line="480" w:lineRule="auto"/>
        <w:ind w:left="720" w:firstLine="360"/>
      </w:pPr>
      <w:r w:rsidRPr="00575DAF">
        <w:t>Menghubungkan ranah infrastruktur bawah dengan penyimpanan peladen komputasi jauh. Lapisan jaringan menduduki posisi vital dalam menangani fungsi perutean komunikasi (</w:t>
      </w:r>
      <w:r w:rsidRPr="009D3D92">
        <w:rPr>
          <w:i/>
          <w:iCs/>
        </w:rPr>
        <w:t>Networking Capabilities</w:t>
      </w:r>
      <w:r w:rsidRPr="00575DAF">
        <w:t>) sekaligus proses transportasi transmisi bungkusan data (</w:t>
      </w:r>
      <w:r w:rsidRPr="009D3D92">
        <w:rPr>
          <w:i/>
          <w:iCs/>
        </w:rPr>
        <w:t>Transport Capabilities</w:t>
      </w:r>
      <w:r w:rsidRPr="00575DAF">
        <w:t>) menuju sistem awan yang aman.</w:t>
      </w:r>
      <w:r w:rsidRPr="009D3D92">
        <w:rPr>
          <w:color w:val="444746"/>
          <w:vertAlign w:val="superscript"/>
        </w:rPr>
        <w:t>3</w:t>
      </w:r>
      <w:r w:rsidRPr="00575DAF">
        <w:t xml:space="preserve"> Kapabilitas ini berkesinambungan langsung dengan </w:t>
      </w:r>
      <w:r w:rsidRPr="00575DAF">
        <w:lastRenderedPageBreak/>
        <w:t>ekuivalensi fungsional transmisi data yang didefinisikan pada fungsi lapisan transportasi IP di struktur acuan standar IETF.</w:t>
      </w:r>
      <w:r w:rsidRPr="009D3D92">
        <w:rPr>
          <w:color w:val="444746"/>
          <w:vertAlign w:val="superscript"/>
        </w:rPr>
        <w:t>6</w:t>
      </w:r>
    </w:p>
    <w:p w14:paraId="1D72D15E" w14:textId="77777777" w:rsidR="009D3D92" w:rsidRDefault="009D3D92" w:rsidP="00DE337B">
      <w:pPr>
        <w:spacing w:line="480" w:lineRule="auto"/>
        <w:ind w:left="720"/>
      </w:pPr>
    </w:p>
    <w:p w14:paraId="3F411DDA" w14:textId="77777777" w:rsidR="009D3D92" w:rsidRPr="009D3D92" w:rsidRDefault="00000000" w:rsidP="00DE337B">
      <w:pPr>
        <w:pStyle w:val="ListParagraph"/>
        <w:numPr>
          <w:ilvl w:val="0"/>
          <w:numId w:val="6"/>
        </w:numPr>
        <w:spacing w:line="480" w:lineRule="auto"/>
        <w:rPr>
          <w:i/>
          <w:iCs/>
        </w:rPr>
      </w:pPr>
      <w:r w:rsidRPr="009D3D92">
        <w:rPr>
          <w:i/>
          <w:iCs/>
        </w:rPr>
        <w:t>Service and Application Support Layer (Lapisan Basis Layanan dan Middleware)</w:t>
      </w:r>
    </w:p>
    <w:p w14:paraId="1FFC07A0" w14:textId="77777777" w:rsidR="009D3D92" w:rsidRDefault="00000000" w:rsidP="00DE337B">
      <w:pPr>
        <w:spacing w:line="480" w:lineRule="auto"/>
        <w:ind w:left="720" w:firstLine="360"/>
      </w:pPr>
      <w:r w:rsidRPr="00575DAF">
        <w:t xml:space="preserve">Sering kali direpresentasikan secara teknis sebagai </w:t>
      </w:r>
      <w:r w:rsidRPr="009D3D92">
        <w:rPr>
          <w:i/>
          <w:iCs/>
        </w:rPr>
        <w:t>middleware</w:t>
      </w:r>
      <w:r w:rsidRPr="00575DAF">
        <w:t xml:space="preserve"> atau peranti lunak penengah. Lapisan ini menyedot kompleksitas interaksi perangkat komputasi perangkat keras demi menghadirkan antarmuka pemrograman terbuka. Ia memfasilitasi fungsionalitas pendukung, yang dipecah kembali ke dalam domain fungsionalitas dukungan spesifik sektor (</w:t>
      </w:r>
      <w:r w:rsidRPr="009D3D92">
        <w:rPr>
          <w:i/>
          <w:iCs/>
        </w:rPr>
        <w:t>Specific Support</w:t>
      </w:r>
      <w:r w:rsidRPr="00575DAF">
        <w:t>) dan fungsional fungsional dukungan generalis (</w:t>
      </w:r>
      <w:r w:rsidRPr="009D3D92">
        <w:rPr>
          <w:i/>
          <w:iCs/>
        </w:rPr>
        <w:t>Generic Support</w:t>
      </w:r>
      <w:r w:rsidRPr="00575DAF">
        <w:t>).</w:t>
      </w:r>
      <w:r w:rsidRPr="009D3D92">
        <w:rPr>
          <w:color w:val="444746"/>
          <w:vertAlign w:val="superscript"/>
        </w:rPr>
        <w:t>3</w:t>
      </w:r>
      <w:r w:rsidRPr="00575DAF">
        <w:t xml:space="preserve"> Operasional </w:t>
      </w:r>
      <w:r w:rsidRPr="009D3D92">
        <w:rPr>
          <w:i/>
          <w:iCs/>
        </w:rPr>
        <w:t>Big Data</w:t>
      </w:r>
      <w:r w:rsidRPr="00575DAF">
        <w:t>, penyimpanan logika temporal, sinkronisasi agregasi informasi masif dieksekusi di ranah perantara ini. Kesesuaian lapis ini dalam tumpukan standar komputasi IETF secara persis berpadanan dengan kapabilitas pendukung fungsi level aplikasi.</w:t>
      </w:r>
      <w:r w:rsidRPr="009D3D92">
        <w:rPr>
          <w:color w:val="444746"/>
          <w:vertAlign w:val="superscript"/>
        </w:rPr>
        <w:t>6</w:t>
      </w:r>
    </w:p>
    <w:p w14:paraId="538CB6F3" w14:textId="77777777" w:rsidR="009D3D92" w:rsidRDefault="009D3D92" w:rsidP="00DE337B">
      <w:pPr>
        <w:spacing w:line="480" w:lineRule="auto"/>
        <w:ind w:left="720"/>
      </w:pPr>
    </w:p>
    <w:p w14:paraId="31EE3EA0" w14:textId="1BE558B1" w:rsidR="009D3D92" w:rsidRPr="009D3D92" w:rsidRDefault="00000000" w:rsidP="00DE337B">
      <w:pPr>
        <w:pStyle w:val="ListParagraph"/>
        <w:numPr>
          <w:ilvl w:val="0"/>
          <w:numId w:val="6"/>
        </w:numPr>
        <w:spacing w:line="480" w:lineRule="auto"/>
        <w:rPr>
          <w:i/>
          <w:iCs/>
        </w:rPr>
      </w:pPr>
      <w:r w:rsidRPr="009D3D92">
        <w:rPr>
          <w:i/>
          <w:iCs/>
        </w:rPr>
        <w:t>Application Layer (Lapisan Implementasi Aplikasi Bisnis)</w:t>
      </w:r>
    </w:p>
    <w:p w14:paraId="2B4DA8A3" w14:textId="072BCC77" w:rsidR="0067354C" w:rsidRPr="00575DAF" w:rsidRDefault="00000000" w:rsidP="00DE337B">
      <w:pPr>
        <w:spacing w:line="480" w:lineRule="auto"/>
        <w:ind w:left="720" w:firstLine="360"/>
      </w:pPr>
      <w:r w:rsidRPr="00575DAF">
        <w:t xml:space="preserve">Lapisan abstrak paling terluar yang berisi barisan program lunak yang mewadahi fungsional </w:t>
      </w:r>
      <w:r w:rsidRPr="009D3D92">
        <w:rPr>
          <w:i/>
          <w:iCs/>
        </w:rPr>
        <w:t>IoT Applications</w:t>
      </w:r>
      <w:r w:rsidRPr="00575DAF">
        <w:t xml:space="preserve"> murni, tempat logika pemecahan masalah sektor industri (</w:t>
      </w:r>
      <w:r w:rsidRPr="009D3D92">
        <w:rPr>
          <w:i/>
          <w:iCs/>
        </w:rPr>
        <w:t>problem-solving</w:t>
      </w:r>
      <w:r w:rsidRPr="00575DAF">
        <w:t>) dihidupkan.</w:t>
      </w:r>
      <w:r w:rsidRPr="009D3D92">
        <w:rPr>
          <w:color w:val="444746"/>
          <w:vertAlign w:val="superscript"/>
        </w:rPr>
        <w:t>1</w:t>
      </w:r>
      <w:r w:rsidRPr="00575DAF">
        <w:t xml:space="preserve"> Di area sinilah </w:t>
      </w:r>
      <w:r w:rsidRPr="009D3D92">
        <w:rPr>
          <w:i/>
          <w:iCs/>
        </w:rPr>
        <w:t>interface</w:t>
      </w:r>
      <w:r w:rsidRPr="00575DAF">
        <w:t xml:space="preserve"> pemantauan grafik, portal peringatan dinamis, atau kendali otomatis jarak jauh digunakan oleh konsumen korporat.</w:t>
      </w:r>
      <w:r w:rsidRPr="009D3D92">
        <w:rPr>
          <w:color w:val="444746"/>
          <w:vertAlign w:val="superscript"/>
        </w:rPr>
        <w:t>4</w:t>
      </w:r>
      <w:r w:rsidRPr="00575DAF">
        <w:t xml:space="preserve"> Definisi lapisan atas ini dipegang secara universal, terbukti dengan identitas keselarasan utuh yang terdapat pada referensi komputasi standar mana pun yang beredar di literatur IT global.</w:t>
      </w:r>
      <w:r w:rsidRPr="009D3D92">
        <w:rPr>
          <w:color w:val="444746"/>
          <w:vertAlign w:val="superscript"/>
        </w:rPr>
        <w:t>6</w:t>
      </w:r>
    </w:p>
    <w:p w14:paraId="5287C6F8" w14:textId="77777777" w:rsidR="009D3D92" w:rsidRDefault="009D3D92" w:rsidP="00DE337B">
      <w:pPr>
        <w:spacing w:line="480" w:lineRule="auto"/>
      </w:pPr>
    </w:p>
    <w:p w14:paraId="5D4B50C7" w14:textId="163F76F3" w:rsidR="0067354C" w:rsidRPr="009D3D92" w:rsidRDefault="009D3D92" w:rsidP="00DE337B">
      <w:pPr>
        <w:pStyle w:val="Heading3"/>
        <w:spacing w:line="480" w:lineRule="auto"/>
        <w:ind w:firstLine="720"/>
      </w:pPr>
      <w:bookmarkStart w:id="8" w:name="_Toc227870953"/>
      <w:r w:rsidRPr="009D3D92">
        <w:t>4.2. Kapabilitas Pilar Lintas-Lapisan (Vertikal)</w:t>
      </w:r>
      <w:bookmarkEnd w:id="8"/>
    </w:p>
    <w:p w14:paraId="314CA1A9" w14:textId="77777777" w:rsidR="009D3D92" w:rsidRDefault="009D3D92" w:rsidP="00DE337B">
      <w:pPr>
        <w:spacing w:line="480" w:lineRule="auto"/>
        <w:ind w:left="720" w:firstLine="720"/>
      </w:pPr>
    </w:p>
    <w:p w14:paraId="0C57124C" w14:textId="77777777" w:rsidR="009D3D92" w:rsidRDefault="00000000" w:rsidP="00DE337B">
      <w:pPr>
        <w:spacing w:line="480" w:lineRule="auto"/>
        <w:ind w:left="720" w:firstLine="720"/>
        <w:rPr>
          <w:color w:val="444746"/>
          <w:vertAlign w:val="superscript"/>
        </w:rPr>
      </w:pPr>
      <w:r w:rsidRPr="00575DAF">
        <w:t>Infrastruktur horizontal yang kokoh tidak akan beroperasi maksimal tanpa pengawasan yang melintasi semua tingkatan. Oleh karena itu, ITU-T memberlakukan standar kemampuan manajemen dan sistem keamanan vertikal yang menjangkau seluruh hierarki dari tepi gerbang sensor lapangan hingga simpul pemrosesan peladen raksasa.</w:t>
      </w:r>
      <w:r w:rsidRPr="00575DAF">
        <w:rPr>
          <w:color w:val="444746"/>
          <w:vertAlign w:val="superscript"/>
        </w:rPr>
        <w:t>3</w:t>
      </w:r>
    </w:p>
    <w:p w14:paraId="6C9F7DA3" w14:textId="77777777" w:rsidR="009D3D92" w:rsidRDefault="009D3D92" w:rsidP="00DE337B">
      <w:pPr>
        <w:spacing w:line="480" w:lineRule="auto"/>
        <w:ind w:left="720" w:firstLine="720"/>
        <w:rPr>
          <w:color w:val="444746"/>
          <w:vertAlign w:val="superscript"/>
        </w:rPr>
      </w:pPr>
    </w:p>
    <w:p w14:paraId="4AFA1F68" w14:textId="77777777" w:rsidR="00B96BE9" w:rsidRDefault="00000000" w:rsidP="00DE337B">
      <w:pPr>
        <w:spacing w:line="480" w:lineRule="auto"/>
        <w:ind w:left="720" w:firstLine="720"/>
        <w:rPr>
          <w:color w:val="444746"/>
          <w:vertAlign w:val="superscript"/>
        </w:rPr>
      </w:pPr>
      <w:r w:rsidRPr="009D3D92">
        <w:t>Integrasi Kemampuan Manajemen</w:t>
      </w:r>
      <w:r w:rsidR="009D3D92">
        <w:t xml:space="preserve"> </w:t>
      </w:r>
      <w:r w:rsidRPr="009D3D92">
        <w:t>(</w:t>
      </w:r>
      <w:r w:rsidRPr="009D3D92">
        <w:rPr>
          <w:i/>
          <w:iCs/>
        </w:rPr>
        <w:t>Management Capabilities</w:t>
      </w:r>
      <w:r w:rsidRPr="009D3D92">
        <w:t>)</w:t>
      </w:r>
      <w:r w:rsidRPr="00575DAF">
        <w:t xml:space="preserve"> Manajemen operasional perangkat dideskripsikan melalui dukungan kebijakan kemampuan </w:t>
      </w:r>
      <w:r w:rsidRPr="00575DAF">
        <w:rPr>
          <w:i/>
          <w:iCs/>
        </w:rPr>
        <w:t>Generic</w:t>
      </w:r>
      <w:r w:rsidRPr="00575DAF">
        <w:t xml:space="preserve"> maupun </w:t>
      </w:r>
      <w:r w:rsidRPr="00575DAF">
        <w:rPr>
          <w:i/>
          <w:iCs/>
        </w:rPr>
        <w:t>Specific Management Capabilities</w:t>
      </w:r>
      <w:r w:rsidRPr="00575DAF">
        <w:t>. Kemampuan manajemen generik bertugas melakukan supervisi konstan meliputi siklus pemantauan pendaftaran/pemeliharaan profil alat (</w:t>
      </w:r>
      <w:r w:rsidRPr="00575DAF">
        <w:rPr>
          <w:i/>
          <w:iCs/>
        </w:rPr>
        <w:t>manajemen perangkat</w:t>
      </w:r>
      <w:r w:rsidRPr="00575DAF">
        <w:t>), restrukturisasi alur jalur simpul konektivitas (</w:t>
      </w:r>
      <w:r w:rsidRPr="00575DAF">
        <w:rPr>
          <w:i/>
          <w:iCs/>
        </w:rPr>
        <w:t>manajemen topologi jaringan lokal</w:t>
      </w:r>
      <w:r w:rsidRPr="00575DAF">
        <w:t xml:space="preserve">), serta bertindak selaku algojo kebijakan kualitas operasional dengan memantau laju padatnya lalu lintas data. Pengaturan lintas data (traffic management) memegang porsi strategis sebagai mekanisme mitigasi dari musibah </w:t>
      </w:r>
      <w:r w:rsidRPr="00575DAF">
        <w:rPr>
          <w:i/>
          <w:iCs/>
        </w:rPr>
        <w:t>downtime</w:t>
      </w:r>
      <w:r w:rsidRPr="00575DAF">
        <w:t xml:space="preserve"> sistematis, melakukan manuver pembatasan perutean guna menanggulangi kemacetan rute IP (seperti halnya indikasi terjadinya tumpahan lalu lintas jaringan atau </w:t>
      </w:r>
      <w:r w:rsidRPr="00575DAF">
        <w:rPr>
          <w:i/>
          <w:iCs/>
        </w:rPr>
        <w:t>network overflow</w:t>
      </w:r>
      <w:r w:rsidRPr="00575DAF">
        <w:t>).</w:t>
      </w:r>
      <w:r w:rsidRPr="00575DAF">
        <w:rPr>
          <w:color w:val="444746"/>
          <w:vertAlign w:val="superscript"/>
        </w:rPr>
        <w:t>3</w:t>
      </w:r>
    </w:p>
    <w:p w14:paraId="5699DF87" w14:textId="77777777" w:rsidR="00B96BE9" w:rsidRDefault="00B96BE9" w:rsidP="00DE337B">
      <w:pPr>
        <w:spacing w:line="480" w:lineRule="auto"/>
        <w:ind w:left="720" w:firstLine="720"/>
      </w:pPr>
    </w:p>
    <w:p w14:paraId="411C4263" w14:textId="77777777" w:rsidR="00B96BE9" w:rsidRDefault="00000000" w:rsidP="00DE337B">
      <w:pPr>
        <w:spacing w:line="480" w:lineRule="auto"/>
        <w:ind w:left="720" w:firstLine="720"/>
        <w:rPr>
          <w:color w:val="444746"/>
          <w:vertAlign w:val="superscript"/>
        </w:rPr>
      </w:pPr>
      <w:r w:rsidRPr="00575DAF">
        <w:t>Integrasi Kemampuan Keamanan (Security Capabilities)</w:t>
      </w:r>
      <w:r w:rsidR="00B96BE9">
        <w:rPr>
          <w:color w:val="444746"/>
          <w:vertAlign w:val="superscript"/>
        </w:rPr>
        <w:t xml:space="preserve"> </w:t>
      </w:r>
      <w:r w:rsidRPr="00575DAF">
        <w:t>Serupa dengan pilar tata kelola, perisai pertahanan kerentanan siber dipecah menjadi dua komite tindakan, yakni ranah keamanan umum (</w:t>
      </w:r>
      <w:r w:rsidRPr="00575DAF">
        <w:rPr>
          <w:i/>
          <w:iCs/>
        </w:rPr>
        <w:t>Generic Security</w:t>
      </w:r>
      <w:r w:rsidRPr="00575DAF">
        <w:t xml:space="preserve">) dan </w:t>
      </w:r>
      <w:r w:rsidRPr="00575DAF">
        <w:lastRenderedPageBreak/>
        <w:t>keamanan spesifik ranah fungsional (</w:t>
      </w:r>
      <w:r w:rsidRPr="00575DAF">
        <w:rPr>
          <w:i/>
          <w:iCs/>
        </w:rPr>
        <w:t>Specific Security</w:t>
      </w:r>
      <w:r w:rsidRPr="00575DAF">
        <w:t>).</w:t>
      </w:r>
      <w:r w:rsidRPr="00575DAF">
        <w:rPr>
          <w:color w:val="444746"/>
          <w:vertAlign w:val="superscript"/>
        </w:rPr>
        <w:t>3</w:t>
      </w:r>
      <w:r w:rsidRPr="00575DAF">
        <w:t xml:space="preserve"> Kerangka keamanan umum membentengi ekosistem komprehensif melalui penerapan kelima pilar asasi keamanan sistem telematika</w:t>
      </w:r>
      <w:r w:rsidRPr="00575DAF">
        <w:rPr>
          <w:color w:val="444746"/>
          <w:vertAlign w:val="superscript"/>
        </w:rPr>
        <w:t>3</w:t>
      </w:r>
      <w:r w:rsidRPr="00575DAF">
        <w:t>:</w:t>
      </w:r>
    </w:p>
    <w:p w14:paraId="4704B934" w14:textId="77777777" w:rsidR="00B96BE9" w:rsidRDefault="00B96BE9" w:rsidP="00DE337B">
      <w:pPr>
        <w:spacing w:line="480" w:lineRule="auto"/>
        <w:ind w:left="720"/>
        <w:rPr>
          <w:color w:val="444746"/>
          <w:vertAlign w:val="superscript"/>
        </w:rPr>
      </w:pPr>
    </w:p>
    <w:p w14:paraId="2AD7EEF2" w14:textId="77777777" w:rsidR="00B96BE9" w:rsidRPr="00B96BE9" w:rsidRDefault="00B96BE9" w:rsidP="00DE337B">
      <w:pPr>
        <w:spacing w:line="480" w:lineRule="auto"/>
        <w:ind w:left="720"/>
      </w:pPr>
      <w:r w:rsidRPr="00B96BE9">
        <w:t>1. Autorisasi (</w:t>
      </w:r>
      <w:r w:rsidRPr="00B96BE9">
        <w:rPr>
          <w:i/>
          <w:iCs/>
        </w:rPr>
        <w:t>Authorization</w:t>
      </w:r>
      <w:r w:rsidRPr="00B96BE9">
        <w:t>)</w:t>
      </w:r>
    </w:p>
    <w:p w14:paraId="01661F17" w14:textId="77777777" w:rsidR="00B96BE9" w:rsidRDefault="00000000" w:rsidP="00DE337B">
      <w:pPr>
        <w:spacing w:line="480" w:lineRule="auto"/>
        <w:ind w:left="720" w:firstLine="720"/>
      </w:pPr>
      <w:r w:rsidRPr="00575DAF">
        <w:t>Penetapan hak mandat dan hak akses spesifik yang melimitasi keistimewaan eksekusi operasional pada ruang domain data sesudah identitas pengguna terverifikasi sistem pengawas identitas.</w:t>
      </w:r>
    </w:p>
    <w:p w14:paraId="45FB032D" w14:textId="77777777" w:rsidR="00B96BE9" w:rsidRDefault="00B96BE9" w:rsidP="00DE337B">
      <w:pPr>
        <w:spacing w:line="480" w:lineRule="auto"/>
        <w:rPr>
          <w:color w:val="444746"/>
          <w:vertAlign w:val="superscript"/>
        </w:rPr>
      </w:pPr>
    </w:p>
    <w:p w14:paraId="011CFA07" w14:textId="77777777" w:rsidR="00B96BE9" w:rsidRPr="00B96BE9" w:rsidRDefault="00B96BE9" w:rsidP="00DE337B">
      <w:pPr>
        <w:spacing w:line="480" w:lineRule="auto"/>
        <w:ind w:left="720"/>
        <w:rPr>
          <w:i/>
          <w:iCs/>
        </w:rPr>
      </w:pPr>
      <w:r w:rsidRPr="00B96BE9">
        <w:t>2. Autentikasi</w:t>
      </w:r>
      <w:r w:rsidRPr="00B96BE9">
        <w:rPr>
          <w:i/>
          <w:iCs/>
        </w:rPr>
        <w:t xml:space="preserve"> (Authentication)</w:t>
      </w:r>
    </w:p>
    <w:p w14:paraId="149CAD33" w14:textId="77777777" w:rsidR="00B96BE9" w:rsidRDefault="00000000" w:rsidP="00DE337B">
      <w:pPr>
        <w:spacing w:line="480" w:lineRule="auto"/>
        <w:ind w:left="720" w:firstLine="720"/>
        <w:rPr>
          <w:color w:val="444746"/>
          <w:vertAlign w:val="superscript"/>
        </w:rPr>
      </w:pPr>
      <w:r w:rsidRPr="00575DAF">
        <w:t xml:space="preserve">Prosedur interogasi kriptografis untuk memvalidasi klaim keabsahan identitas sebuah komponen fisik, </w:t>
      </w:r>
      <w:r w:rsidRPr="00575DAF">
        <w:rPr>
          <w:i/>
          <w:iCs/>
        </w:rPr>
        <w:t>gateway</w:t>
      </w:r>
      <w:r w:rsidRPr="00575DAF">
        <w:t xml:space="preserve">, atau profil </w:t>
      </w:r>
      <w:r w:rsidRPr="00575DAF">
        <w:rPr>
          <w:i/>
          <w:iCs/>
        </w:rPr>
        <w:t>user</w:t>
      </w:r>
      <w:r w:rsidRPr="00575DAF">
        <w:t xml:space="preserve"> yang berusaha menduduki suatu ruang konektivitas di dalam domain topologi.</w:t>
      </w:r>
    </w:p>
    <w:p w14:paraId="6354EF82" w14:textId="77777777" w:rsidR="00B96BE9" w:rsidRDefault="00B96BE9" w:rsidP="00DE337B">
      <w:pPr>
        <w:spacing w:line="480" w:lineRule="auto"/>
        <w:ind w:left="720"/>
        <w:rPr>
          <w:color w:val="444746"/>
          <w:vertAlign w:val="superscript"/>
        </w:rPr>
      </w:pPr>
    </w:p>
    <w:p w14:paraId="3A01E382" w14:textId="77777777" w:rsidR="00B96BE9" w:rsidRPr="00B96BE9" w:rsidRDefault="00B96BE9" w:rsidP="00DE337B">
      <w:pPr>
        <w:spacing w:line="480" w:lineRule="auto"/>
        <w:ind w:left="720"/>
        <w:rPr>
          <w:i/>
          <w:iCs/>
        </w:rPr>
      </w:pPr>
      <w:r w:rsidRPr="00B96BE9">
        <w:t>3. Validasi</w:t>
      </w:r>
      <w:r w:rsidRPr="00B96BE9">
        <w:rPr>
          <w:i/>
          <w:iCs/>
        </w:rPr>
        <w:t xml:space="preserve"> (Validation)</w:t>
      </w:r>
    </w:p>
    <w:p w14:paraId="16F94101" w14:textId="77777777" w:rsidR="00B96BE9" w:rsidRDefault="00000000" w:rsidP="00DE337B">
      <w:pPr>
        <w:spacing w:line="480" w:lineRule="auto"/>
        <w:ind w:left="720" w:firstLine="720"/>
        <w:rPr>
          <w:color w:val="444746"/>
          <w:vertAlign w:val="superscript"/>
        </w:rPr>
      </w:pPr>
      <w:r w:rsidRPr="00575DAF">
        <w:t>Pengujian sistematis format struktur masukan (</w:t>
      </w:r>
      <w:r w:rsidRPr="00575DAF">
        <w:rPr>
          <w:i/>
          <w:iCs/>
        </w:rPr>
        <w:t>input</w:t>
      </w:r>
      <w:r w:rsidRPr="00575DAF">
        <w:t xml:space="preserve">) data atau alur skrip logis di dalam </w:t>
      </w:r>
      <w:r w:rsidRPr="00575DAF">
        <w:rPr>
          <w:i/>
          <w:iCs/>
        </w:rPr>
        <w:t>middleware</w:t>
      </w:r>
      <w:r w:rsidRPr="00575DAF">
        <w:t xml:space="preserve"> demi mencekal instruksi anomali yang dieksekusi oleh elemen pihak eksternal, menjaga integrasi kewarasan kinerja prosesor (sanity check).</w:t>
      </w:r>
    </w:p>
    <w:p w14:paraId="639F74B5" w14:textId="77777777" w:rsidR="00B96BE9" w:rsidRDefault="00B96BE9" w:rsidP="00DE337B">
      <w:pPr>
        <w:spacing w:line="480" w:lineRule="auto"/>
        <w:ind w:left="720"/>
        <w:rPr>
          <w:color w:val="444746"/>
          <w:vertAlign w:val="superscript"/>
        </w:rPr>
      </w:pPr>
    </w:p>
    <w:p w14:paraId="6FC67AED" w14:textId="77777777" w:rsidR="00B96BE9" w:rsidRPr="00B96BE9" w:rsidRDefault="00B96BE9" w:rsidP="00DE337B">
      <w:pPr>
        <w:spacing w:line="480" w:lineRule="auto"/>
        <w:ind w:left="720"/>
        <w:rPr>
          <w:i/>
          <w:iCs/>
        </w:rPr>
      </w:pPr>
      <w:r w:rsidRPr="00B96BE9">
        <w:t>4. Kerahasiaan</w:t>
      </w:r>
      <w:r w:rsidRPr="00B96BE9">
        <w:rPr>
          <w:i/>
          <w:iCs/>
        </w:rPr>
        <w:t xml:space="preserve"> (Confidentiality)</w:t>
      </w:r>
    </w:p>
    <w:p w14:paraId="69D0A42D" w14:textId="7DACF881" w:rsidR="00B96BE9" w:rsidRDefault="00000000" w:rsidP="00DE337B">
      <w:pPr>
        <w:spacing w:line="480" w:lineRule="auto"/>
        <w:ind w:left="720" w:firstLine="720"/>
        <w:rPr>
          <w:b/>
          <w:bCs/>
        </w:rPr>
      </w:pPr>
      <w:r w:rsidRPr="00575DAF">
        <w:t>Pelapisan informasi sensasional melalui konversi transformasi data (</w:t>
      </w:r>
      <w:r w:rsidRPr="00575DAF">
        <w:rPr>
          <w:i/>
          <w:iCs/>
        </w:rPr>
        <w:t>encryption</w:t>
      </w:r>
      <w:r w:rsidRPr="00575DAF">
        <w:t>) yang menjamin muatan transmisi (</w:t>
      </w:r>
      <w:r w:rsidRPr="00575DAF">
        <w:rPr>
          <w:i/>
          <w:iCs/>
        </w:rPr>
        <w:t>payload</w:t>
      </w:r>
      <w:r w:rsidRPr="00575DAF">
        <w:t xml:space="preserve">) sensor lapangan maupun </w:t>
      </w:r>
      <w:r w:rsidRPr="00575DAF">
        <w:rPr>
          <w:i/>
          <w:iCs/>
        </w:rPr>
        <w:t>control command</w:t>
      </w:r>
      <w:r w:rsidRPr="00575DAF">
        <w:t xml:space="preserve"> kebal terhadap penyadapan ilegal sepanjang transit melintasi domain lalu lintas </w:t>
      </w:r>
      <w:r w:rsidRPr="00575DAF">
        <w:rPr>
          <w:i/>
          <w:iCs/>
        </w:rPr>
        <w:t>router</w:t>
      </w:r>
      <w:r w:rsidRPr="00575DAF">
        <w:t xml:space="preserve"> IP tidak tepercaya</w:t>
      </w:r>
      <w:r w:rsidR="00B96BE9">
        <w:t>.</w:t>
      </w:r>
    </w:p>
    <w:p w14:paraId="59A03A4F" w14:textId="77777777" w:rsidR="00B96BE9" w:rsidRDefault="00B96BE9" w:rsidP="00DE337B">
      <w:pPr>
        <w:spacing w:line="480" w:lineRule="auto"/>
        <w:ind w:left="720"/>
        <w:rPr>
          <w:b/>
          <w:bCs/>
        </w:rPr>
      </w:pPr>
    </w:p>
    <w:p w14:paraId="32573DE2" w14:textId="77777777" w:rsidR="00B96BE9" w:rsidRPr="00B96BE9" w:rsidRDefault="00B96BE9" w:rsidP="00DE337B">
      <w:pPr>
        <w:spacing w:line="480" w:lineRule="auto"/>
        <w:ind w:left="720"/>
        <w:rPr>
          <w:i/>
          <w:iCs/>
        </w:rPr>
      </w:pPr>
      <w:r w:rsidRPr="00B96BE9">
        <w:t>5. Perlindungan Integritas</w:t>
      </w:r>
      <w:r w:rsidRPr="00B96BE9">
        <w:rPr>
          <w:i/>
          <w:iCs/>
        </w:rPr>
        <w:t xml:space="preserve"> (Integrity Protection)</w:t>
      </w:r>
    </w:p>
    <w:p w14:paraId="0351F195" w14:textId="1D6E7A51" w:rsidR="0067354C" w:rsidRPr="00B96BE9" w:rsidRDefault="00000000" w:rsidP="00DE337B">
      <w:pPr>
        <w:spacing w:line="480" w:lineRule="auto"/>
        <w:ind w:left="720" w:firstLine="720"/>
      </w:pPr>
      <w:r w:rsidRPr="00575DAF">
        <w:t xml:space="preserve">Rekayasa kalkulasi matematis seperti </w:t>
      </w:r>
      <w:r w:rsidRPr="00575DAF">
        <w:rPr>
          <w:i/>
          <w:iCs/>
        </w:rPr>
        <w:t>checksum</w:t>
      </w:r>
      <w:r w:rsidRPr="00575DAF">
        <w:t xml:space="preserve"> atau derivasi </w:t>
      </w:r>
      <w:r w:rsidRPr="00575DAF">
        <w:rPr>
          <w:i/>
          <w:iCs/>
        </w:rPr>
        <w:t>hash</w:t>
      </w:r>
      <w:r w:rsidRPr="00575DAF">
        <w:t xml:space="preserve"> persandian kripto simetris pada setiap serpihan paket biner, sehingga anomali kerusakan transmisi bit atau intervensi mutasi skrip oleh infiltrator langsung dideteksi oleh </w:t>
      </w:r>
      <w:r w:rsidRPr="00575DAF">
        <w:rPr>
          <w:i/>
          <w:iCs/>
        </w:rPr>
        <w:t>gateway</w:t>
      </w:r>
      <w:r w:rsidRPr="00575DAF">
        <w:t xml:space="preserve"> simpul terima.</w:t>
      </w:r>
      <w:r w:rsidRPr="00575DAF">
        <w:rPr>
          <w:color w:val="444746"/>
          <w:vertAlign w:val="superscript"/>
        </w:rPr>
        <w:t>3</w:t>
      </w:r>
    </w:p>
    <w:p w14:paraId="74A0DAEF" w14:textId="77777777" w:rsidR="00DE337B" w:rsidRDefault="00DE337B" w:rsidP="00DE337B">
      <w:pPr>
        <w:spacing w:line="480" w:lineRule="auto"/>
      </w:pPr>
    </w:p>
    <w:p w14:paraId="79AD9D71" w14:textId="4573556C" w:rsidR="0067354C" w:rsidRPr="00575DAF" w:rsidRDefault="00000000" w:rsidP="00DE337B">
      <w:pPr>
        <w:spacing w:line="480" w:lineRule="auto"/>
        <w:ind w:left="720" w:firstLine="720"/>
        <w:rPr>
          <w:color w:val="444746"/>
          <w:vertAlign w:val="superscript"/>
        </w:rPr>
      </w:pPr>
      <w:r w:rsidRPr="00575DAF">
        <w:t>Sebagai penutup perisai keamanan, lapisan kapabilitas keamanan spesifik ditugaskan mengawal ketat prosedur enkripsi tambahan pada implementasi khusus yang sangat terikat aturan kerahasiaan vertikal bisnis masing-masing. Manifestasi kapabilitas spesifik ini lazim ditemukan pada keharusan mematuhi persayaratan standar pelaporan finansial maupun prosedur transmisi pembayaran seluler (</w:t>
      </w:r>
      <w:r w:rsidRPr="00575DAF">
        <w:rPr>
          <w:i/>
          <w:iCs/>
        </w:rPr>
        <w:t>mobile payment</w:t>
      </w:r>
      <w:r w:rsidRPr="00575DAF">
        <w:t>), di mana sertifikasi kriptografi transaksi ekonomi mutlak hukumnya diterapkan secara unik di atas lapisan perantara standar.</w:t>
      </w:r>
      <w:r w:rsidRPr="00575DAF">
        <w:rPr>
          <w:color w:val="444746"/>
          <w:vertAlign w:val="superscript"/>
        </w:rPr>
        <w:t>3</w:t>
      </w:r>
    </w:p>
    <w:p w14:paraId="3499CEE1" w14:textId="77777777" w:rsidR="00DE337B" w:rsidRDefault="00DE337B" w:rsidP="00DE337B">
      <w:pPr>
        <w:spacing w:line="480" w:lineRule="auto"/>
      </w:pPr>
    </w:p>
    <w:p w14:paraId="147E00BA" w14:textId="4D73D17E" w:rsidR="0067354C" w:rsidRPr="00575DAF" w:rsidRDefault="00DE337B" w:rsidP="00DE337B">
      <w:pPr>
        <w:pStyle w:val="Heading2"/>
        <w:spacing w:line="480" w:lineRule="auto"/>
      </w:pPr>
      <w:bookmarkStart w:id="9" w:name="_Toc227870954"/>
      <w:r>
        <w:t xml:space="preserve">5. </w:t>
      </w:r>
      <w:r w:rsidRPr="00575DAF">
        <w:t>Standarisasi Visi Fungsional Enterprise: IoT World Forum (IWF)</w:t>
      </w:r>
      <w:bookmarkEnd w:id="9"/>
    </w:p>
    <w:p w14:paraId="4D3A75A4" w14:textId="77777777" w:rsidR="00DE337B" w:rsidRDefault="00DE337B" w:rsidP="00DE337B">
      <w:pPr>
        <w:spacing w:line="480" w:lineRule="auto"/>
      </w:pPr>
    </w:p>
    <w:p w14:paraId="676C3499" w14:textId="77777777" w:rsidR="00DE337B" w:rsidRDefault="00000000" w:rsidP="00DE337B">
      <w:pPr>
        <w:spacing w:line="480" w:lineRule="auto"/>
        <w:ind w:firstLine="720"/>
        <w:rPr>
          <w:color w:val="444746"/>
          <w:vertAlign w:val="superscript"/>
        </w:rPr>
      </w:pPr>
      <w:r w:rsidRPr="00575DAF">
        <w:t xml:space="preserve">Kehadiran organisasi korporat memperkaya perbendaharaan arsitektur standar komputasi perangkat tersebar secara substansial. </w:t>
      </w:r>
      <w:r w:rsidRPr="00575DAF">
        <w:rPr>
          <w:i/>
          <w:iCs/>
        </w:rPr>
        <w:t>IoT World Forum</w:t>
      </w:r>
      <w:r w:rsidRPr="00575DAF">
        <w:t xml:space="preserve"> (IWF) muncul sebagai arena kegiatan tahunan berstatus prestisius yang digerakkan oleh dukungan pembiayaan masif dari sektor industri perangkat keras global. Konferensi dewan eksekutif IWF dibentuk dengan misi untuk menghimpun gabungan kepakaran teknis dari perwakilan agen-agen strategis pemerintah, korporasi bisnis berskala luas, dan ilmuwan intelektual dari kalangan akademisi guna berkolaborasi menstimulasi difusi </w:t>
      </w:r>
      <w:r w:rsidRPr="00575DAF">
        <w:lastRenderedPageBreak/>
        <w:t>pasar serapan (market adoption) penetrasi alat-alat cerdas tersebut.</w:t>
      </w:r>
      <w:r w:rsidRPr="00575DAF">
        <w:rPr>
          <w:color w:val="444746"/>
          <w:vertAlign w:val="superscript"/>
        </w:rPr>
        <w:t>3</w:t>
      </w:r>
    </w:p>
    <w:p w14:paraId="2D408EE5" w14:textId="77777777" w:rsidR="00DE337B" w:rsidRDefault="00DE337B" w:rsidP="00DE337B">
      <w:pPr>
        <w:spacing w:line="480" w:lineRule="auto"/>
        <w:ind w:firstLine="720"/>
        <w:rPr>
          <w:color w:val="444746"/>
          <w:vertAlign w:val="superscript"/>
        </w:rPr>
      </w:pPr>
    </w:p>
    <w:p w14:paraId="4EC18EB8" w14:textId="77777777" w:rsidR="00DE337B" w:rsidRDefault="00000000" w:rsidP="00DE337B">
      <w:pPr>
        <w:spacing w:line="480" w:lineRule="auto"/>
        <w:ind w:firstLine="720"/>
        <w:rPr>
          <w:color w:val="444746"/>
          <w:vertAlign w:val="superscript"/>
        </w:rPr>
      </w:pPr>
      <w:r w:rsidRPr="00575DAF">
        <w:t>Inisiasi pembentukan IWF dimotori oleh konsorsium pemimpin utama industri peranti komunikasi keras dan perangkat lunak IT, mencakup korporasi seperti Cisco System, Intel, serta institusi platform komputasi awan IBM.</w:t>
      </w:r>
      <w:r w:rsidRPr="00575DAF">
        <w:rPr>
          <w:color w:val="444746"/>
          <w:vertAlign w:val="superscript"/>
        </w:rPr>
        <w:t>3</w:t>
      </w:r>
      <w:r w:rsidRPr="00575DAF">
        <w:t xml:space="preserve"> Berkat kolaborasi interdisipliner lembaga raksasa tersebut, cetak biru yang dikenal sebagai </w:t>
      </w:r>
      <w:r w:rsidRPr="00575DAF">
        <w:rPr>
          <w:i/>
          <w:iCs/>
        </w:rPr>
        <w:t>Model Rangka Kerja Referensi IWF</w:t>
      </w:r>
      <w:r w:rsidRPr="00575DAF">
        <w:t xml:space="preserve"> berhasil dipublikasikan perdana kepada ruang publik pada momentum bulan Oktober tahun 2014.</w:t>
      </w:r>
      <w:r w:rsidRPr="00575DAF">
        <w:rPr>
          <w:color w:val="444746"/>
          <w:vertAlign w:val="superscript"/>
        </w:rPr>
        <w:t>3</w:t>
      </w:r>
      <w:r w:rsidRPr="00575DAF">
        <w:t xml:space="preserve"> Konstruksi referensi struktural ini didesain bukan sebagai produk pesaing (competitor standard), melainkan ditujukan eksplisit untuk memperluas dan melengkapi batas-batas konseptual panduan model rujukan telekomunikasi dari institusi PBB, yakni ITU-T.</w:t>
      </w:r>
      <w:r w:rsidRPr="00575DAF">
        <w:rPr>
          <w:color w:val="444746"/>
          <w:vertAlign w:val="superscript"/>
        </w:rPr>
        <w:t>3</w:t>
      </w:r>
    </w:p>
    <w:p w14:paraId="271A0055" w14:textId="77777777" w:rsidR="00DE337B" w:rsidRDefault="00DE337B" w:rsidP="00DE337B">
      <w:pPr>
        <w:spacing w:line="480" w:lineRule="auto"/>
        <w:ind w:firstLine="720"/>
        <w:rPr>
          <w:color w:val="444746"/>
          <w:vertAlign w:val="superscript"/>
        </w:rPr>
      </w:pPr>
    </w:p>
    <w:p w14:paraId="718FAA1B" w14:textId="728D0587" w:rsidR="0067354C" w:rsidRDefault="00000000" w:rsidP="00DE337B">
      <w:pPr>
        <w:spacing w:line="480" w:lineRule="auto"/>
        <w:ind w:firstLine="720"/>
      </w:pPr>
      <w:r w:rsidRPr="00575DAF">
        <w:t>Jika kita menyandingkan kedua referensi teoretis ini, analisis mengungkapkan dua perbedaan ekstrem titik fokus pengolahan data sistem operasional perusahaan: Di satu sisi, model telekomunikasi dokumen referensi ITU-T menuangkan pemusatan kajian (</w:t>
      </w:r>
      <w:r w:rsidRPr="00575DAF">
        <w:rPr>
          <w:i/>
          <w:iCs/>
        </w:rPr>
        <w:t>focus area</w:t>
      </w:r>
      <w:r w:rsidRPr="00575DAF">
        <w:t xml:space="preserve">) mendalam kepada mekanisme fisik level piranti dasar (device level) berserta regulasi transmisi </w:t>
      </w:r>
      <w:r w:rsidRPr="00575DAF">
        <w:rPr>
          <w:i/>
          <w:iCs/>
        </w:rPr>
        <w:t>handshake</w:t>
      </w:r>
      <w:r w:rsidRPr="00575DAF">
        <w:t xml:space="preserve"> pada piranti penghubung pinggir lapangan (</w:t>
      </w:r>
      <w:r w:rsidRPr="00575DAF">
        <w:rPr>
          <w:i/>
          <w:iCs/>
        </w:rPr>
        <w:t>gateway level</w:t>
      </w:r>
      <w:r w:rsidRPr="00575DAF">
        <w:t xml:space="preserve">). Kajian komite PBB ini diprioritaskan demi membidani pengembangan fondasi teknis protokol koneksi </w:t>
      </w:r>
      <w:r w:rsidRPr="00575DAF">
        <w:rPr>
          <w:i/>
          <w:iCs/>
        </w:rPr>
        <w:t>hardware</w:t>
      </w:r>
      <w:r w:rsidRPr="00575DAF">
        <w:t xml:space="preserve"> yang meredam friksi interaksi perangkat keras komunikasi dasar dari lintas manufaktur sensor.</w:t>
      </w:r>
      <w:r w:rsidRPr="00575DAF">
        <w:rPr>
          <w:color w:val="444746"/>
          <w:vertAlign w:val="superscript"/>
        </w:rPr>
        <w:t>3</w:t>
      </w:r>
      <w:r w:rsidRPr="00575DAF">
        <w:t xml:space="preserve"> Sebaliknya, dokumen arsitektur model IWF memiliki jangkauan atensi yang memprioritaskan ruang vertikal lapisan tertinggi di peladen pemrosesan pusat. IWF menyajikan spesifikasi panduan pengembangan piranti lunak (</w:t>
      </w:r>
      <w:r w:rsidRPr="00575DAF">
        <w:rPr>
          <w:i/>
          <w:iCs/>
        </w:rPr>
        <w:t>application development</w:t>
      </w:r>
      <w:r w:rsidRPr="00575DAF">
        <w:t>) serta fungsi kompleks agregasi peladen penyokong (</w:t>
      </w:r>
      <w:r w:rsidRPr="00575DAF">
        <w:rPr>
          <w:i/>
          <w:iCs/>
        </w:rPr>
        <w:t>middleware</w:t>
      </w:r>
      <w:r w:rsidRPr="00575DAF">
        <w:t>) bagi para perencana bisnis (</w:t>
      </w:r>
      <w:r w:rsidRPr="00575DAF">
        <w:rPr>
          <w:i/>
          <w:iCs/>
        </w:rPr>
        <w:t>enterprise architects</w:t>
      </w:r>
      <w:r w:rsidRPr="00575DAF">
        <w:t xml:space="preserve">). Model industri swasta ini membedah dengan teliti mengenai </w:t>
      </w:r>
      <w:r w:rsidRPr="00575DAF">
        <w:lastRenderedPageBreak/>
        <w:t xml:space="preserve">integrasi perangkat lunak manajemen fasilitas </w:t>
      </w:r>
      <w:r w:rsidRPr="00575DAF">
        <w:rPr>
          <w:i/>
          <w:iCs/>
        </w:rPr>
        <w:t>Big Data</w:t>
      </w:r>
      <w:r w:rsidRPr="00575DAF">
        <w:t>, metodologi sinkronisasi fungsi sistem IT korporasi global dengan infrastruktur komputasi komersial berbasis IoT.</w:t>
      </w:r>
      <w:r w:rsidRPr="00575DAF">
        <w:rPr>
          <w:color w:val="444746"/>
          <w:vertAlign w:val="superscript"/>
        </w:rPr>
        <w:t>3</w:t>
      </w:r>
      <w:r w:rsidRPr="00575DAF">
        <w:t xml:space="preserve"> Sinergitas kerangka fungsional komplementer antara ITU-T (yang mengatur interaksi fondasi perangkat dasar transmisi bit data sensorik) dengan kerangka fungsional komersial peladen atas yang direkomendasikan IWF (bagi utilisasi analisis kecerdasan) menggariskan sebuah postur sistem holistik </w:t>
      </w:r>
      <w:r w:rsidRPr="00575DAF">
        <w:rPr>
          <w:i/>
          <w:iCs/>
        </w:rPr>
        <w:t>end-to-end</w:t>
      </w:r>
      <w:r w:rsidRPr="00575DAF">
        <w:t xml:space="preserve"> untuk adopsi bisnis masa depan.</w:t>
      </w:r>
    </w:p>
    <w:p w14:paraId="2497E8BA" w14:textId="77777777" w:rsidR="00DE337B" w:rsidRPr="00DE337B" w:rsidRDefault="00DE337B" w:rsidP="00DE337B">
      <w:pPr>
        <w:spacing w:line="480" w:lineRule="auto"/>
        <w:rPr>
          <w:color w:val="444746"/>
          <w:vertAlign w:val="superscript"/>
        </w:rPr>
      </w:pPr>
    </w:p>
    <w:p w14:paraId="2F7DB1EA" w14:textId="0BC60135" w:rsidR="0067354C" w:rsidRPr="00575DAF" w:rsidRDefault="00DE337B" w:rsidP="00DE337B">
      <w:pPr>
        <w:pStyle w:val="Heading2"/>
        <w:spacing w:line="480" w:lineRule="auto"/>
      </w:pPr>
      <w:bookmarkStart w:id="10" w:name="_Toc227870955"/>
      <w:r>
        <w:t xml:space="preserve">6. </w:t>
      </w:r>
      <w:r w:rsidRPr="00575DAF">
        <w:t>Kerangka Kerja Tata Pamong Protokol Komunikasi IETF</w:t>
      </w:r>
      <w:bookmarkEnd w:id="10"/>
    </w:p>
    <w:p w14:paraId="09405E41" w14:textId="77777777" w:rsidR="00DE337B" w:rsidRDefault="00DE337B" w:rsidP="00DE337B">
      <w:pPr>
        <w:spacing w:line="480" w:lineRule="auto"/>
      </w:pPr>
    </w:p>
    <w:p w14:paraId="311019D7" w14:textId="77777777" w:rsidR="00DE337B" w:rsidRDefault="00000000" w:rsidP="00DE337B">
      <w:pPr>
        <w:spacing w:line="480" w:lineRule="auto"/>
        <w:ind w:firstLine="720"/>
        <w:rPr>
          <w:color w:val="444746"/>
          <w:vertAlign w:val="superscript"/>
        </w:rPr>
      </w:pPr>
      <w:r w:rsidRPr="00575DAF">
        <w:t xml:space="preserve">Ketika elemen fisik berevolusi menjadi instrumen komputasi, ia dipaksa berbicara menggunakan standar jaringan publik universal. </w:t>
      </w:r>
      <w:r w:rsidRPr="00575DAF">
        <w:rPr>
          <w:i/>
          <w:iCs/>
        </w:rPr>
        <w:t>Internet Engineering Task Force</w:t>
      </w:r>
      <w:r w:rsidRPr="00575DAF">
        <w:t xml:space="preserve"> (IETF), didukung oleh kewenangan alokasi otoritatif dari IANA (</w:t>
      </w:r>
      <w:r w:rsidRPr="00575DAF">
        <w:rPr>
          <w:i/>
          <w:iCs/>
        </w:rPr>
        <w:t>Internet Assigned Numbers Authority</w:t>
      </w:r>
      <w:r w:rsidRPr="00575DAF">
        <w:t xml:space="preserve">), mengambil mandat eksklusif sebagai institusi utama dalam merancang arsitektur lalu lintas, melimitasi serta mendesain ruang utilitas ragam alamat standar </w:t>
      </w:r>
      <w:r w:rsidRPr="00575DAF">
        <w:rPr>
          <w:i/>
          <w:iCs/>
        </w:rPr>
        <w:t>Internet Protocol</w:t>
      </w:r>
      <w:r w:rsidRPr="00575DAF">
        <w:t xml:space="preserve"> (IP) untuk memenuhi dahaga miliaran alamat baru yang diperuntukkan bagi piranti-piranti otomatis.</w:t>
      </w:r>
      <w:r w:rsidRPr="00575DAF">
        <w:rPr>
          <w:color w:val="444746"/>
          <w:vertAlign w:val="superscript"/>
        </w:rPr>
        <w:t>2</w:t>
      </w:r>
    </w:p>
    <w:p w14:paraId="1F0FD20D" w14:textId="77777777" w:rsidR="00DE337B" w:rsidRDefault="00DE337B" w:rsidP="00DE337B">
      <w:pPr>
        <w:spacing w:line="480" w:lineRule="auto"/>
      </w:pPr>
    </w:p>
    <w:p w14:paraId="529E51C8" w14:textId="1EB454B4" w:rsidR="00DE337B" w:rsidRDefault="00DE337B" w:rsidP="00DE337B">
      <w:pPr>
        <w:pStyle w:val="Heading3"/>
        <w:spacing w:line="480" w:lineRule="auto"/>
        <w:ind w:firstLine="720"/>
      </w:pPr>
      <w:bookmarkStart w:id="11" w:name="_Toc227870956"/>
      <w:r>
        <w:t xml:space="preserve">6.1. </w:t>
      </w:r>
      <w:r w:rsidRPr="00575DAF">
        <w:t>Manajemen Ruang Pengalamatan Multikast dan Jaringan Privat</w:t>
      </w:r>
      <w:bookmarkEnd w:id="11"/>
    </w:p>
    <w:p w14:paraId="223653CF" w14:textId="77777777" w:rsidR="00DE337B" w:rsidRDefault="00DE337B" w:rsidP="00DE337B">
      <w:pPr>
        <w:spacing w:line="480" w:lineRule="auto"/>
        <w:ind w:left="720" w:firstLine="720"/>
      </w:pPr>
    </w:p>
    <w:p w14:paraId="0F25BD11" w14:textId="77777777" w:rsidR="00DE337B" w:rsidRDefault="00000000" w:rsidP="00DE337B">
      <w:pPr>
        <w:spacing w:line="480" w:lineRule="auto"/>
        <w:ind w:left="720" w:firstLine="720"/>
        <w:rPr>
          <w:color w:val="444746"/>
          <w:vertAlign w:val="superscript"/>
        </w:rPr>
      </w:pPr>
      <w:r w:rsidRPr="00575DAF">
        <w:t xml:space="preserve">Laporan pengkajian teknis mengindikasikan lonjakan ekstrem konsumsi kapasitas protokol alamat versi empat akibat ekspansi adopsi otomatisasi perindustrian di seluruh penjuru benua. Merespons kehausan blok registri ini, regulasi spesifik telah diluncurkan oleh tata kelola </w:t>
      </w:r>
      <w:r w:rsidRPr="00575DAF">
        <w:rPr>
          <w:i/>
          <w:iCs/>
        </w:rPr>
        <w:t>Internet Engineering Task Force</w:t>
      </w:r>
      <w:r w:rsidRPr="00575DAF">
        <w:t xml:space="preserve"> bersama afiliasi komite IANA yang menetapkan </w:t>
      </w:r>
      <w:r w:rsidRPr="00575DAF">
        <w:lastRenderedPageBreak/>
        <w:t>pembatasan utilitas publik umum (</w:t>
      </w:r>
      <w:r w:rsidRPr="00575DAF">
        <w:rPr>
          <w:i/>
          <w:iCs/>
        </w:rPr>
        <w:t>general usage restriction</w:t>
      </w:r>
      <w:r w:rsidRPr="00575DAF">
        <w:t>) pada segmen daftar pengalamatan IP bagi manuver lalu lintas pengiriman keperluan istimewa (</w:t>
      </w:r>
      <w:r w:rsidRPr="00575DAF">
        <w:rPr>
          <w:i/>
          <w:iCs/>
        </w:rPr>
        <w:t>Special Purpose IP addresses</w:t>
      </w:r>
      <w:r w:rsidRPr="00575DAF">
        <w:t>).</w:t>
      </w:r>
      <w:r w:rsidRPr="00575DAF">
        <w:rPr>
          <w:color w:val="444746"/>
          <w:vertAlign w:val="superscript"/>
        </w:rPr>
        <w:t>3</w:t>
      </w:r>
    </w:p>
    <w:p w14:paraId="7684C83A" w14:textId="77777777" w:rsidR="00DE337B" w:rsidRDefault="00DE337B" w:rsidP="00DE337B">
      <w:pPr>
        <w:spacing w:line="480" w:lineRule="auto"/>
        <w:ind w:left="720" w:firstLine="720"/>
        <w:rPr>
          <w:color w:val="444746"/>
          <w:vertAlign w:val="superscript"/>
        </w:rPr>
      </w:pPr>
    </w:p>
    <w:p w14:paraId="583138C6" w14:textId="35D2E415" w:rsidR="0067354C" w:rsidRPr="00575DAF" w:rsidRDefault="00000000" w:rsidP="00DE337B">
      <w:pPr>
        <w:spacing w:line="480" w:lineRule="auto"/>
        <w:ind w:left="720" w:firstLine="720"/>
        <w:rPr>
          <w:color w:val="444746"/>
          <w:vertAlign w:val="superscript"/>
        </w:rPr>
      </w:pPr>
      <w:r w:rsidRPr="00575DAF">
        <w:t xml:space="preserve">Blok peruntukan khusus komite administrasi dicanangkan secara restriktif guna dua misi krusial. Pertama, alamat ini disediakan demi memfasilitasi lalu lintas instruksi </w:t>
      </w:r>
      <w:r w:rsidRPr="00575DAF">
        <w:rPr>
          <w:i/>
          <w:iCs/>
        </w:rPr>
        <w:t>multicast traffic</w:t>
      </w:r>
      <w:r w:rsidRPr="00575DAF">
        <w:t xml:space="preserve">. Pola transmisi ini memungkinkan sebuah peladen komando menyebarkan duplikasi pembaruan </w:t>
      </w:r>
      <w:r w:rsidRPr="00575DAF">
        <w:rPr>
          <w:i/>
          <w:iCs/>
        </w:rPr>
        <w:t>firmware</w:t>
      </w:r>
      <w:r w:rsidRPr="00575DAF">
        <w:t xml:space="preserve"> serentak pada jutaan unit alat tanpa membebani kalkulasi ulang </w:t>
      </w:r>
      <w:r w:rsidRPr="00575DAF">
        <w:rPr>
          <w:i/>
          <w:iCs/>
        </w:rPr>
        <w:t>bandwidth</w:t>
      </w:r>
      <w:r w:rsidRPr="00575DAF">
        <w:t xml:space="preserve"> transmisi lalu lintas terpusat (</w:t>
      </w:r>
      <w:r w:rsidRPr="00575DAF">
        <w:rPr>
          <w:i/>
          <w:iCs/>
        </w:rPr>
        <w:t>point-to-multipoint communication</w:t>
      </w:r>
      <w:r w:rsidRPr="00575DAF">
        <w:t>). Tujuan vital yang kedua, blok rute khusus direkayasa untuk mensuplai luasan cakupan rentang identifikasi alat isolasi khusus di bawah naungan batasan isolasi area lokal korporasi (</w:t>
      </w:r>
      <w:r w:rsidRPr="00575DAF">
        <w:rPr>
          <w:i/>
          <w:iCs/>
        </w:rPr>
        <w:t>Private Network usage</w:t>
      </w:r>
      <w:r w:rsidRPr="00575DAF">
        <w:t>). Ketersediaan ruang utilitas alamat privat menjamin miliaran gawai pasif yang beroperasi di lingkup tertutup—seperti sensor ventilasi pendingin AC di menara kantoran atau relai pemantau detak jantung instansi medis rumah sakit—bisa mendapat identitas logika administratif tiada batas (</w:t>
      </w:r>
      <w:r w:rsidRPr="00575DAF">
        <w:rPr>
          <w:i/>
          <w:iCs/>
        </w:rPr>
        <w:t>unrestricted addressing room</w:t>
      </w:r>
      <w:r w:rsidRPr="00575DAF">
        <w:t xml:space="preserve">), tanpa merebut </w:t>
      </w:r>
      <w:r w:rsidRPr="00575DAF">
        <w:rPr>
          <w:i/>
          <w:iCs/>
        </w:rPr>
        <w:t>supply</w:t>
      </w:r>
      <w:r w:rsidRPr="00575DAF">
        <w:t xml:space="preserve"> alokasi rute internet terbuka komersial bagi penjelajahan portal publik internasional.</w:t>
      </w:r>
      <w:r w:rsidRPr="00575DAF">
        <w:rPr>
          <w:color w:val="444746"/>
          <w:vertAlign w:val="superscript"/>
        </w:rPr>
        <w:t>3</w:t>
      </w:r>
    </w:p>
    <w:p w14:paraId="7584227D" w14:textId="77777777" w:rsidR="00DE337B" w:rsidRDefault="00DE337B" w:rsidP="00DE337B">
      <w:pPr>
        <w:spacing w:line="480" w:lineRule="auto"/>
      </w:pPr>
    </w:p>
    <w:p w14:paraId="735BDFDD" w14:textId="60B38CC5" w:rsidR="0067354C" w:rsidRPr="00575DAF" w:rsidRDefault="00DE337B" w:rsidP="00DE337B">
      <w:pPr>
        <w:pStyle w:val="Heading3"/>
        <w:spacing w:line="480" w:lineRule="auto"/>
        <w:ind w:firstLine="720"/>
      </w:pPr>
      <w:bookmarkStart w:id="12" w:name="_Toc227870957"/>
      <w:r>
        <w:t xml:space="preserve">6.2. </w:t>
      </w:r>
      <w:r w:rsidRPr="00575DAF">
        <w:t>Komputasi Tanpa Intervensi M2M pada Perangkat Terkendala</w:t>
      </w:r>
      <w:bookmarkEnd w:id="12"/>
    </w:p>
    <w:p w14:paraId="1036B089" w14:textId="77777777" w:rsidR="00DE337B" w:rsidRDefault="00DE337B" w:rsidP="00DE337B">
      <w:pPr>
        <w:spacing w:line="480" w:lineRule="auto"/>
        <w:ind w:left="720" w:firstLine="720"/>
      </w:pPr>
    </w:p>
    <w:p w14:paraId="26A81C9E" w14:textId="3D2A060B" w:rsidR="0067354C" w:rsidRPr="00575DAF" w:rsidRDefault="00000000" w:rsidP="00DE337B">
      <w:pPr>
        <w:spacing w:line="480" w:lineRule="auto"/>
        <w:ind w:left="720" w:firstLine="720"/>
        <w:rPr>
          <w:color w:val="444746"/>
          <w:vertAlign w:val="superscript"/>
        </w:rPr>
      </w:pPr>
      <w:r w:rsidRPr="00575DAF">
        <w:t xml:space="preserve">Esensi fundamental ontologi di balik revolusi teknologi peranti ini merujuk tajam kepada populasi raksasa kumpulan instrumen fisik pengukur mekanis ringan—dari gawai termostat pendingin ruangan, papan aktuator pintu </w:t>
      </w:r>
      <w:r w:rsidRPr="00575DAF">
        <w:lastRenderedPageBreak/>
        <w:t>elektronik, sampai detektor parameter polusi cuaca—yang terpasang dengan spesifikasi sangat memprihatinkan. Konstelasi fungsional peralatan primitif ini hidup dengan rasio hambatan luar biasa (</w:t>
      </w:r>
      <w:r w:rsidRPr="00575DAF">
        <w:rPr>
          <w:i/>
          <w:iCs/>
        </w:rPr>
        <w:t>constrained devices</w:t>
      </w:r>
      <w:r w:rsidRPr="00575DAF">
        <w:t>), ditandai oleh miskinnya ketersediaan cadangan pasokan energi tegangan daya (berbekal sel baterai ringan berumur panjang), limitasi ketersediaan kapasitas memori komputasi sempit, serta kapabilitas prosesor kalkulasi rendah yang jauh di bawah standar komputasi gawai seluler pada umumnya.</w:t>
      </w:r>
      <w:r w:rsidRPr="00575DAF">
        <w:rPr>
          <w:color w:val="444746"/>
          <w:vertAlign w:val="superscript"/>
        </w:rPr>
        <w:t>3</w:t>
      </w:r>
    </w:p>
    <w:p w14:paraId="51AAEBF6" w14:textId="77777777" w:rsidR="00DE337B" w:rsidRDefault="00DE337B" w:rsidP="00DE337B">
      <w:pPr>
        <w:spacing w:line="480" w:lineRule="auto"/>
        <w:ind w:left="720" w:firstLine="720"/>
      </w:pPr>
    </w:p>
    <w:p w14:paraId="1A5EB2A4" w14:textId="1D1F37C3" w:rsidR="0067354C" w:rsidRPr="00575DAF" w:rsidRDefault="00000000" w:rsidP="00DE337B">
      <w:pPr>
        <w:spacing w:line="480" w:lineRule="auto"/>
        <w:ind w:left="720" w:firstLine="720"/>
        <w:rPr>
          <w:color w:val="444746"/>
          <w:vertAlign w:val="superscript"/>
        </w:rPr>
      </w:pPr>
      <w:r w:rsidRPr="00575DAF">
        <w:t xml:space="preserve">Transformasi industri terkini memaksakan perangkat kerdil tersebut agar melepaskan kungkungan standar radio tertutup kepemilikan pabrikan, dan menjadi semakin merajalela terhubung bersimbiosis ke struktur arsitektur </w:t>
      </w:r>
      <w:r w:rsidRPr="00575DAF">
        <w:rPr>
          <w:i/>
          <w:iCs/>
        </w:rPr>
        <w:t>Internet</w:t>
      </w:r>
      <w:r w:rsidRPr="00575DAF">
        <w:t xml:space="preserve"> global luas, atau setidaknya diwajibkan tergabung ke topologi tulang punggung fungsionalisasi protokol IP standar industri (</w:t>
      </w:r>
      <w:r w:rsidRPr="00575DAF">
        <w:rPr>
          <w:i/>
          <w:iCs/>
        </w:rPr>
        <w:t>IP-based routing networks</w:t>
      </w:r>
      <w:r w:rsidRPr="00575DAF">
        <w:t>).</w:t>
      </w:r>
      <w:r w:rsidRPr="00575DAF">
        <w:rPr>
          <w:color w:val="444746"/>
          <w:vertAlign w:val="superscript"/>
        </w:rPr>
        <w:t>1</w:t>
      </w:r>
      <w:r w:rsidRPr="00575DAF">
        <w:t xml:space="preserve"> Kolaborasi antarsesama instrumen terpencil via layanan sinkronisasi peladen di atas peranti dasar ini, menyatukan potensi agregasi kecerdasan operasional masif yang dibangun membonceng (</w:t>
      </w:r>
      <w:r w:rsidRPr="00575DAF">
        <w:rPr>
          <w:i/>
          <w:iCs/>
        </w:rPr>
        <w:t>built on top of</w:t>
      </w:r>
      <w:r w:rsidRPr="00575DAF">
        <w:t>) konvergensi kekuatan komputasi gabungan milik gerombolan piranti gurem itu. Proyeksi kalkulasi industri menaruh keyakinan bulat, bahwa perkembangan pesat kapabilitas perutean protokol tersebut kelak pada saatnya bakal mengeksekusi fajar dominasi aliran transmisi langsung tata lalu lintas obrolan mesin-ke-mesin (</w:t>
      </w:r>
      <w:r w:rsidRPr="00575DAF">
        <w:rPr>
          <w:i/>
          <w:iCs/>
        </w:rPr>
        <w:t>Machine-to-Machine communication</w:t>
      </w:r>
      <w:r w:rsidRPr="00575DAF">
        <w:t>), menyusuri serat fiber internet mancanegara, yang beroperasi mandiri mengeliminasi keterlibatan kontrol aktif elemen tangan intervensi manusia secara serentak (berkomunikasi tanpa intervensi pengguna manusia aktif).</w:t>
      </w:r>
      <w:r w:rsidRPr="00575DAF">
        <w:rPr>
          <w:color w:val="444746"/>
          <w:vertAlign w:val="superscript"/>
        </w:rPr>
        <w:t>3</w:t>
      </w:r>
    </w:p>
    <w:p w14:paraId="01479DB2" w14:textId="77777777" w:rsidR="00DE337B" w:rsidRDefault="00DE337B" w:rsidP="00DE337B">
      <w:pPr>
        <w:spacing w:line="480" w:lineRule="auto"/>
      </w:pPr>
    </w:p>
    <w:p w14:paraId="3DF7FDDE" w14:textId="38DA1591" w:rsidR="0067354C" w:rsidRPr="00575DAF" w:rsidRDefault="00DE337B" w:rsidP="00DE337B">
      <w:pPr>
        <w:pStyle w:val="Heading3"/>
        <w:spacing w:line="480" w:lineRule="auto"/>
        <w:ind w:firstLine="720"/>
      </w:pPr>
      <w:bookmarkStart w:id="13" w:name="_Toc227870958"/>
      <w:r>
        <w:lastRenderedPageBreak/>
        <w:t xml:space="preserve">6.3. </w:t>
      </w:r>
      <w:r w:rsidRPr="00575DAF">
        <w:t>Dinamika Tim Kerja Fungsional dan Sinkronisasi SDOs</w:t>
      </w:r>
      <w:bookmarkEnd w:id="13"/>
    </w:p>
    <w:p w14:paraId="5EF0392B" w14:textId="77777777" w:rsidR="00DE337B" w:rsidRDefault="00DE337B" w:rsidP="00DE337B">
      <w:pPr>
        <w:spacing w:line="480" w:lineRule="auto"/>
        <w:ind w:left="720" w:firstLine="720"/>
      </w:pPr>
    </w:p>
    <w:p w14:paraId="6DD301A4" w14:textId="0F94EA61" w:rsidR="0067354C" w:rsidRPr="00575DAF" w:rsidRDefault="00000000" w:rsidP="00DE337B">
      <w:pPr>
        <w:spacing w:line="480" w:lineRule="auto"/>
        <w:ind w:left="720" w:firstLine="720"/>
        <w:rPr>
          <w:color w:val="444746"/>
          <w:vertAlign w:val="superscript"/>
        </w:rPr>
      </w:pPr>
      <w:r w:rsidRPr="00575DAF">
        <w:t xml:space="preserve">Ekosistem gawai cerdas ini memijak wilayah konvergensi lintasan inovasi baru, terkoneksi beririsan ke lusinan teknologi transisi yang mengorbit pada pergerakan inovasi revolusioner sangat kilat. Kelompok perumus draf (Working Groups) yang direkrut oleh manajemen arsitektur internet merangkul multi disiplin lintas subkomite riset, sedang mati-matian mendesain serta mengekstrak standar baru protokol transmisi (seperti pemadatan instruksi UDP melalui rumusan protokol CoAP dan modifikasi kompresi perutean </w:t>
      </w:r>
      <w:r w:rsidRPr="00575DAF">
        <w:rPr>
          <w:i/>
          <w:iCs/>
        </w:rPr>
        <w:t>header</w:t>
      </w:r>
      <w:r w:rsidRPr="00575DAF">
        <w:t xml:space="preserve"> adaptasi standar transmisi energi rendah IPv6 6LoWPAN) yang bersinggungan erat kepada dua domain esensial Internet of Things, yakni sinkronisasi mekanika komunikasi (communication semantics) serta perisai sekuritas ancaman privasi perangkat keras (security aspect).</w:t>
      </w:r>
      <w:r w:rsidRPr="00575DAF">
        <w:rPr>
          <w:color w:val="444746"/>
          <w:vertAlign w:val="superscript"/>
        </w:rPr>
        <w:t>3</w:t>
      </w:r>
      <w:r w:rsidRPr="00575DAF">
        <w:t xml:space="preserve"> Barisan pedoman teknis tersebut diaplikasikan sebagai kitab acuan oleh konsorsium gabungan perusahan global, organisasi komite standardisasi sistem korporasi cerdas dunia, serta koalisi </w:t>
      </w:r>
      <w:r w:rsidRPr="00575DAF">
        <w:rPr>
          <w:i/>
          <w:iCs/>
        </w:rPr>
        <w:t>aliansi standar IoT</w:t>
      </w:r>
      <w:r w:rsidRPr="00575DAF">
        <w:t xml:space="preserve"> dalam membangun dan menertibkan spesifikasi operasional rancang bangun piranti cetak lunak (</w:t>
      </w:r>
      <w:r w:rsidRPr="00575DAF">
        <w:rPr>
          <w:i/>
          <w:iCs/>
        </w:rPr>
        <w:t>interoperable systems</w:t>
      </w:r>
      <w:r w:rsidRPr="00575DAF">
        <w:t>).</w:t>
      </w:r>
      <w:r w:rsidRPr="00575DAF">
        <w:rPr>
          <w:color w:val="444746"/>
          <w:vertAlign w:val="superscript"/>
        </w:rPr>
        <w:t>1</w:t>
      </w:r>
      <w:r w:rsidRPr="00575DAF">
        <w:t xml:space="preserve"> Mengingat fenomena terdistribusinya geografi sebaran tim pengembangan standar sistem transmisi jaringan ke mancanegara, proses penulisan </w:t>
      </w:r>
      <w:r w:rsidRPr="00575DAF">
        <w:rPr>
          <w:i/>
          <w:iCs/>
        </w:rPr>
        <w:t>blueprint</w:t>
      </w:r>
      <w:r w:rsidRPr="00575DAF">
        <w:t xml:space="preserve"> protokol transmisi IoT menuntut keharusan terselenggaranya orkestrasi regulasi koordinatif yang mulus antarseluruh divisi kerja terpisah di muka bumi dalam mematangkan satu komando standar IoT universal komprehensif tanpa ada perpecahan fungsional (</w:t>
      </w:r>
      <w:r w:rsidRPr="00575DAF">
        <w:rPr>
          <w:i/>
          <w:iCs/>
        </w:rPr>
        <w:t>fragmentation</w:t>
      </w:r>
      <w:r w:rsidRPr="00575DAF">
        <w:t>).</w:t>
      </w:r>
      <w:r w:rsidRPr="00575DAF">
        <w:rPr>
          <w:color w:val="444746"/>
          <w:vertAlign w:val="superscript"/>
        </w:rPr>
        <w:t>3</w:t>
      </w:r>
    </w:p>
    <w:p w14:paraId="40C322B3" w14:textId="77777777" w:rsidR="00DE337B" w:rsidRDefault="00DE337B" w:rsidP="00DE337B">
      <w:pPr>
        <w:pStyle w:val="Heading3"/>
        <w:spacing w:line="480" w:lineRule="auto"/>
      </w:pPr>
    </w:p>
    <w:p w14:paraId="52F2E22B" w14:textId="02CAFFC7" w:rsidR="0067354C" w:rsidRPr="00575DAF" w:rsidRDefault="00DE337B" w:rsidP="00DE337B">
      <w:pPr>
        <w:pStyle w:val="Heading3"/>
        <w:spacing w:line="480" w:lineRule="auto"/>
        <w:ind w:firstLine="720"/>
      </w:pPr>
      <w:bookmarkStart w:id="14" w:name="_Toc227870959"/>
      <w:r>
        <w:t xml:space="preserve">6.4. </w:t>
      </w:r>
      <w:r w:rsidRPr="00575DAF">
        <w:t>Peran Kritis Integrasi Direktorat IoT IETF</w:t>
      </w:r>
      <w:bookmarkEnd w:id="14"/>
    </w:p>
    <w:p w14:paraId="23DC9669" w14:textId="77777777" w:rsidR="00DE337B" w:rsidRDefault="00DE337B" w:rsidP="00DE337B">
      <w:pPr>
        <w:spacing w:line="480" w:lineRule="auto"/>
        <w:ind w:left="720" w:firstLine="720"/>
      </w:pPr>
    </w:p>
    <w:p w14:paraId="6B086235" w14:textId="77777777" w:rsidR="00DE337B" w:rsidRDefault="00000000" w:rsidP="00DE337B">
      <w:pPr>
        <w:spacing w:line="480" w:lineRule="auto"/>
        <w:ind w:left="720" w:firstLine="720"/>
        <w:rPr>
          <w:color w:val="444746"/>
          <w:vertAlign w:val="superscript"/>
        </w:rPr>
      </w:pPr>
      <w:r w:rsidRPr="00575DAF">
        <w:t xml:space="preserve">Demi mengakomodasi urgensi penertiban alur sinkronisasi perancangan protokol spesifik komputasi tanpa intervensi manusia (M2M) yang kian menjamur secara global di internal lembaganya sendiri, sebuah komite tata pamong administratif tertinggi yang mengusung gelar kehormatan </w:t>
      </w:r>
      <w:r w:rsidRPr="00575DAF">
        <w:rPr>
          <w:i/>
          <w:iCs/>
        </w:rPr>
        <w:t>Direktorat IETF IoT</w:t>
      </w:r>
      <w:r w:rsidRPr="00575DAF">
        <w:t xml:space="preserve"> resmi dibentuk secara khusus.</w:t>
      </w:r>
      <w:r w:rsidRPr="00575DAF">
        <w:rPr>
          <w:color w:val="444746"/>
          <w:vertAlign w:val="superscript"/>
        </w:rPr>
        <w:t>3</w:t>
      </w:r>
      <w:r w:rsidRPr="00575DAF">
        <w:t xml:space="preserve"> Struktur komite administratif yang berfungsi selaku kelompok fungsional penasihat independen ahli (expert advisory group) ini disusun secara selektif oleh Dewan Direktur divisi wilayah bersama dengan pimpinan dewan Ketua Direktorat IoT terpilih.</w:t>
      </w:r>
      <w:r w:rsidRPr="00575DAF">
        <w:rPr>
          <w:color w:val="444746"/>
          <w:vertAlign w:val="superscript"/>
        </w:rPr>
        <w:t>3</w:t>
      </w:r>
    </w:p>
    <w:p w14:paraId="65B3D625" w14:textId="77777777" w:rsidR="00DE337B" w:rsidRDefault="00DE337B" w:rsidP="00DE337B">
      <w:pPr>
        <w:spacing w:line="480" w:lineRule="auto"/>
        <w:ind w:left="720" w:firstLine="720"/>
        <w:rPr>
          <w:color w:val="444746"/>
          <w:vertAlign w:val="superscript"/>
        </w:rPr>
      </w:pPr>
    </w:p>
    <w:p w14:paraId="5FEC9939" w14:textId="3BAC8D41" w:rsidR="0067354C" w:rsidRPr="00575DAF" w:rsidRDefault="00000000" w:rsidP="00DE337B">
      <w:pPr>
        <w:spacing w:line="480" w:lineRule="auto"/>
        <w:ind w:left="720" w:firstLine="720"/>
        <w:rPr>
          <w:color w:val="444746"/>
          <w:vertAlign w:val="superscript"/>
        </w:rPr>
      </w:pPr>
      <w:r w:rsidRPr="00575DAF">
        <w:t xml:space="preserve">Arah kiblat dan tanggung jawab fundamental yang disandang oleh perwakilan fungsional </w:t>
      </w:r>
      <w:r w:rsidRPr="00575DAF">
        <w:rPr>
          <w:i/>
          <w:iCs/>
        </w:rPr>
        <w:t>Direktorat IoT</w:t>
      </w:r>
      <w:r w:rsidRPr="00575DAF">
        <w:t xml:space="preserve"> dibagi ke dalam dua lini operasi strategis. Secara makro lingkup internal, lembaga direksi fungsional bertanggung jawab mutlak selaku mediator sentral pengawal sistem regulasi manajemen dan prosedur kelancaran penyesuaian harmonisasi pekerjaan (coordination) para ilmuwan pengkaji standarisasi dokumen rancangan jaringan gawai interkoneksi di rahim struktur organisasi itu sendiri. Di lini lingkup interaksi global, lembaga direktori komite ahli ini diberikan otoritas eksekutif demi mengekspansi level transparansi pelaporan kemajuan kinerja standardisasi </w:t>
      </w:r>
      <w:r w:rsidRPr="00575DAF">
        <w:rPr>
          <w:i/>
          <w:iCs/>
        </w:rPr>
        <w:t>Internet Protocol</w:t>
      </w:r>
      <w:r w:rsidRPr="00575DAF">
        <w:t xml:space="preserve"> (</w:t>
      </w:r>
      <w:r w:rsidRPr="00575DAF">
        <w:rPr>
          <w:i/>
          <w:iCs/>
        </w:rPr>
        <w:t>increasing visibility of IETF IoT standards</w:t>
      </w:r>
      <w:r w:rsidRPr="00575DAF">
        <w:t>), kemudian mendelegasikan progres rekomendasi referensinya ini kepada komunitas pengawas industri nirlaba dunia lainnya—yakni instansi perserikatan koalisi pemangku standarisasi teknologi mancanegara konvensional (</w:t>
      </w:r>
      <w:r w:rsidRPr="00575DAF">
        <w:rPr>
          <w:i/>
          <w:iCs/>
        </w:rPr>
        <w:t>Standard Development Organizations</w:t>
      </w:r>
      <w:r w:rsidRPr="00575DAF">
        <w:t xml:space="preserve"> / SDOs), badan </w:t>
      </w:r>
      <w:r w:rsidRPr="00575DAF">
        <w:lastRenderedPageBreak/>
        <w:t>organisasi aliansi perhimpunan serikat manufaktur penggerak motor inovasi, hingga komite perwakilan akademisi dan lembaga korporat komersial global pengelola infrastruktur internet.</w:t>
      </w:r>
      <w:r w:rsidRPr="00575DAF">
        <w:rPr>
          <w:color w:val="444746"/>
          <w:vertAlign w:val="superscript"/>
        </w:rPr>
        <w:t>3</w:t>
      </w:r>
      <w:r w:rsidRPr="00575DAF">
        <w:t xml:space="preserve"> Laporan progres pembaruan kajian draf yang tengah dikerjakan oleh para ilmuwan dan relawan teknisi lintas institusi dari seluruh wilayah geografi disiarkan bebas transparan ke mata publik secara rutin melalui kolom pos buletin interaktif di medium media </w:t>
      </w:r>
      <w:r w:rsidRPr="00575DAF">
        <w:rPr>
          <w:i/>
          <w:iCs/>
        </w:rPr>
        <w:t>Blog IETF</w:t>
      </w:r>
      <w:r w:rsidRPr="00575DAF">
        <w:t>, menjamin setiap perwakilan pemerhati teknologi komunikasi mendapatkan asupan pengetahuan akurat, merata, mendetail secara konstan terkait tinjauan gambaran rincian kinerja umum status pengerjaan yang tengah diproses dalam ranah pengawasan platform tata kelola protokol IP global ini (</w:t>
      </w:r>
      <w:r w:rsidRPr="00575DAF">
        <w:rPr>
          <w:i/>
          <w:iCs/>
        </w:rPr>
        <w:t>ongoing IETF tasks</w:t>
      </w:r>
      <w:r w:rsidRPr="00575DAF">
        <w:t>).</w:t>
      </w:r>
      <w:r w:rsidRPr="00575DAF">
        <w:rPr>
          <w:color w:val="444746"/>
          <w:vertAlign w:val="superscript"/>
        </w:rPr>
        <w:t>3</w:t>
      </w:r>
    </w:p>
    <w:p w14:paraId="785C4BA4" w14:textId="77777777" w:rsidR="00DE337B" w:rsidRDefault="00DE337B" w:rsidP="00DE337B">
      <w:pPr>
        <w:spacing w:line="480" w:lineRule="auto"/>
      </w:pPr>
    </w:p>
    <w:p w14:paraId="12BF17F8" w14:textId="331CFD49" w:rsidR="0067354C" w:rsidRPr="00575DAF" w:rsidRDefault="00DE337B" w:rsidP="00DE337B">
      <w:pPr>
        <w:pStyle w:val="Heading2"/>
        <w:spacing w:line="480" w:lineRule="auto"/>
      </w:pPr>
      <w:bookmarkStart w:id="15" w:name="_Toc227870960"/>
      <w:r>
        <w:t xml:space="preserve">7. </w:t>
      </w:r>
      <w:r w:rsidRPr="00575DAF">
        <w:t>Evaluasi Komparasi Lanskap Arsitektur Konseptual</w:t>
      </w:r>
      <w:bookmarkEnd w:id="15"/>
    </w:p>
    <w:p w14:paraId="22F22374" w14:textId="77777777" w:rsidR="00DE337B" w:rsidRDefault="00DE337B" w:rsidP="00DE337B">
      <w:pPr>
        <w:spacing w:line="480" w:lineRule="auto"/>
      </w:pPr>
    </w:p>
    <w:p w14:paraId="48074D06" w14:textId="5F7B9438" w:rsidR="0067354C" w:rsidRPr="00575DAF" w:rsidRDefault="00000000" w:rsidP="00DE337B">
      <w:pPr>
        <w:spacing w:line="480" w:lineRule="auto"/>
        <w:ind w:firstLine="720"/>
      </w:pPr>
      <w:r w:rsidRPr="00575DAF">
        <w:t>Integrasi analisis yang dikaji dari penjabaran tiap struktur konseptual memberikan indikasi empiris bahwa standar acuan model berjejaring di era digital yang kompleks ini diwujudkan tidak melaui sentralisasi desain organisasi tunggal. Konstruksi ekosistem fungsional perangkat terhubung dirancang secara terdistribusi dan parsial oleh pemangku kebijakan teknis lintas benua yang bersifat melengkapi (</w:t>
      </w:r>
      <w:r w:rsidRPr="00575DAF">
        <w:rPr>
          <w:i/>
          <w:iCs/>
        </w:rPr>
        <w:t>complementary</w:t>
      </w:r>
      <w:r w:rsidRPr="00575DAF">
        <w:t>), merefleksikan spesialisasi unik dari fungsi domain kepakaran masing-masing instansi. Agar memperoleh intisari holistik perbedaan titik ekuilibrium (equilibrium point) dari rancang bangun panduan komite internasional ini, struktur tabel komparasi berikut merangkum distribusi agregasi perbedaan orientasi domain model fungsional referensi yang diracik:</w:t>
      </w:r>
    </w:p>
    <w:p w14:paraId="5B22C767" w14:textId="77777777" w:rsidR="0067354C" w:rsidRPr="00575DAF" w:rsidRDefault="0067354C" w:rsidP="00DE337B">
      <w:pPr>
        <w:spacing w:line="480" w:lineRule="auto"/>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113" w:type="dxa"/>
          <w:left w:w="113" w:type="dxa"/>
          <w:bottom w:w="113" w:type="dxa"/>
          <w:right w:w="113" w:type="dxa"/>
        </w:tblCellMar>
        <w:tblLook w:val="0600" w:firstRow="0" w:lastRow="0" w:firstColumn="0" w:lastColumn="0" w:noHBand="1" w:noVBand="1"/>
      </w:tblPr>
      <w:tblGrid>
        <w:gridCol w:w="2213"/>
        <w:gridCol w:w="1907"/>
        <w:gridCol w:w="1786"/>
        <w:gridCol w:w="2298"/>
      </w:tblGrid>
      <w:tr w:rsidR="0067354C" w:rsidRPr="00575DAF" w14:paraId="0F7918C0" w14:textId="77777777" w:rsidTr="0033741A">
        <w:tc>
          <w:tcPr>
            <w:tcW w:w="221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6048ADA8" w14:textId="77777777" w:rsidR="0067354C" w:rsidRPr="00DE337B" w:rsidRDefault="00000000" w:rsidP="00DE337B">
            <w:pPr>
              <w:spacing w:line="240" w:lineRule="auto"/>
              <w:jc w:val="center"/>
              <w:rPr>
                <w:b/>
                <w:bCs/>
              </w:rPr>
            </w:pPr>
            <w:r w:rsidRPr="00DE337B">
              <w:rPr>
                <w:b/>
                <w:bCs/>
              </w:rPr>
              <w:lastRenderedPageBreak/>
              <w:t>Dewan Standarisasi Tata Kelola Ekosistem Otomasi</w:t>
            </w:r>
          </w:p>
        </w:tc>
        <w:tc>
          <w:tcPr>
            <w:tcW w:w="1907"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F3AEDCE" w14:textId="77777777" w:rsidR="0067354C" w:rsidRPr="00DE337B" w:rsidRDefault="00000000" w:rsidP="00DE337B">
            <w:pPr>
              <w:spacing w:line="240" w:lineRule="auto"/>
              <w:jc w:val="center"/>
              <w:rPr>
                <w:b/>
                <w:bCs/>
              </w:rPr>
            </w:pPr>
            <w:r w:rsidRPr="00DE337B">
              <w:rPr>
                <w:b/>
                <w:bCs/>
              </w:rPr>
              <w:t>Referensi Produk Rancangan Dasar &amp; Paradigma Spesifik</w:t>
            </w:r>
          </w:p>
        </w:tc>
        <w:tc>
          <w:tcPr>
            <w:tcW w:w="140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72C1E7A0" w14:textId="77777777" w:rsidR="0067354C" w:rsidRPr="00DE337B" w:rsidRDefault="00000000" w:rsidP="00DE337B">
            <w:pPr>
              <w:spacing w:line="240" w:lineRule="auto"/>
              <w:jc w:val="center"/>
              <w:rPr>
                <w:b/>
                <w:bCs/>
              </w:rPr>
            </w:pPr>
            <w:r w:rsidRPr="00DE337B">
              <w:rPr>
                <w:b/>
                <w:bCs/>
              </w:rPr>
              <w:t>Area Pusat Pengerahan Domain Standarisasi Inovatif</w:t>
            </w:r>
          </w:p>
        </w:tc>
        <w:tc>
          <w:tcPr>
            <w:tcW w:w="268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3DFE5A1" w14:textId="77777777" w:rsidR="0067354C" w:rsidRPr="00DE337B" w:rsidRDefault="00000000" w:rsidP="00DE337B">
            <w:pPr>
              <w:spacing w:line="240" w:lineRule="auto"/>
              <w:jc w:val="center"/>
              <w:rPr>
                <w:b/>
                <w:bCs/>
              </w:rPr>
            </w:pPr>
            <w:r w:rsidRPr="00DE337B">
              <w:rPr>
                <w:b/>
                <w:bCs/>
              </w:rPr>
              <w:t>Kegunaan Utama Manfaat Praktis Sistem Skalabilitas Operasional Jaringan Korporasi</w:t>
            </w:r>
          </w:p>
        </w:tc>
      </w:tr>
      <w:tr w:rsidR="0067354C" w:rsidRPr="00575DAF" w14:paraId="5061F0F9" w14:textId="77777777" w:rsidTr="0033741A">
        <w:tc>
          <w:tcPr>
            <w:tcW w:w="221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3B72743" w14:textId="77777777" w:rsidR="0067354C" w:rsidRPr="00DE337B" w:rsidRDefault="00000000" w:rsidP="00DE337B">
            <w:pPr>
              <w:spacing w:line="240" w:lineRule="auto"/>
              <w:jc w:val="center"/>
            </w:pPr>
            <w:r w:rsidRPr="00DE337B">
              <w:t>Konsorsium ETSI (</w:t>
            </w:r>
            <w:r w:rsidRPr="00DE337B">
              <w:rPr>
                <w:i/>
                <w:iCs/>
              </w:rPr>
              <w:t>European Telecommunications Standards Institute</w:t>
            </w:r>
            <w:r w:rsidRPr="00DE337B">
              <w:t>)</w:t>
            </w:r>
          </w:p>
        </w:tc>
        <w:tc>
          <w:tcPr>
            <w:tcW w:w="1907"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146A00F2" w14:textId="77777777" w:rsidR="0067354C" w:rsidRPr="00DE337B" w:rsidRDefault="00000000" w:rsidP="00DE337B">
            <w:pPr>
              <w:spacing w:line="240" w:lineRule="auto"/>
              <w:jc w:val="center"/>
            </w:pPr>
            <w:r w:rsidRPr="00DE337B">
              <w:t xml:space="preserve">Kerangka kerja </w:t>
            </w:r>
            <w:r w:rsidRPr="00DE337B">
              <w:rPr>
                <w:i/>
                <w:iCs/>
              </w:rPr>
              <w:t>Network Functions Virtualization</w:t>
            </w:r>
            <w:r w:rsidRPr="00DE337B">
              <w:t xml:space="preserve"> (NFV)</w:t>
            </w:r>
          </w:p>
        </w:tc>
        <w:tc>
          <w:tcPr>
            <w:tcW w:w="140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1B301F4" w14:textId="55FAEF5B" w:rsidR="0067354C" w:rsidRPr="00DE337B" w:rsidRDefault="00000000" w:rsidP="00DE337B">
            <w:pPr>
              <w:spacing w:line="240" w:lineRule="auto"/>
            </w:pPr>
            <w:r w:rsidRPr="00DE337B">
              <w:t>Lapisan virtualisasi komputasi peranti keras (</w:t>
            </w:r>
            <w:r w:rsidRPr="00DE337B">
              <w:rPr>
                <w:i/>
                <w:iCs/>
              </w:rPr>
              <w:t>hardware</w:t>
            </w:r>
            <w:r w:rsidR="00DE337B">
              <w:rPr>
                <w:i/>
                <w:iCs/>
              </w:rPr>
              <w:t xml:space="preserve"> </w:t>
            </w:r>
            <w:r w:rsidRPr="00DE337B">
              <w:rPr>
                <w:i/>
                <w:iCs/>
              </w:rPr>
              <w:t>infrastructure virtualization</w:t>
            </w:r>
            <w:r w:rsidRPr="00DE337B">
              <w:t xml:space="preserve">), orkestrasi perutean fungsi </w:t>
            </w:r>
            <w:r w:rsidRPr="00DE337B">
              <w:rPr>
                <w:i/>
                <w:iCs/>
              </w:rPr>
              <w:t>bandwidth</w:t>
            </w:r>
            <w:r w:rsidRPr="00DE337B">
              <w:t xml:space="preserve"> elastis dari Data Center ke gawai konsumen lapangan.</w:t>
            </w:r>
          </w:p>
        </w:tc>
        <w:tc>
          <w:tcPr>
            <w:tcW w:w="268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B5ED6C5" w14:textId="77777777" w:rsidR="0067354C" w:rsidRPr="00DE337B" w:rsidRDefault="00000000" w:rsidP="00DE337B">
            <w:pPr>
              <w:spacing w:line="240" w:lineRule="auto"/>
              <w:rPr>
                <w:color w:val="444746"/>
                <w:vertAlign w:val="superscript"/>
              </w:rPr>
            </w:pPr>
            <w:r w:rsidRPr="00DE337B">
              <w:t>Menggantikan kebergantungan perangkat peladen tertutup ke wujud perangkat lunak perutean abstrak (VNF, NFVI, MANO). Menurunkan biaya belanja infrastruktur secara masif di lini penyedia operator; mempercepat adaptasi skalabilitas perutean lalu lintas koneksi secara luwes (</w:t>
            </w:r>
            <w:r w:rsidRPr="00DE337B">
              <w:rPr>
                <w:i/>
                <w:iCs/>
              </w:rPr>
              <w:t>agile scaling</w:t>
            </w:r>
            <w:r w:rsidRPr="00DE337B">
              <w:t>) memanfaatkan dukungan platform terbuka (</w:t>
            </w:r>
            <w:r w:rsidRPr="00DE337B">
              <w:rPr>
                <w:i/>
                <w:iCs/>
              </w:rPr>
              <w:t>Linux Foundation OPNFV</w:t>
            </w:r>
            <w:r w:rsidRPr="00DE337B">
              <w:t xml:space="preserve">, </w:t>
            </w:r>
            <w:r w:rsidRPr="00DE337B">
              <w:rPr>
                <w:i/>
                <w:iCs/>
              </w:rPr>
              <w:t>Telefonica OSM</w:t>
            </w:r>
            <w:r w:rsidRPr="00DE337B">
              <w:t xml:space="preserve">, dan gabungan konsorsium </w:t>
            </w:r>
            <w:r w:rsidRPr="00DE337B">
              <w:rPr>
                <w:i/>
                <w:iCs/>
              </w:rPr>
              <w:t>AT&amp;T ONAP</w:t>
            </w:r>
            <w:r w:rsidRPr="00DE337B">
              <w:t>).</w:t>
            </w:r>
            <w:r w:rsidRPr="00DE337B">
              <w:rPr>
                <w:color w:val="444746"/>
                <w:vertAlign w:val="superscript"/>
              </w:rPr>
              <w:t>3</w:t>
            </w:r>
          </w:p>
        </w:tc>
      </w:tr>
      <w:tr w:rsidR="0067354C" w:rsidRPr="00575DAF" w14:paraId="059892C5" w14:textId="77777777" w:rsidTr="0033741A">
        <w:tc>
          <w:tcPr>
            <w:tcW w:w="221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8665D24" w14:textId="77777777" w:rsidR="0067354C" w:rsidRPr="00DE337B" w:rsidRDefault="00000000" w:rsidP="00DE337B">
            <w:pPr>
              <w:spacing w:line="240" w:lineRule="auto"/>
              <w:jc w:val="center"/>
            </w:pPr>
            <w:r w:rsidRPr="00DE337B">
              <w:t>Sektor Standarisasi ITU-T (</w:t>
            </w:r>
            <w:r w:rsidRPr="00DE337B">
              <w:rPr>
                <w:i/>
                <w:iCs/>
              </w:rPr>
              <w:t>International Telecommunication Union</w:t>
            </w:r>
            <w:r w:rsidRPr="00DE337B">
              <w:t>)</w:t>
            </w:r>
          </w:p>
        </w:tc>
        <w:tc>
          <w:tcPr>
            <w:tcW w:w="1907"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6A10225D" w14:textId="77777777" w:rsidR="0067354C" w:rsidRPr="00DE337B" w:rsidRDefault="00000000" w:rsidP="00DE337B">
            <w:pPr>
              <w:spacing w:line="240" w:lineRule="auto"/>
              <w:jc w:val="center"/>
            </w:pPr>
            <w:r w:rsidRPr="00DE337B">
              <w:t>Desain Abstraksi Fungsional Model Referensi (Dokumen rujukan Y.4000/Y.2060)</w:t>
            </w:r>
          </w:p>
        </w:tc>
        <w:tc>
          <w:tcPr>
            <w:tcW w:w="140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8034665" w14:textId="77777777" w:rsidR="0067354C" w:rsidRPr="00DE337B" w:rsidRDefault="00000000" w:rsidP="00DE337B">
            <w:pPr>
              <w:spacing w:line="240" w:lineRule="auto"/>
              <w:rPr>
                <w:color w:val="444746"/>
                <w:vertAlign w:val="superscript"/>
              </w:rPr>
            </w:pPr>
            <w:r w:rsidRPr="00DE337B">
              <w:t>Titik fokus infrastruktur model perantara fisik transmisi (Device layer), standar sinkronisasi pelapisan perantara konversi data gerbang lokal (</w:t>
            </w:r>
            <w:r w:rsidRPr="00DE337B">
              <w:rPr>
                <w:i/>
                <w:iCs/>
              </w:rPr>
              <w:t>Gateways protocol translation</w:t>
            </w:r>
            <w:r w:rsidRPr="00DE337B">
              <w:t xml:space="preserve">), serta perlindungan </w:t>
            </w:r>
            <w:r w:rsidRPr="00DE337B">
              <w:lastRenderedPageBreak/>
              <w:t xml:space="preserve">kerahasiaan </w:t>
            </w:r>
            <w:r w:rsidRPr="00DE337B">
              <w:rPr>
                <w:i/>
                <w:iCs/>
              </w:rPr>
              <w:t>user</w:t>
            </w:r>
            <w:r w:rsidRPr="00DE337B">
              <w:t xml:space="preserve"> end-to-end.</w:t>
            </w:r>
            <w:r w:rsidRPr="00DE337B">
              <w:rPr>
                <w:color w:val="444746"/>
                <w:vertAlign w:val="superscript"/>
              </w:rPr>
              <w:t>2</w:t>
            </w:r>
          </w:p>
        </w:tc>
        <w:tc>
          <w:tcPr>
            <w:tcW w:w="268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0B046CB" w14:textId="77777777" w:rsidR="0067354C" w:rsidRPr="00DE337B" w:rsidRDefault="00000000" w:rsidP="00DE337B">
            <w:pPr>
              <w:spacing w:line="240" w:lineRule="auto"/>
              <w:rPr>
                <w:color w:val="444746"/>
                <w:vertAlign w:val="superscript"/>
              </w:rPr>
            </w:pPr>
            <w:r w:rsidRPr="00DE337B">
              <w:lastRenderedPageBreak/>
              <w:t xml:space="preserve">Memberikan rujukan kerangka operasional fundamental berlapis (mulai piranti di dasar, ke topologi jaringan komputasi </w:t>
            </w:r>
            <w:r w:rsidRPr="00DE337B">
              <w:rPr>
                <w:i/>
                <w:iCs/>
              </w:rPr>
              <w:t>cloud</w:t>
            </w:r>
            <w:r w:rsidRPr="00DE337B">
              <w:t xml:space="preserve">, hingga tatap muka aplikasi logis industri vertikal) disokong perlindungan mandat sistem administrasi utuh seperti fungsi pencegahan </w:t>
            </w:r>
            <w:r w:rsidRPr="00DE337B">
              <w:rPr>
                <w:i/>
                <w:iCs/>
              </w:rPr>
              <w:t>network overflow</w:t>
            </w:r>
            <w:r w:rsidRPr="00DE337B">
              <w:t xml:space="preserve">, perlindungan </w:t>
            </w:r>
            <w:r w:rsidRPr="00DE337B">
              <w:lastRenderedPageBreak/>
              <w:t xml:space="preserve">autentikasi gerbang, integritas </w:t>
            </w:r>
            <w:r w:rsidRPr="00DE337B">
              <w:rPr>
                <w:i/>
                <w:iCs/>
              </w:rPr>
              <w:t>checksum</w:t>
            </w:r>
            <w:r w:rsidRPr="00DE337B">
              <w:t xml:space="preserve"> transmisi data berantai, sampai kontrol penyandian kriptografis tertutup (</w:t>
            </w:r>
            <w:r w:rsidRPr="00DE337B">
              <w:rPr>
                <w:i/>
                <w:iCs/>
              </w:rPr>
              <w:t>Security &amp; Management Cross-layer Capabilities</w:t>
            </w:r>
            <w:r w:rsidRPr="00DE337B">
              <w:t>).</w:t>
            </w:r>
            <w:r w:rsidRPr="00DE337B">
              <w:rPr>
                <w:color w:val="444746"/>
                <w:vertAlign w:val="superscript"/>
              </w:rPr>
              <w:t>3</w:t>
            </w:r>
          </w:p>
        </w:tc>
      </w:tr>
      <w:tr w:rsidR="0067354C" w:rsidRPr="00575DAF" w14:paraId="6B1D390D" w14:textId="77777777" w:rsidTr="0033741A">
        <w:tc>
          <w:tcPr>
            <w:tcW w:w="221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9434BCF" w14:textId="77777777" w:rsidR="0067354C" w:rsidRPr="00DE337B" w:rsidRDefault="00000000" w:rsidP="00DE337B">
            <w:pPr>
              <w:spacing w:line="240" w:lineRule="auto"/>
              <w:jc w:val="center"/>
            </w:pPr>
            <w:r w:rsidRPr="00DE337B">
              <w:t>Komite Industri IWF (</w:t>
            </w:r>
            <w:r w:rsidRPr="00DE337B">
              <w:rPr>
                <w:i/>
                <w:iCs/>
              </w:rPr>
              <w:t>IoT World Forum</w:t>
            </w:r>
            <w:r w:rsidRPr="00DE337B">
              <w:t>)</w:t>
            </w:r>
          </w:p>
        </w:tc>
        <w:tc>
          <w:tcPr>
            <w:tcW w:w="1907"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5C02B09" w14:textId="77777777" w:rsidR="0067354C" w:rsidRPr="00DE337B" w:rsidRDefault="00000000" w:rsidP="00DE337B">
            <w:pPr>
              <w:spacing w:line="240" w:lineRule="auto"/>
              <w:jc w:val="center"/>
            </w:pPr>
            <w:r w:rsidRPr="00DE337B">
              <w:t xml:space="preserve">Cetak Biru Basis Panduan </w:t>
            </w:r>
            <w:r w:rsidRPr="00DE337B">
              <w:rPr>
                <w:i/>
                <w:iCs/>
              </w:rPr>
              <w:t>IWF Reference Model</w:t>
            </w:r>
            <w:r w:rsidRPr="00DE337B">
              <w:t xml:space="preserve"> (Inisiatif Publikasi Oktober 2014)</w:t>
            </w:r>
          </w:p>
        </w:tc>
        <w:tc>
          <w:tcPr>
            <w:tcW w:w="140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283FC2E6" w14:textId="77777777" w:rsidR="0067354C" w:rsidRPr="00DE337B" w:rsidRDefault="00000000" w:rsidP="00DE337B">
            <w:pPr>
              <w:spacing w:line="240" w:lineRule="auto"/>
              <w:rPr>
                <w:color w:val="444746"/>
                <w:vertAlign w:val="superscript"/>
              </w:rPr>
            </w:pPr>
            <w:r w:rsidRPr="00DE337B">
              <w:t>Ranah vertikal puncak arsitektur pengolahan fungsional informasi besar (</w:t>
            </w:r>
            <w:r w:rsidRPr="00DE337B">
              <w:rPr>
                <w:i/>
                <w:iCs/>
              </w:rPr>
              <w:t>Enterprise Big Data Middleware</w:t>
            </w:r>
            <w:r w:rsidRPr="00DE337B">
              <w:t>), perancangan logika tatanan rekayasa sistem pemograman manajemen perangkat utilitas tingkat korporasi peladen industri strategis.</w:t>
            </w:r>
            <w:r w:rsidRPr="00DE337B">
              <w:rPr>
                <w:color w:val="444746"/>
                <w:vertAlign w:val="superscript"/>
              </w:rPr>
              <w:t>3</w:t>
            </w:r>
          </w:p>
        </w:tc>
        <w:tc>
          <w:tcPr>
            <w:tcW w:w="268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3124C819" w14:textId="77777777" w:rsidR="0067354C" w:rsidRPr="00DE337B" w:rsidRDefault="00000000" w:rsidP="00DE337B">
            <w:pPr>
              <w:spacing w:line="240" w:lineRule="auto"/>
              <w:rPr>
                <w:color w:val="444746"/>
                <w:vertAlign w:val="superscript"/>
              </w:rPr>
            </w:pPr>
            <w:r w:rsidRPr="00DE337B">
              <w:t xml:space="preserve">Mengkomplemen serta melanjutkan estafet referensi perangkat gerbang fungsional transmisi bit analog dari ITU-T menjadi platform operasional logika perancangan bisnis terpadu; menjembatani celah integrasi fungsional analitik </w:t>
            </w:r>
            <w:r w:rsidRPr="00DE337B">
              <w:rPr>
                <w:i/>
                <w:iCs/>
              </w:rPr>
              <w:t>real-time</w:t>
            </w:r>
            <w:r w:rsidRPr="00DE337B">
              <w:t xml:space="preserve"> sistem perusahaan (kolaborasi IBM, Cisco, Intel) dengan ekosistem sensor keras yang ditanam di perbatasan.</w:t>
            </w:r>
            <w:r w:rsidRPr="00DE337B">
              <w:rPr>
                <w:color w:val="444746"/>
                <w:vertAlign w:val="superscript"/>
              </w:rPr>
              <w:t>3</w:t>
            </w:r>
          </w:p>
        </w:tc>
      </w:tr>
      <w:tr w:rsidR="0067354C" w:rsidRPr="00575DAF" w14:paraId="60E13E84" w14:textId="77777777" w:rsidTr="0033741A">
        <w:tc>
          <w:tcPr>
            <w:tcW w:w="221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B229CFC" w14:textId="77777777" w:rsidR="0067354C" w:rsidRPr="00DE337B" w:rsidRDefault="00000000" w:rsidP="00DE337B">
            <w:pPr>
              <w:spacing w:line="240" w:lineRule="auto"/>
              <w:jc w:val="center"/>
            </w:pPr>
            <w:r w:rsidRPr="00DE337B">
              <w:t>Manajemen IETF (</w:t>
            </w:r>
            <w:r w:rsidRPr="00DE337B">
              <w:rPr>
                <w:i/>
                <w:iCs/>
              </w:rPr>
              <w:t>Internet Engineering Task Force</w:t>
            </w:r>
            <w:r w:rsidRPr="00DE337B">
              <w:t>) Bersama Komite IANA</w:t>
            </w:r>
          </w:p>
        </w:tc>
        <w:tc>
          <w:tcPr>
            <w:tcW w:w="1907"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59ED53BA" w14:textId="77777777" w:rsidR="0067354C" w:rsidRPr="00DE337B" w:rsidRDefault="00000000" w:rsidP="00DE337B">
            <w:pPr>
              <w:spacing w:line="240" w:lineRule="auto"/>
              <w:jc w:val="center"/>
            </w:pPr>
            <w:r w:rsidRPr="00DE337B">
              <w:t>Regulasi Rekayasa Standar Protokol Transmisi Komunikasi Mesin (</w:t>
            </w:r>
            <w:r w:rsidRPr="00DE337B">
              <w:rPr>
                <w:i/>
                <w:iCs/>
              </w:rPr>
              <w:t>Networking protocols standardizations</w:t>
            </w:r>
            <w:r w:rsidRPr="00DE337B">
              <w:t>) TCP/IP khusus entitas terhubung dinamis</w:t>
            </w:r>
          </w:p>
        </w:tc>
        <w:tc>
          <w:tcPr>
            <w:tcW w:w="1401"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00B1DACB" w14:textId="77777777" w:rsidR="0067354C" w:rsidRPr="00DE337B" w:rsidRDefault="00000000" w:rsidP="00DE337B">
            <w:pPr>
              <w:spacing w:line="240" w:lineRule="auto"/>
              <w:rPr>
                <w:color w:val="444746"/>
                <w:vertAlign w:val="superscript"/>
              </w:rPr>
            </w:pPr>
            <w:r w:rsidRPr="00DE337B">
              <w:t xml:space="preserve">Tata kelola registrasi matriks distribusi alamat publik </w:t>
            </w:r>
            <w:r w:rsidRPr="00DE337B">
              <w:rPr>
                <w:i/>
                <w:iCs/>
              </w:rPr>
              <w:t>Internet Protocol</w:t>
            </w:r>
            <w:r w:rsidRPr="00DE337B">
              <w:t xml:space="preserve"> ruang tertutup (</w:t>
            </w:r>
            <w:r w:rsidRPr="00DE337B">
              <w:rPr>
                <w:i/>
                <w:iCs/>
              </w:rPr>
              <w:t>Private/Special Purpose IPs</w:t>
            </w:r>
            <w:r w:rsidRPr="00DE337B">
              <w:t xml:space="preserve">), restrukturisasi standardisasi tata bahasa kompresi transmisi </w:t>
            </w:r>
            <w:r w:rsidRPr="00DE337B">
              <w:rPr>
                <w:i/>
                <w:iCs/>
              </w:rPr>
              <w:t>packet header</w:t>
            </w:r>
            <w:r w:rsidRPr="00DE337B">
              <w:t xml:space="preserve"> gawai mekanik dengan rasio komputasi </w:t>
            </w:r>
            <w:r w:rsidRPr="00DE337B">
              <w:lastRenderedPageBreak/>
              <w:t xml:space="preserve">sempit/daya limitasi ekstrem (M2M </w:t>
            </w:r>
            <w:r w:rsidRPr="00DE337B">
              <w:rPr>
                <w:i/>
                <w:iCs/>
              </w:rPr>
              <w:t>Constrained devices</w:t>
            </w:r>
            <w:r w:rsidRPr="00DE337B">
              <w:t>) tanpa mediasi campur tangan administrator.</w:t>
            </w:r>
            <w:r w:rsidRPr="00DE337B">
              <w:rPr>
                <w:color w:val="444746"/>
                <w:vertAlign w:val="superscript"/>
              </w:rPr>
              <w:t>3</w:t>
            </w:r>
          </w:p>
        </w:tc>
        <w:tc>
          <w:tcPr>
            <w:tcW w:w="2683" w:type="dxa"/>
            <w:tcBorders>
              <w:top w:val="single" w:sz="6" w:space="0" w:color="000000"/>
              <w:left w:val="single" w:sz="6" w:space="0" w:color="000000"/>
              <w:bottom w:val="single" w:sz="6" w:space="0" w:color="000000"/>
              <w:right w:val="single" w:sz="6" w:space="0" w:color="000000"/>
            </w:tcBorders>
            <w:shd w:val="clear" w:color="auto" w:fill="F8FAFD"/>
            <w:vAlign w:val="center"/>
          </w:tcPr>
          <w:p w14:paraId="42235784" w14:textId="77777777" w:rsidR="0067354C" w:rsidRPr="00DE337B" w:rsidRDefault="00000000" w:rsidP="00DE337B">
            <w:pPr>
              <w:spacing w:line="240" w:lineRule="auto"/>
              <w:rPr>
                <w:color w:val="444746"/>
                <w:vertAlign w:val="superscript"/>
              </w:rPr>
            </w:pPr>
            <w:r w:rsidRPr="00DE337B">
              <w:lastRenderedPageBreak/>
              <w:t>Mewadahi rute perambanan lalu lintas paket data serentak (</w:t>
            </w:r>
            <w:r w:rsidRPr="00DE337B">
              <w:rPr>
                <w:i/>
                <w:iCs/>
              </w:rPr>
              <w:t>multicast traffic distribution</w:t>
            </w:r>
            <w:r w:rsidRPr="00DE337B">
              <w:t xml:space="preserve">) dan ruang interaksi terisolasi miliaran perangkat </w:t>
            </w:r>
            <w:r w:rsidRPr="00DE337B">
              <w:rPr>
                <w:i/>
                <w:iCs/>
              </w:rPr>
              <w:t>Private networks</w:t>
            </w:r>
            <w:r w:rsidRPr="00DE337B">
              <w:t xml:space="preserve">, yang diorkestrasi dan diamati pergerakan standarisasi adaptasinya kepada lembaga eksternal PBB dan swasta (SDOs) lain oleh satu pusat dewan tata laksana teknis internal penasihat </w:t>
            </w:r>
            <w:r w:rsidRPr="00DE337B">
              <w:lastRenderedPageBreak/>
              <w:t xml:space="preserve">lintas disiplin terpadu (Tim Koordinasi </w:t>
            </w:r>
            <w:r w:rsidRPr="00DE337B">
              <w:rPr>
                <w:i/>
                <w:iCs/>
              </w:rPr>
              <w:t>IETF IoT Directorate</w:t>
            </w:r>
            <w:r w:rsidRPr="00DE337B">
              <w:t>).</w:t>
            </w:r>
            <w:r w:rsidRPr="00DE337B">
              <w:rPr>
                <w:color w:val="444746"/>
                <w:vertAlign w:val="superscript"/>
              </w:rPr>
              <w:t>2</w:t>
            </w:r>
          </w:p>
        </w:tc>
      </w:tr>
    </w:tbl>
    <w:p w14:paraId="768C4099" w14:textId="77777777" w:rsidR="0033741A" w:rsidRDefault="0033741A" w:rsidP="00DE337B">
      <w:pPr>
        <w:spacing w:line="480" w:lineRule="auto"/>
      </w:pPr>
    </w:p>
    <w:p w14:paraId="3C2831E8" w14:textId="091B4755" w:rsidR="0067354C" w:rsidRDefault="00000000" w:rsidP="0033741A">
      <w:pPr>
        <w:spacing w:line="480" w:lineRule="auto"/>
        <w:ind w:firstLine="720"/>
      </w:pPr>
      <w:r w:rsidRPr="00575DAF">
        <w:t xml:space="preserve">Tabel penelaahan sinkronisasi ini melegitimasi teori fungsional dari desain ekosistem cerdas, yaitu tiada standarisasi tunggal mutlak yang bisa memecahkan tantangan infrastruktur. ETSI merevolusi pusat </w:t>
      </w:r>
      <w:r w:rsidRPr="00575DAF">
        <w:rPr>
          <w:i/>
          <w:iCs/>
        </w:rPr>
        <w:t>back-end</w:t>
      </w:r>
      <w:r w:rsidRPr="00575DAF">
        <w:t xml:space="preserve"> melalui fleksibilitas </w:t>
      </w:r>
      <w:r w:rsidRPr="00575DAF">
        <w:rPr>
          <w:i/>
          <w:iCs/>
        </w:rPr>
        <w:t>software-defined networking</w:t>
      </w:r>
      <w:r w:rsidRPr="00575DAF">
        <w:t xml:space="preserve">. Berkat kelenturan tersebut, referensi lapisan dari ITU-T memungkinkan standarisasi </w:t>
      </w:r>
      <w:r w:rsidRPr="00575DAF">
        <w:rPr>
          <w:i/>
          <w:iCs/>
        </w:rPr>
        <w:t>gateway</w:t>
      </w:r>
      <w:r w:rsidRPr="00575DAF">
        <w:t xml:space="preserve"> untuk memanen raw data ke awan dengan kapabilitas keamanan perutean berstandar intelijen yang kuat. Data yang terlindungi ini lalu dibawa menembus terowongan rute sistem IP dengan kompresi instruksi brilian gubahan para ilmuwan komite IETF demi memangkas latensi beban daya sensor. Pada muaranya, informasi sensor tersebut sampai dan disuntikkan kepada perangkat lunak peladen aplikasi analitik canggih sesuai referensi bisnis modern yang digariskan cetak biru pemangku kebijakan korporat raksasa dari IWF.</w:t>
      </w:r>
    </w:p>
    <w:p w14:paraId="28E74AAC" w14:textId="77777777" w:rsidR="0033741A" w:rsidRPr="00575DAF" w:rsidRDefault="0033741A" w:rsidP="0033741A">
      <w:pPr>
        <w:spacing w:line="480" w:lineRule="auto"/>
      </w:pPr>
    </w:p>
    <w:p w14:paraId="6D0F76F5" w14:textId="45DC7198" w:rsidR="0067354C" w:rsidRPr="00575DAF" w:rsidRDefault="0033741A" w:rsidP="0033741A">
      <w:pPr>
        <w:pStyle w:val="Heading2"/>
      </w:pPr>
      <w:bookmarkStart w:id="16" w:name="_Toc227870961"/>
      <w:r>
        <w:t xml:space="preserve">8. </w:t>
      </w:r>
      <w:r w:rsidRPr="00575DAF">
        <w:t>Kesimpulan Deskriptif dan Outlook Teknologi Masa Depan</w:t>
      </w:r>
      <w:bookmarkEnd w:id="16"/>
    </w:p>
    <w:p w14:paraId="16E19C6B" w14:textId="77777777" w:rsidR="0033741A" w:rsidRDefault="0033741A" w:rsidP="00DE337B">
      <w:pPr>
        <w:spacing w:line="480" w:lineRule="auto"/>
      </w:pPr>
    </w:p>
    <w:p w14:paraId="7DD9AE9B" w14:textId="77777777" w:rsidR="0033741A" w:rsidRDefault="00000000" w:rsidP="0033741A">
      <w:pPr>
        <w:spacing w:line="480" w:lineRule="auto"/>
        <w:ind w:firstLine="720"/>
        <w:rPr>
          <w:color w:val="444746"/>
          <w:vertAlign w:val="superscript"/>
        </w:rPr>
      </w:pPr>
      <w:r w:rsidRPr="00575DAF">
        <w:t xml:space="preserve">Sebagai sintesis konklusi komprehensif, telaah ekstensif mengenai arsitektur konseptual dari empat otoritas krusial pemangku inovasi industri konektivitas otonom ini—ETSI, ITU-T, IWF, dan IETF—memberikan kita resolusi visual tajam terkait mekanika rekayasa jaringan skala raksasa. Menyelami konsep abstrak </w:t>
      </w:r>
      <w:r w:rsidRPr="00575DAF">
        <w:rPr>
          <w:i/>
          <w:iCs/>
        </w:rPr>
        <w:t>Internet of Things</w:t>
      </w:r>
      <w:r w:rsidRPr="00575DAF">
        <w:t xml:space="preserve"> melalui materi kajian pertemuan ke-5 menyingkap sebuah realita teknis bahwa integrasi antara elemen keras peranti komputasi dengan entitas operasional pelayanan </w:t>
      </w:r>
      <w:r w:rsidRPr="00575DAF">
        <w:lastRenderedPageBreak/>
        <w:t>dunia nyata membutuhkan interdependensi orkestrasi yang terstruktur dengan kerumitan berlapis namun harmonis. Di awal siklus aliran informasi analitik tersebut, kita menemukan fondasi piranti sensor fisik (beserta modul konversi sinyal dan baterai ringkih) meraba detak perubahan entitas ruang vertikal lingkungan nyata dengan keterbatasan kemampuan komputasi radikal.</w:t>
      </w:r>
      <w:r w:rsidRPr="00575DAF">
        <w:rPr>
          <w:color w:val="444746"/>
          <w:vertAlign w:val="superscript"/>
        </w:rPr>
        <w:t>4</w:t>
      </w:r>
    </w:p>
    <w:p w14:paraId="2EBB298C" w14:textId="77777777" w:rsidR="0033741A" w:rsidRDefault="0033741A" w:rsidP="0033741A">
      <w:pPr>
        <w:spacing w:line="480" w:lineRule="auto"/>
        <w:ind w:firstLine="720"/>
        <w:rPr>
          <w:color w:val="444746"/>
          <w:vertAlign w:val="superscript"/>
        </w:rPr>
      </w:pPr>
    </w:p>
    <w:p w14:paraId="1DC4CD24" w14:textId="77777777" w:rsidR="0033741A" w:rsidRDefault="00000000" w:rsidP="0033741A">
      <w:pPr>
        <w:spacing w:line="480" w:lineRule="auto"/>
        <w:ind w:firstLine="720"/>
        <w:rPr>
          <w:color w:val="444746"/>
          <w:vertAlign w:val="superscript"/>
        </w:rPr>
      </w:pPr>
      <w:r w:rsidRPr="00575DAF">
        <w:t>Agar populasi raksasa instrumen pasif tanpa intervensi campur tangan manusia aktif (</w:t>
      </w:r>
      <w:r w:rsidRPr="00575DAF">
        <w:rPr>
          <w:i/>
          <w:iCs/>
        </w:rPr>
        <w:t>M2M interaction</w:t>
      </w:r>
      <w:r w:rsidRPr="00575DAF">
        <w:t xml:space="preserve">) ini bisa dirangkul tanpa memporak-porandakan tatanan ketersediaan kuota jaringan umum, badan standarisasi protokol IETF mengintervensi dengan mencetak cetak biru alokasi cadangan logis protokol isolasi pengalamatan tersembunyi khusus untuk korporat tertutup, dibarengi kemampuan alokasi rute perambanan pesan kilat serentak ke jutaan gawai dengan protokol modifikasi kompresi inovatif pada </w:t>
      </w:r>
      <w:r w:rsidRPr="00575DAF">
        <w:rPr>
          <w:i/>
          <w:iCs/>
        </w:rPr>
        <w:t>constrained nodes</w:t>
      </w:r>
      <w:r w:rsidRPr="00575DAF">
        <w:t xml:space="preserve"> yang sangat efisien.</w:t>
      </w:r>
      <w:r w:rsidRPr="00575DAF">
        <w:rPr>
          <w:color w:val="444746"/>
          <w:vertAlign w:val="superscript"/>
        </w:rPr>
        <w:t>3</w:t>
      </w:r>
      <w:r w:rsidRPr="00575DAF">
        <w:t xml:space="preserve"> Harmonisasi dari perumusan spesifikasi silang instansi tersebut dikawal dengan tertib oleh dewan pakar representasi inter-disiplin (</w:t>
      </w:r>
      <w:r w:rsidRPr="00575DAF">
        <w:rPr>
          <w:i/>
          <w:iCs/>
        </w:rPr>
        <w:t>Direktorat IoT</w:t>
      </w:r>
      <w:r w:rsidRPr="00575DAF">
        <w:t>) untuk mencegah perpecahan arsitektur global dari subkomite pengembangan industri korporasi. Transmisi ini dikondisikan berlari di atas cetak biru PBB, persembahan lembaga telekomunikasi global ITU-T. Lembaga dunia ini merekayasa model hierarki vertikal empat jenjang lapis fungsional interaksi—dari lapis penangkap sinyal fisik, lapisan koneksi jalur, lapisan manajemen menengah (</w:t>
      </w:r>
      <w:r w:rsidRPr="00575DAF">
        <w:rPr>
          <w:i/>
          <w:iCs/>
        </w:rPr>
        <w:t>support layer</w:t>
      </w:r>
      <w:r w:rsidRPr="00575DAF">
        <w:t xml:space="preserve">), bermuara kepada antarmuka pengguna—di mana di setiap jenjang transmisinya tersebut dililit proteksi </w:t>
      </w:r>
      <w:r w:rsidRPr="00575DAF">
        <w:rPr>
          <w:i/>
          <w:iCs/>
        </w:rPr>
        <w:t>cross-layer</w:t>
      </w:r>
      <w:r w:rsidRPr="00575DAF">
        <w:t xml:space="preserve"> mutlak, melindungi interaksi dengan tirai pertahanan keamanan spesifik (perlindungan modifikasi integritas rute dan validasi keabsahan mesin identitas), dan tirai pemantauan rute kontrol kapabilitas generik untuk mencegah malapetaka sumbatan </w:t>
      </w:r>
      <w:r w:rsidRPr="00575DAF">
        <w:rPr>
          <w:i/>
          <w:iCs/>
        </w:rPr>
        <w:t>overflow</w:t>
      </w:r>
      <w:r w:rsidRPr="00575DAF">
        <w:t xml:space="preserve"> lintas jaringan data [</w:t>
      </w:r>
      <w:r w:rsidRPr="00575DAF">
        <w:rPr>
          <w:i/>
          <w:iCs/>
        </w:rPr>
        <w:t>network overflow</w:t>
      </w:r>
      <w:r w:rsidRPr="00575DAF">
        <w:t>].</w:t>
      </w:r>
      <w:r w:rsidRPr="00575DAF">
        <w:rPr>
          <w:color w:val="444746"/>
          <w:vertAlign w:val="superscript"/>
        </w:rPr>
        <w:t>3</w:t>
      </w:r>
    </w:p>
    <w:p w14:paraId="4005B088" w14:textId="77777777" w:rsidR="0033741A" w:rsidRDefault="0033741A" w:rsidP="0033741A">
      <w:pPr>
        <w:spacing w:line="480" w:lineRule="auto"/>
        <w:ind w:firstLine="720"/>
        <w:rPr>
          <w:color w:val="444746"/>
          <w:vertAlign w:val="superscript"/>
        </w:rPr>
      </w:pPr>
    </w:p>
    <w:p w14:paraId="4AD10B3E" w14:textId="21FE9E25" w:rsidR="0067354C" w:rsidRDefault="00000000" w:rsidP="0033741A">
      <w:pPr>
        <w:spacing w:line="480" w:lineRule="auto"/>
        <w:ind w:firstLine="720"/>
      </w:pPr>
      <w:r w:rsidRPr="00575DAF">
        <w:t>Pada sektor penyokong utama perutean (</w:t>
      </w:r>
      <w:r w:rsidRPr="00575DAF">
        <w:rPr>
          <w:i/>
          <w:iCs/>
        </w:rPr>
        <w:t>backbone server route</w:t>
      </w:r>
      <w:r w:rsidRPr="00575DAF">
        <w:t xml:space="preserve">), pendekatan revolusioner </w:t>
      </w:r>
      <w:r w:rsidRPr="00575DAF">
        <w:rPr>
          <w:i/>
          <w:iCs/>
        </w:rPr>
        <w:t>Network Functions Virtualization</w:t>
      </w:r>
      <w:r w:rsidRPr="00575DAF">
        <w:t xml:space="preserve"> (NFV) garapan ETSI mengakhiri hegemoni lamban instalasi kaku alat rute keras. Lewat dekonstruksi elemen ini dan memindahkannya ke sistem memori </w:t>
      </w:r>
      <w:r w:rsidRPr="00575DAF">
        <w:rPr>
          <w:i/>
          <w:iCs/>
        </w:rPr>
        <w:t>Virtual Function</w:t>
      </w:r>
      <w:r w:rsidRPr="00575DAF">
        <w:t xml:space="preserve">, orkestrasi elastis </w:t>
      </w:r>
      <w:r w:rsidRPr="00575DAF">
        <w:rPr>
          <w:i/>
          <w:iCs/>
        </w:rPr>
        <w:t>cloud</w:t>
      </w:r>
      <w:r w:rsidRPr="00575DAF">
        <w:t xml:space="preserve"> terbuka didukung fondasi sistem pengelola arsitektur lunak hasil riset kolaborasi raksasa global (OPNFV, rilis </w:t>
      </w:r>
      <w:proofErr w:type="gramStart"/>
      <w:r w:rsidRPr="00575DAF">
        <w:rPr>
          <w:i/>
          <w:iCs/>
        </w:rPr>
        <w:t>Open Source</w:t>
      </w:r>
      <w:proofErr w:type="gramEnd"/>
      <w:r w:rsidRPr="00575DAF">
        <w:t xml:space="preserve"> MANO, serta </w:t>
      </w:r>
      <w:r w:rsidRPr="00575DAF">
        <w:rPr>
          <w:i/>
          <w:iCs/>
        </w:rPr>
        <w:t>ONAP</w:t>
      </w:r>
      <w:r w:rsidRPr="00575DAF">
        <w:t>).</w:t>
      </w:r>
      <w:r w:rsidRPr="00575DAF">
        <w:rPr>
          <w:color w:val="444746"/>
          <w:vertAlign w:val="superscript"/>
        </w:rPr>
        <w:t>3</w:t>
      </w:r>
      <w:r w:rsidRPr="00575DAF">
        <w:t xml:space="preserve"> Berbekal peladen jaringan fleksibel di hulu awan tersebut, korporat raksasa kini siap meledakkan kapasitas difusi utilitas pasar. Mereka bersandar total terhadap platform aplikasi rujukan peladen mahadata yang diinisialisasi cetak biru pemusatan analitik dari dewan pelaksana </w:t>
      </w:r>
      <w:r w:rsidRPr="00575DAF">
        <w:rPr>
          <w:i/>
          <w:iCs/>
        </w:rPr>
        <w:t>IoT World Forum</w:t>
      </w:r>
      <w:r w:rsidRPr="00575DAF">
        <w:t xml:space="preserve"> (IWF). Gabungan arsitektur PBB murni di titik </w:t>
      </w:r>
      <w:r w:rsidRPr="00575DAF">
        <w:rPr>
          <w:i/>
          <w:iCs/>
        </w:rPr>
        <w:t>device</w:t>
      </w:r>
      <w:r w:rsidRPr="00575DAF">
        <w:t xml:space="preserve"> dari panduan ITU-T diikat utuh menuntaskan kebutuhan integrasi vertikal komersial bisnis yang dicita-citakan konsorsium aliansi eksekutif forum industri swasta.</w:t>
      </w:r>
      <w:r w:rsidRPr="00575DAF">
        <w:rPr>
          <w:color w:val="444746"/>
          <w:vertAlign w:val="superscript"/>
        </w:rPr>
        <w:t>3</w:t>
      </w:r>
      <w:r w:rsidRPr="00575DAF">
        <w:t xml:space="preserve"> Sinergitas taktis inilah yang melegitimasi landasan operasional revolusi analitik transformasi digital yang siap menghantarkan fajar peradaban otomatisasi kognitif dan otomasi intelijen industri secara berkelanjutan (sustainable).</w:t>
      </w:r>
    </w:p>
    <w:p w14:paraId="2BFBA571" w14:textId="77777777" w:rsidR="0033741A" w:rsidRPr="0033741A" w:rsidRDefault="0033741A" w:rsidP="0033741A">
      <w:pPr>
        <w:spacing w:line="480" w:lineRule="auto"/>
        <w:rPr>
          <w:color w:val="444746"/>
          <w:vertAlign w:val="superscript"/>
        </w:rPr>
      </w:pPr>
    </w:p>
    <w:p w14:paraId="50A92875" w14:textId="6056B936" w:rsidR="0067354C" w:rsidRPr="00575DAF" w:rsidRDefault="0033741A" w:rsidP="0033741A">
      <w:pPr>
        <w:pStyle w:val="Heading2"/>
      </w:pPr>
      <w:bookmarkStart w:id="17" w:name="_Toc227870962"/>
      <w:r>
        <w:t xml:space="preserve">9. </w:t>
      </w:r>
      <w:r w:rsidRPr="00575DAF">
        <w:t>Karya yang dikutip</w:t>
      </w:r>
      <w:bookmarkEnd w:id="17"/>
    </w:p>
    <w:p w14:paraId="567DA587" w14:textId="77777777" w:rsidR="0033741A" w:rsidRDefault="0033741A" w:rsidP="00DE337B">
      <w:pPr>
        <w:spacing w:line="480" w:lineRule="auto"/>
      </w:pPr>
    </w:p>
    <w:p w14:paraId="3EF48243" w14:textId="03D14935" w:rsidR="00240120" w:rsidRDefault="00240120" w:rsidP="00240120">
      <w:pPr>
        <w:spacing w:line="480" w:lineRule="auto"/>
      </w:pPr>
      <w:r>
        <w:t xml:space="preserve">GeeksforGeeks. (n.d.). Architecture of internet of things (IoT). Retrieved April 17, 2026, from </w:t>
      </w:r>
      <w:hyperlink r:id="rId11" w:history="1">
        <w:r w:rsidRPr="003554CC">
          <w:rPr>
            <w:rStyle w:val="Hyperlink"/>
          </w:rPr>
          <w:t>https://www.geeksforgeeks.org/computer-networks/architecture-of-internet-of-things-iot/</w:t>
        </w:r>
      </w:hyperlink>
    </w:p>
    <w:p w14:paraId="02A76D37" w14:textId="77777777" w:rsidR="00240120" w:rsidRDefault="00240120" w:rsidP="00240120">
      <w:pPr>
        <w:spacing w:line="480" w:lineRule="auto"/>
      </w:pPr>
    </w:p>
    <w:p w14:paraId="4996E11B" w14:textId="2BFFF1A1" w:rsidR="00240120" w:rsidRDefault="00240120" w:rsidP="00240120">
      <w:pPr>
        <w:spacing w:line="480" w:lineRule="auto"/>
      </w:pPr>
      <w:r>
        <w:t xml:space="preserve">International Telecommunication Union. (2017). ITU-SUDACAD regional forum on internet of things for development of smart and sustainable cities, Khartoum, Sudan, </w:t>
      </w:r>
      <w:r>
        <w:lastRenderedPageBreak/>
        <w:t xml:space="preserve">13-14 Dec 2017. </w:t>
      </w:r>
      <w:hyperlink r:id="rId12" w:history="1">
        <w:r w:rsidRPr="003554CC">
          <w:rPr>
            <w:rStyle w:val="Hyperlink"/>
          </w:rPr>
          <w:t>https://www.itu.int/en/ITU-D/Regional-Presence/ArabStates/Documents/events/2017/IoTSMW/Presentations-IoT/Session5/gopi-garge-5.2-5.3.pdf</w:t>
        </w:r>
      </w:hyperlink>
    </w:p>
    <w:p w14:paraId="4409D8C0" w14:textId="77777777" w:rsidR="00240120" w:rsidRDefault="00240120" w:rsidP="00240120">
      <w:pPr>
        <w:spacing w:line="480" w:lineRule="auto"/>
      </w:pPr>
    </w:p>
    <w:p w14:paraId="736F94EB" w14:textId="13A97AD7" w:rsidR="00240120" w:rsidRDefault="00240120" w:rsidP="00240120">
      <w:pPr>
        <w:spacing w:line="480" w:lineRule="auto"/>
      </w:pPr>
      <w:r>
        <w:t xml:space="preserve">International Telecommunication Union. (2018). IoT standards part I: IoT technology and architecture. </w:t>
      </w:r>
      <w:hyperlink r:id="rId13" w:history="1">
        <w:r w:rsidRPr="003554CC">
          <w:rPr>
            <w:rStyle w:val="Hyperlink"/>
          </w:rPr>
          <w:t>https://www.itu.int/en/ITU-D/Regional-Presence/AsiaPacific/Documents/Events/2018/IoT-BDG/IoT%20Standards%20Part%20I%20Sami.pdf</w:t>
        </w:r>
      </w:hyperlink>
    </w:p>
    <w:p w14:paraId="3D08B151" w14:textId="77777777" w:rsidR="00240120" w:rsidRDefault="00240120" w:rsidP="00240120">
      <w:pPr>
        <w:spacing w:line="480" w:lineRule="auto"/>
      </w:pPr>
    </w:p>
    <w:p w14:paraId="14A7587A" w14:textId="1DA96D8D" w:rsidR="00240120" w:rsidRDefault="00240120" w:rsidP="00240120">
      <w:pPr>
        <w:spacing w:line="480" w:lineRule="auto"/>
      </w:pPr>
      <w:r>
        <w:t xml:space="preserve">LMS-SPADA Indonesia. (n.d.). Pertemuan 5: Platform IoT dan cloud. Retrieved April 17, 2026, from </w:t>
      </w:r>
      <w:hyperlink r:id="rId14" w:history="1">
        <w:r w:rsidRPr="003554CC">
          <w:rPr>
            <w:rStyle w:val="Hyperlink"/>
          </w:rPr>
          <w:t>https://lmsspada.kemdiktisaintek.go.id/course/view.php?id=3724§ion=5</w:t>
        </w:r>
      </w:hyperlink>
    </w:p>
    <w:p w14:paraId="325D102D" w14:textId="77777777" w:rsidR="00240120" w:rsidRDefault="00240120" w:rsidP="00240120">
      <w:pPr>
        <w:spacing w:line="480" w:lineRule="auto"/>
      </w:pPr>
    </w:p>
    <w:p w14:paraId="307504B9" w14:textId="56242EAE" w:rsidR="00240120" w:rsidRDefault="00240120" w:rsidP="00240120">
      <w:pPr>
        <w:spacing w:line="480" w:lineRule="auto"/>
      </w:pPr>
      <w:r>
        <w:t xml:space="preserve">Startertutorials. (n.d.). Architecture layers and domain-based views in IoT. Retrieved April 17, 2026, from </w:t>
      </w:r>
      <w:hyperlink r:id="rId15" w:history="1">
        <w:r w:rsidRPr="003554CC">
          <w:rPr>
            <w:rStyle w:val="Hyperlink"/>
          </w:rPr>
          <w:t>https://www.startertutorials.com/blog/architecture-layers-and-domain-based-views-in-iot.html</w:t>
        </w:r>
      </w:hyperlink>
    </w:p>
    <w:p w14:paraId="6B098C85" w14:textId="77777777" w:rsidR="00240120" w:rsidRDefault="00240120" w:rsidP="00240120">
      <w:pPr>
        <w:spacing w:line="480" w:lineRule="auto"/>
      </w:pPr>
    </w:p>
    <w:p w14:paraId="25E9F6B4" w14:textId="451FABAB" w:rsidR="0067354C" w:rsidRPr="00575DAF" w:rsidRDefault="00240120" w:rsidP="00240120">
      <w:pPr>
        <w:spacing w:line="480" w:lineRule="auto"/>
      </w:pPr>
      <w:r>
        <w:t>Universitas Bina Sarana Informatika. (2026, March). Pertemuan 5: Blok sektor dan arsitektur (ETSI, ITU-T, IETF) [PowerPoint slides].</w:t>
      </w:r>
    </w:p>
    <w:sectPr w:rsidR="0067354C" w:rsidRPr="00575DAF" w:rsidSect="009B6F35">
      <w:footerReference w:type="first" r:id="rId16"/>
      <w:pgSz w:w="11906" w:h="16838" w:code="9"/>
      <w:pgMar w:top="1701" w:right="1418" w:bottom="1418" w:left="2268" w:header="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A7F58" w14:textId="77777777" w:rsidR="00F4177A" w:rsidRDefault="00F4177A" w:rsidP="008339BF">
      <w:pPr>
        <w:spacing w:line="240" w:lineRule="auto"/>
      </w:pPr>
      <w:r>
        <w:separator/>
      </w:r>
    </w:p>
  </w:endnote>
  <w:endnote w:type="continuationSeparator" w:id="0">
    <w:p w14:paraId="4E22D5F9" w14:textId="77777777" w:rsidR="00F4177A" w:rsidRDefault="00F4177A" w:rsidP="008339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F5CE72B-C2EE-4468-92B7-DC877F9F2DAA}"/>
  </w:font>
  <w:font w:name="Calibri">
    <w:panose1 w:val="020F0502020204030204"/>
    <w:charset w:val="00"/>
    <w:family w:val="swiss"/>
    <w:pitch w:val="variable"/>
    <w:sig w:usb0="E4002EFF" w:usb1="C000247B" w:usb2="00000009" w:usb3="00000000" w:csb0="000001FF" w:csb1="00000000"/>
    <w:embedRegular r:id="rId2" w:fontKey="{EDF25572-DB28-4C2F-9A88-EB5EA15779A7}"/>
  </w:font>
  <w:font w:name="Cambria">
    <w:panose1 w:val="02040503050406030204"/>
    <w:charset w:val="00"/>
    <w:family w:val="roman"/>
    <w:pitch w:val="variable"/>
    <w:sig w:usb0="E00006FF" w:usb1="420024FF" w:usb2="02000000" w:usb3="00000000" w:csb0="0000019F" w:csb1="00000000"/>
    <w:embedRegular r:id="rId3" w:fontKey="{E692903C-7FAC-40A4-975F-9F596D86F5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7010303"/>
      <w:docPartObj>
        <w:docPartGallery w:val="Page Numbers (Bottom of Page)"/>
        <w:docPartUnique/>
      </w:docPartObj>
    </w:sdtPr>
    <w:sdtEndPr>
      <w:rPr>
        <w:b/>
        <w:bCs/>
        <w:noProof/>
      </w:rPr>
    </w:sdtEndPr>
    <w:sdtContent>
      <w:p w14:paraId="53F56780" w14:textId="22CB5404" w:rsidR="009B6F35" w:rsidRPr="009B6F35" w:rsidRDefault="009B6F35" w:rsidP="009B6F35">
        <w:pPr>
          <w:pStyle w:val="Footer"/>
          <w:jc w:val="center"/>
          <w:rPr>
            <w:b/>
            <w:bCs/>
          </w:rPr>
        </w:pPr>
        <w:r w:rsidRPr="009B6F35">
          <w:rPr>
            <w:b/>
            <w:bCs/>
          </w:rPr>
          <w:fldChar w:fldCharType="begin"/>
        </w:r>
        <w:r w:rsidRPr="009B6F35">
          <w:rPr>
            <w:b/>
            <w:bCs/>
          </w:rPr>
          <w:instrText xml:space="preserve"> PAGE   \* MERGEFORMAT </w:instrText>
        </w:r>
        <w:r w:rsidRPr="009B6F35">
          <w:rPr>
            <w:b/>
            <w:bCs/>
          </w:rPr>
          <w:fldChar w:fldCharType="separate"/>
        </w:r>
        <w:r w:rsidRPr="009B6F35">
          <w:rPr>
            <w:b/>
            <w:bCs/>
            <w:noProof/>
          </w:rPr>
          <w:t>2</w:t>
        </w:r>
        <w:r w:rsidRPr="009B6F35">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D3668" w14:textId="77777777" w:rsidR="009B6F35" w:rsidRDefault="009B6F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24F0B" w14:textId="77777777" w:rsidR="009B6F35" w:rsidRDefault="009B6F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38DF4" w14:textId="77777777" w:rsidR="00F4177A" w:rsidRDefault="00F4177A" w:rsidP="008339BF">
      <w:pPr>
        <w:spacing w:line="240" w:lineRule="auto"/>
      </w:pPr>
      <w:r>
        <w:separator/>
      </w:r>
    </w:p>
  </w:footnote>
  <w:footnote w:type="continuationSeparator" w:id="0">
    <w:p w14:paraId="333410C3" w14:textId="77777777" w:rsidR="00F4177A" w:rsidRDefault="00F4177A" w:rsidP="008339B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62218"/>
    <w:multiLevelType w:val="multilevel"/>
    <w:tmpl w:val="3E84B9F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B6E282F"/>
    <w:multiLevelType w:val="multilevel"/>
    <w:tmpl w:val="A7B2CDD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B82279B"/>
    <w:multiLevelType w:val="multilevel"/>
    <w:tmpl w:val="4F5265A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0C53C37"/>
    <w:multiLevelType w:val="hybridMultilevel"/>
    <w:tmpl w:val="19844E86"/>
    <w:lvl w:ilvl="0" w:tplc="39909D0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720F6F5E"/>
    <w:multiLevelType w:val="hybridMultilevel"/>
    <w:tmpl w:val="9F9A7E5E"/>
    <w:lvl w:ilvl="0" w:tplc="92540C5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724D4E95"/>
    <w:multiLevelType w:val="hybridMultilevel"/>
    <w:tmpl w:val="DC902EC2"/>
    <w:lvl w:ilvl="0" w:tplc="33EA1556">
      <w:start w:val="1"/>
      <w:numFmt w:val="upperLetter"/>
      <w:lvlText w:val="%1."/>
      <w:lvlJc w:val="left"/>
      <w:pPr>
        <w:ind w:left="1080" w:hanging="360"/>
      </w:pPr>
      <w:rPr>
        <w:rFonts w:hint="default"/>
        <w:i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7E3E6A33"/>
    <w:multiLevelType w:val="multilevel"/>
    <w:tmpl w:val="EC643D2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95831456">
    <w:abstractNumId w:val="2"/>
  </w:num>
  <w:num w:numId="2" w16cid:durableId="796028704">
    <w:abstractNumId w:val="6"/>
  </w:num>
  <w:num w:numId="3" w16cid:durableId="12191815">
    <w:abstractNumId w:val="1"/>
  </w:num>
  <w:num w:numId="4" w16cid:durableId="845288899">
    <w:abstractNumId w:val="0"/>
  </w:num>
  <w:num w:numId="5" w16cid:durableId="1990280900">
    <w:abstractNumId w:val="5"/>
  </w:num>
  <w:num w:numId="6" w16cid:durableId="1422725779">
    <w:abstractNumId w:val="4"/>
  </w:num>
  <w:num w:numId="7" w16cid:durableId="13792054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4C"/>
    <w:rsid w:val="00152F89"/>
    <w:rsid w:val="00240120"/>
    <w:rsid w:val="0033741A"/>
    <w:rsid w:val="00400D4A"/>
    <w:rsid w:val="004E40B8"/>
    <w:rsid w:val="00575DAF"/>
    <w:rsid w:val="00581499"/>
    <w:rsid w:val="006030C2"/>
    <w:rsid w:val="0067354C"/>
    <w:rsid w:val="006D5C7A"/>
    <w:rsid w:val="006F4C98"/>
    <w:rsid w:val="008339BF"/>
    <w:rsid w:val="00860983"/>
    <w:rsid w:val="009B6F35"/>
    <w:rsid w:val="009D3D92"/>
    <w:rsid w:val="00B4651F"/>
    <w:rsid w:val="00B96BE9"/>
    <w:rsid w:val="00D452E2"/>
    <w:rsid w:val="00D51FB7"/>
    <w:rsid w:val="00DE337B"/>
    <w:rsid w:val="00E24502"/>
    <w:rsid w:val="00F21BAF"/>
    <w:rsid w:val="00F4177A"/>
    <w:rsid w:val="00FC53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5F8C8"/>
  <w15:docId w15:val="{EBFC0E7F-FBA3-4731-83B1-D55AF5C8D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DAF"/>
    <w:pPr>
      <w:spacing w:line="360" w:lineRule="auto"/>
      <w:jc w:val="both"/>
    </w:pPr>
    <w:rPr>
      <w:rFonts w:ascii="Times New Roman" w:hAnsi="Times New Roman"/>
      <w:color w:val="000000" w:themeColor="text1"/>
      <w:sz w:val="24"/>
    </w:rPr>
  </w:style>
  <w:style w:type="paragraph" w:styleId="Heading1">
    <w:name w:val="heading 1"/>
    <w:basedOn w:val="Normal"/>
    <w:next w:val="Normal"/>
    <w:uiPriority w:val="9"/>
    <w:qFormat/>
    <w:rsid w:val="00575DAF"/>
    <w:pPr>
      <w:pBdr>
        <w:top w:val="nil"/>
        <w:left w:val="nil"/>
        <w:bottom w:val="nil"/>
        <w:right w:val="nil"/>
        <w:between w:val="nil"/>
      </w:pBdr>
      <w:spacing w:before="240" w:after="240"/>
      <w:jc w:val="center"/>
      <w:outlineLvl w:val="0"/>
    </w:pPr>
    <w:rPr>
      <w:b/>
      <w:bCs/>
      <w:sz w:val="28"/>
      <w:szCs w:val="48"/>
    </w:rPr>
  </w:style>
  <w:style w:type="paragraph" w:styleId="Heading2">
    <w:name w:val="heading 2"/>
    <w:basedOn w:val="Normal"/>
    <w:next w:val="Normal"/>
    <w:uiPriority w:val="9"/>
    <w:unhideWhenUsed/>
    <w:qFormat/>
    <w:rsid w:val="00575DAF"/>
    <w:pPr>
      <w:pBdr>
        <w:top w:val="nil"/>
        <w:left w:val="nil"/>
        <w:bottom w:val="nil"/>
        <w:right w:val="nil"/>
        <w:between w:val="nil"/>
      </w:pBdr>
      <w:jc w:val="left"/>
      <w:outlineLvl w:val="1"/>
    </w:pPr>
    <w:rPr>
      <w:b/>
      <w:bCs/>
      <w:szCs w:val="36"/>
    </w:rPr>
  </w:style>
  <w:style w:type="paragraph" w:styleId="Heading3">
    <w:name w:val="heading 3"/>
    <w:basedOn w:val="Normal"/>
    <w:next w:val="Normal"/>
    <w:uiPriority w:val="9"/>
    <w:unhideWhenUsed/>
    <w:qFormat/>
    <w:rsid w:val="00575DAF"/>
    <w:pPr>
      <w:pBdr>
        <w:top w:val="nil"/>
        <w:left w:val="nil"/>
        <w:bottom w:val="nil"/>
        <w:right w:val="nil"/>
        <w:between w:val="nil"/>
      </w:pBdr>
      <w:outlineLvl w:val="2"/>
    </w:pPr>
    <w:rPr>
      <w:bCs/>
      <w:i/>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6D5C7A"/>
    <w:pPr>
      <w:ind w:left="720"/>
      <w:contextualSpacing/>
    </w:pPr>
  </w:style>
  <w:style w:type="character" w:styleId="Hyperlink">
    <w:name w:val="Hyperlink"/>
    <w:basedOn w:val="DefaultParagraphFont"/>
    <w:uiPriority w:val="99"/>
    <w:unhideWhenUsed/>
    <w:rsid w:val="00240120"/>
    <w:rPr>
      <w:color w:val="0000FF" w:themeColor="hyperlink"/>
      <w:u w:val="single"/>
    </w:rPr>
  </w:style>
  <w:style w:type="character" w:styleId="UnresolvedMention">
    <w:name w:val="Unresolved Mention"/>
    <w:basedOn w:val="DefaultParagraphFont"/>
    <w:uiPriority w:val="99"/>
    <w:semiHidden/>
    <w:unhideWhenUsed/>
    <w:rsid w:val="00240120"/>
    <w:rPr>
      <w:color w:val="605E5C"/>
      <w:shd w:val="clear" w:color="auto" w:fill="E1DFDD"/>
    </w:rPr>
  </w:style>
  <w:style w:type="paragraph" w:styleId="TOCHeading">
    <w:name w:val="TOC Heading"/>
    <w:basedOn w:val="Heading1"/>
    <w:next w:val="Normal"/>
    <w:uiPriority w:val="39"/>
    <w:unhideWhenUsed/>
    <w:qFormat/>
    <w:rsid w:val="008339BF"/>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8339BF"/>
    <w:pPr>
      <w:spacing w:after="100"/>
    </w:pPr>
  </w:style>
  <w:style w:type="paragraph" w:styleId="TOC2">
    <w:name w:val="toc 2"/>
    <w:basedOn w:val="Normal"/>
    <w:next w:val="Normal"/>
    <w:autoRedefine/>
    <w:uiPriority w:val="39"/>
    <w:unhideWhenUsed/>
    <w:rsid w:val="008339BF"/>
    <w:pPr>
      <w:tabs>
        <w:tab w:val="right" w:leader="dot" w:pos="8210"/>
      </w:tabs>
      <w:spacing w:after="100" w:line="480" w:lineRule="auto"/>
      <w:ind w:left="240"/>
    </w:pPr>
    <w:rPr>
      <w:rFonts w:cs="Times New Roman"/>
      <w:b/>
      <w:bCs/>
      <w:noProof/>
      <w:szCs w:val="24"/>
    </w:rPr>
  </w:style>
  <w:style w:type="paragraph" w:styleId="TOC3">
    <w:name w:val="toc 3"/>
    <w:basedOn w:val="Normal"/>
    <w:next w:val="Normal"/>
    <w:autoRedefine/>
    <w:uiPriority w:val="39"/>
    <w:unhideWhenUsed/>
    <w:rsid w:val="008339BF"/>
    <w:pPr>
      <w:spacing w:after="100"/>
      <w:ind w:left="480"/>
    </w:pPr>
  </w:style>
  <w:style w:type="paragraph" w:styleId="Header">
    <w:name w:val="header"/>
    <w:basedOn w:val="Normal"/>
    <w:link w:val="HeaderChar"/>
    <w:uiPriority w:val="99"/>
    <w:unhideWhenUsed/>
    <w:rsid w:val="008339BF"/>
    <w:pPr>
      <w:tabs>
        <w:tab w:val="center" w:pos="4513"/>
        <w:tab w:val="right" w:pos="9026"/>
      </w:tabs>
      <w:spacing w:line="240" w:lineRule="auto"/>
    </w:pPr>
  </w:style>
  <w:style w:type="character" w:customStyle="1" w:styleId="HeaderChar">
    <w:name w:val="Header Char"/>
    <w:basedOn w:val="DefaultParagraphFont"/>
    <w:link w:val="Header"/>
    <w:uiPriority w:val="99"/>
    <w:rsid w:val="008339BF"/>
    <w:rPr>
      <w:rFonts w:ascii="Times New Roman" w:hAnsi="Times New Roman"/>
      <w:color w:val="000000" w:themeColor="text1"/>
      <w:sz w:val="24"/>
    </w:rPr>
  </w:style>
  <w:style w:type="paragraph" w:styleId="Footer">
    <w:name w:val="footer"/>
    <w:basedOn w:val="Normal"/>
    <w:link w:val="FooterChar"/>
    <w:uiPriority w:val="99"/>
    <w:unhideWhenUsed/>
    <w:rsid w:val="008339BF"/>
    <w:pPr>
      <w:tabs>
        <w:tab w:val="center" w:pos="4513"/>
        <w:tab w:val="right" w:pos="9026"/>
      </w:tabs>
      <w:spacing w:line="240" w:lineRule="auto"/>
    </w:pPr>
  </w:style>
  <w:style w:type="character" w:customStyle="1" w:styleId="FooterChar">
    <w:name w:val="Footer Char"/>
    <w:basedOn w:val="DefaultParagraphFont"/>
    <w:link w:val="Footer"/>
    <w:uiPriority w:val="99"/>
    <w:rsid w:val="008339BF"/>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937442">
      <w:bodyDiv w:val="1"/>
      <w:marLeft w:val="0"/>
      <w:marRight w:val="0"/>
      <w:marTop w:val="0"/>
      <w:marBottom w:val="0"/>
      <w:divBdr>
        <w:top w:val="none" w:sz="0" w:space="0" w:color="auto"/>
        <w:left w:val="none" w:sz="0" w:space="0" w:color="auto"/>
        <w:bottom w:val="none" w:sz="0" w:space="0" w:color="auto"/>
        <w:right w:val="none" w:sz="0" w:space="0" w:color="auto"/>
      </w:divBdr>
      <w:divsChild>
        <w:div w:id="449708357">
          <w:marLeft w:val="0"/>
          <w:marRight w:val="0"/>
          <w:marTop w:val="0"/>
          <w:marBottom w:val="0"/>
          <w:divBdr>
            <w:top w:val="none" w:sz="0" w:space="0" w:color="auto"/>
            <w:left w:val="none" w:sz="0" w:space="0" w:color="auto"/>
            <w:bottom w:val="none" w:sz="0" w:space="0" w:color="auto"/>
            <w:right w:val="none" w:sz="0" w:space="0" w:color="auto"/>
          </w:divBdr>
          <w:divsChild>
            <w:div w:id="2111854382">
              <w:marLeft w:val="0"/>
              <w:marRight w:val="0"/>
              <w:marTop w:val="0"/>
              <w:marBottom w:val="0"/>
              <w:divBdr>
                <w:top w:val="none" w:sz="0" w:space="0" w:color="auto"/>
                <w:left w:val="none" w:sz="0" w:space="0" w:color="auto"/>
                <w:bottom w:val="none" w:sz="0" w:space="0" w:color="auto"/>
                <w:right w:val="none" w:sz="0" w:space="0" w:color="auto"/>
              </w:divBdr>
              <w:divsChild>
                <w:div w:id="146677682">
                  <w:marLeft w:val="0"/>
                  <w:marRight w:val="0"/>
                  <w:marTop w:val="0"/>
                  <w:marBottom w:val="0"/>
                  <w:divBdr>
                    <w:top w:val="none" w:sz="0" w:space="0" w:color="auto"/>
                    <w:left w:val="none" w:sz="0" w:space="0" w:color="auto"/>
                    <w:bottom w:val="none" w:sz="0" w:space="0" w:color="auto"/>
                    <w:right w:val="none" w:sz="0" w:space="0" w:color="auto"/>
                  </w:divBdr>
                  <w:divsChild>
                    <w:div w:id="124191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153108">
      <w:bodyDiv w:val="1"/>
      <w:marLeft w:val="0"/>
      <w:marRight w:val="0"/>
      <w:marTop w:val="0"/>
      <w:marBottom w:val="0"/>
      <w:divBdr>
        <w:top w:val="none" w:sz="0" w:space="0" w:color="auto"/>
        <w:left w:val="none" w:sz="0" w:space="0" w:color="auto"/>
        <w:bottom w:val="none" w:sz="0" w:space="0" w:color="auto"/>
        <w:right w:val="none" w:sz="0" w:space="0" w:color="auto"/>
      </w:divBdr>
      <w:divsChild>
        <w:div w:id="766388867">
          <w:marLeft w:val="0"/>
          <w:marRight w:val="0"/>
          <w:marTop w:val="0"/>
          <w:marBottom w:val="0"/>
          <w:divBdr>
            <w:top w:val="none" w:sz="0" w:space="0" w:color="auto"/>
            <w:left w:val="none" w:sz="0" w:space="0" w:color="auto"/>
            <w:bottom w:val="none" w:sz="0" w:space="0" w:color="auto"/>
            <w:right w:val="none" w:sz="0" w:space="0" w:color="auto"/>
          </w:divBdr>
          <w:divsChild>
            <w:div w:id="1892109672">
              <w:marLeft w:val="0"/>
              <w:marRight w:val="0"/>
              <w:marTop w:val="0"/>
              <w:marBottom w:val="0"/>
              <w:divBdr>
                <w:top w:val="none" w:sz="0" w:space="0" w:color="auto"/>
                <w:left w:val="none" w:sz="0" w:space="0" w:color="auto"/>
                <w:bottom w:val="none" w:sz="0" w:space="0" w:color="auto"/>
                <w:right w:val="none" w:sz="0" w:space="0" w:color="auto"/>
              </w:divBdr>
              <w:divsChild>
                <w:div w:id="1963001639">
                  <w:marLeft w:val="0"/>
                  <w:marRight w:val="0"/>
                  <w:marTop w:val="0"/>
                  <w:marBottom w:val="0"/>
                  <w:divBdr>
                    <w:top w:val="none" w:sz="0" w:space="0" w:color="auto"/>
                    <w:left w:val="none" w:sz="0" w:space="0" w:color="auto"/>
                    <w:bottom w:val="none" w:sz="0" w:space="0" w:color="auto"/>
                    <w:right w:val="none" w:sz="0" w:space="0" w:color="auto"/>
                  </w:divBdr>
                  <w:divsChild>
                    <w:div w:id="13541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tu.int/en/ITU-D/Regional-Presence/AsiaPacific/Documents/Events/2018/IoT-BDG/IoT%20Standards%20Part%20I%20Sami.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tu.int/en/ITU-D/Regional-Presence/ArabStates/Documents/events/2017/IoTSMW/Presentations-IoT/Session5/gopi-garge-5.2-5.3.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computer-networks/architecture-of-internet-of-things-iot/" TargetMode="External"/><Relationship Id="rId5" Type="http://schemas.openxmlformats.org/officeDocument/2006/relationships/webSettings" Target="webSettings.xml"/><Relationship Id="rId15" Type="http://schemas.openxmlformats.org/officeDocument/2006/relationships/hyperlink" Target="https://www.startertutorials.com/blog/architecture-layers-and-domain-based-views-in-iot.html"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lmsspada.kemdiktisaintek.go.id/course/view.php?id=3724&#167;ion=5"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F03E10-88FF-443F-AF78-8D6F470B96D3}">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6952664883"/>
    <we:property name="MENDELEY_CITATIONS" valu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83346-B6A0-4C39-954F-22902DC88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30</Pages>
  <Words>6734</Words>
  <Characters>38384</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Arzu D. Pratama</dc:creator>
  <cp:lastModifiedBy>Arzu D. Pratama</cp:lastModifiedBy>
  <cp:revision>67</cp:revision>
  <dcterms:created xsi:type="dcterms:W3CDTF">2026-04-18T18:08:00Z</dcterms:created>
  <dcterms:modified xsi:type="dcterms:W3CDTF">2026-04-23T14:20:00Z</dcterms:modified>
</cp:coreProperties>
</file>