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Aptos" w:hAnsi="Aptos"/>
          <w:b/>
          <w:color w:val="0E7490"/>
          <w:sz w:val="20"/>
        </w:rPr>
        <w:t>PRODUCT REQUIREMENTS DOCUMENT</w:t>
      </w:r>
    </w:p>
    <w:p>
      <w:pPr>
        <w:pStyle w:val="Title"/>
      </w:pPr>
      <w:r>
        <w:t>Crypto Exist</w:t>
      </w:r>
    </w:p>
    <w:p>
      <w:pPr>
        <w:pStyle w:val="Subtitle"/>
      </w:pPr>
      <w:r>
        <w:t>Platform Media, Berita, dan Edukasi Web3 &amp; Blockchain</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tcMar>
              <w:top w:w="100" w:type="dxa"/>
              <w:start w:w="120" w:type="dxa"/>
              <w:bottom w:w="100" w:type="dxa"/>
              <w:end w:w="120" w:type="dxa"/>
            </w:tcMar>
            <w:shd w:fill="F2F4F7"/>
            <w:vAlign w:val="center"/>
          </w:tcPr>
          <w:p>
            <w:pPr>
              <w:spacing w:after="0"/>
            </w:pPr>
            <w:r>
              <w:rPr>
                <w:rFonts w:ascii="Aptos" w:hAnsi="Aptos"/>
                <w:b/>
                <w:color w:val="101828"/>
                <w:sz w:val="19"/>
              </w:rPr>
              <w:t>Atribut</w:t>
            </w:r>
          </w:p>
        </w:tc>
        <w:tc>
          <w:tcPr>
            <w:tcW w:type="dxa" w:w="6960"/>
            <w:tcMar>
              <w:top w:w="100" w:type="dxa"/>
              <w:start w:w="120" w:type="dxa"/>
              <w:bottom w:w="100" w:type="dxa"/>
              <w:end w:w="120" w:type="dxa"/>
            </w:tcMar>
            <w:shd w:fill="F2F4F7"/>
            <w:vAlign w:val="center"/>
          </w:tcPr>
          <w:p>
            <w:pPr>
              <w:spacing w:after="0"/>
            </w:pPr>
            <w:r>
              <w:rPr>
                <w:rFonts w:ascii="Aptos" w:hAnsi="Aptos"/>
                <w:b/>
                <w:color w:val="101828"/>
                <w:sz w:val="19"/>
              </w:rPr>
              <w:t>Detail</w:t>
            </w:r>
          </w:p>
        </w:tc>
      </w:tr>
      <w:tr>
        <w:tc>
          <w:tcPr>
            <w:tcW w:type="dxa" w:w="2400"/>
            <w:vAlign w:val="center"/>
          </w:tcPr>
          <w:p>
            <w:pPr>
              <w:spacing w:after="0"/>
            </w:pPr>
            <w:r>
              <w:rPr>
                <w:rFonts w:ascii="Aptos" w:hAnsi="Aptos"/>
                <w:color w:val="101828"/>
                <w:sz w:val="18"/>
              </w:rPr>
              <w:t>Status</w:t>
            </w:r>
          </w:p>
        </w:tc>
        <w:tc>
          <w:tcPr>
            <w:tcW w:type="dxa" w:w="6960"/>
            <w:vAlign w:val="center"/>
          </w:tcPr>
          <w:p>
            <w:pPr>
              <w:spacing w:after="0"/>
            </w:pPr>
            <w:r>
              <w:rPr>
                <w:rFonts w:ascii="Aptos" w:hAnsi="Aptos"/>
                <w:color w:val="101828"/>
                <w:sz w:val="18"/>
              </w:rPr>
              <w:t>Draft awal untuk validasi produk</w:t>
            </w:r>
          </w:p>
        </w:tc>
      </w:tr>
      <w:tr>
        <w:tc>
          <w:tcPr>
            <w:tcW w:type="dxa" w:w="2400"/>
            <w:vAlign w:val="center"/>
          </w:tcPr>
          <w:p>
            <w:pPr>
              <w:spacing w:after="0"/>
            </w:pPr>
            <w:r>
              <w:rPr>
                <w:rFonts w:ascii="Aptos" w:hAnsi="Aptos"/>
                <w:color w:val="101828"/>
                <w:sz w:val="18"/>
              </w:rPr>
              <w:t>Versi</w:t>
            </w:r>
          </w:p>
        </w:tc>
        <w:tc>
          <w:tcPr>
            <w:tcW w:type="dxa" w:w="6960"/>
            <w:vAlign w:val="center"/>
          </w:tcPr>
          <w:p>
            <w:pPr>
              <w:spacing w:after="0"/>
            </w:pPr>
            <w:r>
              <w:rPr>
                <w:rFonts w:ascii="Aptos" w:hAnsi="Aptos"/>
                <w:color w:val="101828"/>
                <w:sz w:val="18"/>
              </w:rPr>
              <w:t>1.0</w:t>
            </w:r>
          </w:p>
        </w:tc>
      </w:tr>
      <w:tr>
        <w:tc>
          <w:tcPr>
            <w:tcW w:type="dxa" w:w="2400"/>
            <w:vAlign w:val="center"/>
          </w:tcPr>
          <w:p>
            <w:pPr>
              <w:spacing w:after="0"/>
            </w:pPr>
            <w:r>
              <w:rPr>
                <w:rFonts w:ascii="Aptos" w:hAnsi="Aptos"/>
                <w:color w:val="101828"/>
                <w:sz w:val="18"/>
              </w:rPr>
              <w:t>Tanggal</w:t>
            </w:r>
          </w:p>
        </w:tc>
        <w:tc>
          <w:tcPr>
            <w:tcW w:type="dxa" w:w="6960"/>
            <w:vAlign w:val="center"/>
          </w:tcPr>
          <w:p>
            <w:pPr>
              <w:spacing w:after="0"/>
            </w:pPr>
            <w:r>
              <w:rPr>
                <w:rFonts w:ascii="Aptos" w:hAnsi="Aptos"/>
                <w:color w:val="101828"/>
                <w:sz w:val="18"/>
              </w:rPr>
              <w:t>17 August 2026</w:t>
            </w:r>
          </w:p>
        </w:tc>
      </w:tr>
      <w:tr>
        <w:tc>
          <w:tcPr>
            <w:tcW w:type="dxa" w:w="2400"/>
            <w:vAlign w:val="center"/>
          </w:tcPr>
          <w:p>
            <w:pPr>
              <w:spacing w:after="0"/>
            </w:pPr>
            <w:r>
              <w:rPr>
                <w:rFonts w:ascii="Aptos" w:hAnsi="Aptos"/>
                <w:color w:val="101828"/>
                <w:sz w:val="18"/>
              </w:rPr>
              <w:t>Pemilik Produk</w:t>
            </w:r>
          </w:p>
        </w:tc>
        <w:tc>
          <w:tcPr>
            <w:tcW w:type="dxa" w:w="6960"/>
            <w:vAlign w:val="center"/>
          </w:tcPr>
          <w:p>
            <w:pPr>
              <w:spacing w:after="0"/>
            </w:pPr>
            <w:r>
              <w:rPr>
                <w:rFonts w:ascii="Aptos" w:hAnsi="Aptos"/>
                <w:color w:val="101828"/>
                <w:sz w:val="18"/>
              </w:rPr>
              <w:t>Crypto Exist</w:t>
            </w:r>
          </w:p>
        </w:tc>
      </w:tr>
      <w:tr>
        <w:tc>
          <w:tcPr>
            <w:tcW w:type="dxa" w:w="2400"/>
            <w:vAlign w:val="center"/>
          </w:tcPr>
          <w:p>
            <w:pPr>
              <w:spacing w:after="0"/>
            </w:pPr>
            <w:r>
              <w:rPr>
                <w:rFonts w:ascii="Aptos" w:hAnsi="Aptos"/>
                <w:color w:val="101828"/>
                <w:sz w:val="18"/>
              </w:rPr>
              <w:t>Audiens</w:t>
            </w:r>
          </w:p>
        </w:tc>
        <w:tc>
          <w:tcPr>
            <w:tcW w:type="dxa" w:w="6960"/>
            <w:vAlign w:val="center"/>
          </w:tcPr>
          <w:p>
            <w:pPr>
              <w:spacing w:after="0"/>
            </w:pPr>
            <w:r>
              <w:rPr>
                <w:rFonts w:ascii="Aptos" w:hAnsi="Aptos"/>
                <w:color w:val="101828"/>
                <w:sz w:val="18"/>
              </w:rPr>
              <w:t>Founder, product, design, engineering, editorial, dan stakeholder</w:t>
            </w:r>
          </w:p>
        </w:tc>
      </w:tr>
      <w:tr>
        <w:tc>
          <w:tcPr>
            <w:tcW w:type="dxa" w:w="2400"/>
            <w:vAlign w:val="center"/>
          </w:tcPr>
          <w:p>
            <w:pPr>
              <w:spacing w:after="0"/>
            </w:pPr>
            <w:r>
              <w:rPr>
                <w:rFonts w:ascii="Aptos" w:hAnsi="Aptos"/>
                <w:color w:val="101828"/>
                <w:sz w:val="18"/>
              </w:rPr>
              <w:t>Platform</w:t>
            </w:r>
          </w:p>
        </w:tc>
        <w:tc>
          <w:tcPr>
            <w:tcW w:type="dxa" w:w="6960"/>
            <w:vAlign w:val="center"/>
          </w:tcPr>
          <w:p>
            <w:pPr>
              <w:spacing w:after="0"/>
            </w:pPr>
            <w:r>
              <w:rPr>
                <w:rFonts w:ascii="Aptos" w:hAnsi="Aptos"/>
                <w:color w:val="101828"/>
                <w:sz w:val="18"/>
              </w:rPr>
              <w:t>Website responsif, mobile-first</w:t>
            </w:r>
          </w:p>
        </w:tc>
      </w:tr>
    </w:tbl>
    <w:p>
      <w:pPr>
        <w:spacing w:before="80" w:after="160"/>
        <w:ind w:left="173" w:right="173"/>
        <w:shd w:fill="ECFDFF"/>
        <w:pBdr>
          <w:left w:val="single" w:sz="18" w:space="8" w:color="0E7490"/>
        </w:pBdr>
      </w:pPr>
      <w:r>
        <w:rPr>
          <w:rFonts w:ascii="Aptos" w:hAnsi="Aptos"/>
          <w:b/>
          <w:color w:val="0E7490"/>
          <w:sz w:val="21"/>
        </w:rPr>
        <w:t xml:space="preserve">Ringkasan: </w:t>
      </w:r>
      <w:r>
        <w:rPr>
          <w:rFonts w:ascii="Aptos" w:hAnsi="Aptos"/>
          <w:color w:val="101828"/>
          <w:sz w:val="21"/>
        </w:rPr>
        <w:t>Crypto Exist akan menjadi media independen Indonesia yang mengutamakan berita kripto yang cepat, edukasi yang mudah dipahami, analisis yang transparan, dan pengalaman editorial yang aman serta efisien.</w:t>
      </w:r>
    </w:p>
    <w:p>
      <w:r>
        <w:t>Dokumen ini mendefinisikan kebutuhan produk tingkat MVP. Keputusan teknologi dan layanan pihak ketiga yang belum dikonfirmasi tetap dianggap provisional.</w:t>
      </w:r>
    </w:p>
    <w:p>
      <w:r>
        <w:br w:type="page"/>
      </w:r>
    </w:p>
    <w:p>
      <w:pPr>
        <w:pStyle w:val="Heading1"/>
      </w:pPr>
      <w:r>
        <w:t>Daftar Isi</w:t>
      </w:r>
    </w:p>
    <w:p>
      <w:pPr>
        <w:pStyle w:val="ListBullet"/>
      </w:pPr>
      <w:r>
        <w:t>1. Konteks dan peluang</w:t>
      </w:r>
    </w:p>
    <w:p>
      <w:pPr>
        <w:pStyle w:val="ListBullet"/>
      </w:pPr>
      <w:r>
        <w:t>2. Visi, tujuan, dan prinsip</w:t>
      </w:r>
    </w:p>
    <w:p>
      <w:pPr>
        <w:pStyle w:val="ListBullet"/>
      </w:pPr>
      <w:r>
        <w:t>3. Audiens dan persona</w:t>
      </w:r>
    </w:p>
    <w:p>
      <w:pPr>
        <w:pStyle w:val="ListBullet"/>
      </w:pPr>
      <w:r>
        <w:t>4. Ruang lingkup produk</w:t>
      </w:r>
    </w:p>
    <w:p>
      <w:pPr>
        <w:pStyle w:val="ListBullet"/>
      </w:pPr>
      <w:r>
        <w:t>5. Information architecture</w:t>
      </w:r>
    </w:p>
    <w:p>
      <w:pPr>
        <w:pStyle w:val="ListBullet"/>
      </w:pPr>
      <w:r>
        <w:t>6. Kebutuhan fungsional</w:t>
      </w:r>
    </w:p>
    <w:p>
      <w:pPr>
        <w:pStyle w:val="ListBullet"/>
      </w:pPr>
      <w:r>
        <w:t>7. Alur pengguna utama</w:t>
      </w:r>
    </w:p>
    <w:p>
      <w:pPr>
        <w:pStyle w:val="ListBullet"/>
      </w:pPr>
      <w:r>
        <w:t>8. Sistem editorial</w:t>
      </w:r>
    </w:p>
    <w:p>
      <w:pPr>
        <w:pStyle w:val="ListBullet"/>
      </w:pPr>
      <w:r>
        <w:t>9. Model data konseptual</w:t>
      </w:r>
    </w:p>
    <w:p>
      <w:pPr>
        <w:pStyle w:val="ListBullet"/>
      </w:pPr>
      <w:r>
        <w:t>10. UX dan design system</w:t>
      </w:r>
    </w:p>
    <w:p>
      <w:pPr>
        <w:pStyle w:val="ListBullet"/>
      </w:pPr>
      <w:r>
        <w:t>11. SEO dan distribusi</w:t>
      </w:r>
    </w:p>
    <w:p>
      <w:pPr>
        <w:pStyle w:val="ListBullet"/>
      </w:pPr>
      <w:r>
        <w:t>12. Kredibilitas dan tata kelola</w:t>
      </w:r>
    </w:p>
    <w:p>
      <w:pPr>
        <w:pStyle w:val="ListBullet"/>
      </w:pPr>
      <w:r>
        <w:t>13. Keamanan dan privasi</w:t>
      </w:r>
    </w:p>
    <w:p>
      <w:pPr>
        <w:pStyle w:val="ListBullet"/>
      </w:pPr>
      <w:r>
        <w:t>14. Persyaratan nonfungsional</w:t>
      </w:r>
    </w:p>
    <w:p>
      <w:pPr>
        <w:pStyle w:val="ListBullet"/>
      </w:pPr>
      <w:r>
        <w:t>15. Analytics dan metrik</w:t>
      </w:r>
    </w:p>
    <w:p>
      <w:pPr>
        <w:pStyle w:val="ListBullet"/>
      </w:pPr>
      <w:r>
        <w:t>16. Roadmap</w:t>
      </w:r>
    </w:p>
    <w:p>
      <w:pPr>
        <w:pStyle w:val="ListBullet"/>
      </w:pPr>
      <w:r>
        <w:t>17. Acceptance criteria</w:t>
      </w:r>
    </w:p>
    <w:p>
      <w:pPr>
        <w:pStyle w:val="ListBullet"/>
      </w:pPr>
      <w:r>
        <w:t>18. Risiko dan mitigasi</w:t>
      </w:r>
    </w:p>
    <w:p>
      <w:pPr>
        <w:pStyle w:val="ListBullet"/>
      </w:pPr>
      <w:r>
        <w:t>19. Dependency dan keputusan terbuka</w:t>
      </w:r>
    </w:p>
    <w:p>
      <w:pPr>
        <w:pStyle w:val="ListBullet"/>
      </w:pPr>
      <w:r>
        <w:t>20. Definition of Done dan rilis</w:t>
      </w:r>
    </w:p>
    <w:p>
      <w:r>
        <w:t>Nomor halaman dapat diperbarui otomatis di Microsoft Word setelah dokumen berkembang.</w:t>
      </w:r>
    </w:p>
    <w:p>
      <w:r>
        <w:br w:type="page"/>
      </w:r>
    </w:p>
    <w:p>
      <w:pPr>
        <w:pStyle w:val="Heading1"/>
      </w:pPr>
      <w:r>
        <w:t>1. Konteks dan Peluang</w:t>
      </w:r>
    </w:p>
    <w:p>
      <w:r>
        <w:t>Ekosistem aset kripto dan Web3 bergerak cepat, sementara pembaca Indonesia menghadapi informasi yang terfragmentasi, jargon teknis, konten promosi terselubung, dan analisis tanpa sumber yang memadai. Crypto Exist hadir sebagai media independen yang menggabungkan kecepatan berita, kedalaman edukasi, dan disiplin editorial.</w:t>
      </w:r>
    </w:p>
    <w:p>
      <w:pPr>
        <w:pStyle w:val="Heading2"/>
      </w:pPr>
      <w:r>
        <w:t>1.1 Pernyataan masalah</w:t>
      </w:r>
    </w:p>
    <w:p>
      <w:pPr>
        <w:pStyle w:val="ListBullet"/>
      </w:pPr>
      <w:r>
        <w:t>Pembaca sulit membedakan berita, opini, analisis, siaran pers, dan konten sponsor.</w:t>
      </w:r>
    </w:p>
    <w:p>
      <w:pPr>
        <w:pStyle w:val="ListBullet"/>
      </w:pPr>
      <w:r>
        <w:t>Informasi pasar cepat berubah dan sering tidak menyebut sumber maupun waktu pengambilan data.</w:t>
      </w:r>
    </w:p>
    <w:p>
      <w:pPr>
        <w:pStyle w:val="ListBullet"/>
      </w:pPr>
      <w:r>
        <w:t>Materi edukasi sering terlalu teknis untuk pemula atau terlalu dangkal untuk pembaca berpengalaman.</w:t>
      </w:r>
    </w:p>
    <w:p>
      <w:pPr>
        <w:pStyle w:val="ListBullet"/>
      </w:pPr>
      <w:r>
        <w:t>Tim redaksi membutuhkan workflow yang menjaga kecepatan tanpa mengorbankan review dan jejak koreksi.</w:t>
      </w:r>
    </w:p>
    <w:p>
      <w:pPr>
        <w:pStyle w:val="Heading2"/>
      </w:pPr>
      <w:r>
        <w:t>1.2 Peluang</w:t>
      </w:r>
    </w:p>
    <w:p>
      <w:r>
        <w:t>Membangun destination media berbahasa Indonesia yang kredibel, cepat, mobile-first, dan memiliki tata kelola editorial eksplisit. Diferensiasi utama bukan hanya volume konten, melainkan transparansi sumber, kualitas penjelasan, dan pengalaman membaca yang baik.</w:t>
      </w:r>
    </w:p>
    <w:p>
      <w:pPr>
        <w:pStyle w:val="Heading1"/>
      </w:pPr>
      <w:r>
        <w:t>2. Visi, Tujuan, dan Prinsip</w:t>
      </w:r>
    </w:p>
    <w:p>
      <w:pPr>
        <w:spacing w:before="80" w:after="160"/>
        <w:ind w:left="173" w:right="173"/>
        <w:shd w:fill="EFF8FF"/>
        <w:pBdr>
          <w:left w:val="single" w:sz="18" w:space="8" w:color="175CD3"/>
        </w:pBdr>
      </w:pPr>
      <w:r>
        <w:rPr>
          <w:rFonts w:ascii="Aptos" w:hAnsi="Aptos"/>
          <w:b/>
          <w:color w:val="175CD3"/>
          <w:sz w:val="21"/>
        </w:rPr>
        <w:t xml:space="preserve">Visi: </w:t>
      </w:r>
      <w:r>
        <w:rPr>
          <w:rFonts w:ascii="Aptos" w:hAnsi="Aptos"/>
          <w:color w:val="101828"/>
          <w:sz w:val="21"/>
        </w:rPr>
        <w:t>Menjadi referensi tepercaya bagi masyarakat Indonesia untuk memahami dan mengikuti perkembangan aset kripto, blockchain, Web3, serta DeFi.</w:t>
      </w:r>
    </w:p>
    <w:p>
      <w:pPr>
        <w:pStyle w:val="Heading2"/>
      </w:pPr>
      <w:r>
        <w:t>2.1 Tujuan MVP</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tcMar>
              <w:top w:w="100" w:type="dxa"/>
              <w:start w:w="120" w:type="dxa"/>
              <w:bottom w:w="100" w:type="dxa"/>
              <w:end w:w="120" w:type="dxa"/>
            </w:tcMar>
            <w:shd w:fill="F2F4F7"/>
            <w:vAlign w:val="center"/>
          </w:tcPr>
          <w:p>
            <w:pPr>
              <w:spacing w:after="0"/>
            </w:pPr>
            <w:r>
              <w:rPr>
                <w:rFonts w:ascii="Aptos" w:hAnsi="Aptos"/>
                <w:b/>
                <w:color w:val="101828"/>
                <w:sz w:val="19"/>
              </w:rPr>
              <w:t>ID</w:t>
            </w:r>
          </w:p>
        </w:tc>
        <w:tc>
          <w:tcPr>
            <w:tcW w:type="dxa" w:w="8460"/>
            <w:tcMar>
              <w:top w:w="100" w:type="dxa"/>
              <w:start w:w="120" w:type="dxa"/>
              <w:bottom w:w="100" w:type="dxa"/>
              <w:end w:w="120" w:type="dxa"/>
            </w:tcMar>
            <w:shd w:fill="F2F4F7"/>
            <w:vAlign w:val="center"/>
          </w:tcPr>
          <w:p>
            <w:pPr>
              <w:spacing w:after="0"/>
            </w:pPr>
            <w:r>
              <w:rPr>
                <w:rFonts w:ascii="Aptos" w:hAnsi="Aptos"/>
                <w:b/>
                <w:color w:val="101828"/>
                <w:sz w:val="19"/>
              </w:rPr>
              <w:t>Tujuan</w:t>
            </w:r>
          </w:p>
        </w:tc>
      </w:tr>
      <w:tr>
        <w:tc>
          <w:tcPr>
            <w:tcW w:type="dxa" w:w="900"/>
            <w:vAlign w:val="center"/>
          </w:tcPr>
          <w:p>
            <w:pPr>
              <w:spacing w:after="0"/>
            </w:pPr>
            <w:r>
              <w:rPr>
                <w:rFonts w:ascii="Aptos" w:hAnsi="Aptos"/>
                <w:color w:val="101828"/>
                <w:sz w:val="18"/>
              </w:rPr>
              <w:t>G1</w:t>
            </w:r>
          </w:p>
        </w:tc>
        <w:tc>
          <w:tcPr>
            <w:tcW w:type="dxa" w:w="8460"/>
            <w:vAlign w:val="center"/>
          </w:tcPr>
          <w:p>
            <w:pPr>
              <w:spacing w:after="0"/>
            </w:pPr>
            <w:r>
              <w:rPr>
                <w:rFonts w:ascii="Aptos" w:hAnsi="Aptos"/>
                <w:color w:val="101828"/>
                <w:sz w:val="18"/>
              </w:rPr>
              <w:t>Menyediakan pengalaman membaca berita dan edukasi yang cepat, nyaman, serta mudah ditemukan.</w:t>
            </w:r>
          </w:p>
        </w:tc>
      </w:tr>
      <w:tr>
        <w:tc>
          <w:tcPr>
            <w:tcW w:type="dxa" w:w="900"/>
            <w:vAlign w:val="center"/>
          </w:tcPr>
          <w:p>
            <w:pPr>
              <w:spacing w:after="0"/>
            </w:pPr>
            <w:r>
              <w:rPr>
                <w:rFonts w:ascii="Aptos" w:hAnsi="Aptos"/>
                <w:color w:val="101828"/>
                <w:sz w:val="18"/>
              </w:rPr>
              <w:t>G2</w:t>
            </w:r>
          </w:p>
        </w:tc>
        <w:tc>
          <w:tcPr>
            <w:tcW w:type="dxa" w:w="8460"/>
            <w:vAlign w:val="center"/>
          </w:tcPr>
          <w:p>
            <w:pPr>
              <w:spacing w:after="0"/>
            </w:pPr>
            <w:r>
              <w:rPr>
                <w:rFonts w:ascii="Aptos" w:hAnsi="Aptos"/>
                <w:color w:val="101828"/>
                <w:sz w:val="18"/>
              </w:rPr>
              <w:t>Menyediakan workflow redaksi dari draft sampai publikasi dengan role dan audit yang jelas.</w:t>
            </w:r>
          </w:p>
        </w:tc>
      </w:tr>
      <w:tr>
        <w:tc>
          <w:tcPr>
            <w:tcW w:type="dxa" w:w="900"/>
            <w:vAlign w:val="center"/>
          </w:tcPr>
          <w:p>
            <w:pPr>
              <w:spacing w:after="0"/>
            </w:pPr>
            <w:r>
              <w:rPr>
                <w:rFonts w:ascii="Aptos" w:hAnsi="Aptos"/>
                <w:color w:val="101828"/>
                <w:sz w:val="18"/>
              </w:rPr>
              <w:t>G3</w:t>
            </w:r>
          </w:p>
        </w:tc>
        <w:tc>
          <w:tcPr>
            <w:tcW w:type="dxa" w:w="8460"/>
            <w:vAlign w:val="center"/>
          </w:tcPr>
          <w:p>
            <w:pPr>
              <w:spacing w:after="0"/>
            </w:pPr>
            <w:r>
              <w:rPr>
                <w:rFonts w:ascii="Aptos" w:hAnsi="Aptos"/>
                <w:color w:val="101828"/>
                <w:sz w:val="18"/>
              </w:rPr>
              <w:t>Membangun fondasi SEO, distribusi, keamanan, dan observability yang layak produksi.</w:t>
            </w:r>
          </w:p>
        </w:tc>
      </w:tr>
      <w:tr>
        <w:tc>
          <w:tcPr>
            <w:tcW w:type="dxa" w:w="900"/>
            <w:vAlign w:val="center"/>
          </w:tcPr>
          <w:p>
            <w:pPr>
              <w:spacing w:after="0"/>
            </w:pPr>
            <w:r>
              <w:rPr>
                <w:rFonts w:ascii="Aptos" w:hAnsi="Aptos"/>
                <w:color w:val="101828"/>
                <w:sz w:val="18"/>
              </w:rPr>
              <w:t>G4</w:t>
            </w:r>
          </w:p>
        </w:tc>
        <w:tc>
          <w:tcPr>
            <w:tcW w:type="dxa" w:w="8460"/>
            <w:vAlign w:val="center"/>
          </w:tcPr>
          <w:p>
            <w:pPr>
              <w:spacing w:after="0"/>
            </w:pPr>
            <w:r>
              <w:rPr>
                <w:rFonts w:ascii="Aptos" w:hAnsi="Aptos"/>
                <w:color w:val="101828"/>
                <w:sz w:val="18"/>
              </w:rPr>
              <w:t>Menciptakan mekanisme kepercayaan: sumber, disclosure, penulis, pembaruan, dan koreksi.</w:t>
            </w:r>
          </w:p>
        </w:tc>
      </w:tr>
    </w:tbl>
    <w:p>
      <w:pPr>
        <w:pStyle w:val="Heading2"/>
      </w:pPr>
      <w:r>
        <w:t>2.2 Non-goals MVP</w:t>
      </w:r>
    </w:p>
    <w:p>
      <w:pPr>
        <w:pStyle w:val="ListBullet"/>
      </w:pPr>
      <w:r>
        <w:t>Trading atau custody aset</w:t>
      </w:r>
    </w:p>
    <w:p>
      <w:pPr>
        <w:pStyle w:val="ListBullet"/>
      </w:pPr>
      <w:r>
        <w:t>Koneksi wallet</w:t>
      </w:r>
    </w:p>
    <w:p>
      <w:pPr>
        <w:pStyle w:val="ListBullet"/>
      </w:pPr>
      <w:r>
        <w:t>Forum dan komentar publik</w:t>
      </w:r>
    </w:p>
    <w:p>
      <w:pPr>
        <w:pStyle w:val="ListBullet"/>
      </w:pPr>
      <w:r>
        <w:t>Nasihat investasi personal</w:t>
      </w:r>
    </w:p>
    <w:p>
      <w:pPr>
        <w:pStyle w:val="ListBullet"/>
      </w:pPr>
      <w:r>
        <w:t>Paywall</w:t>
      </w:r>
    </w:p>
    <w:p>
      <w:pPr>
        <w:pStyle w:val="ListBullet"/>
      </w:pPr>
      <w:r>
        <w:t>Publikasi otomatis tanpa persetujuan manusia</w:t>
      </w:r>
    </w:p>
    <w:p>
      <w:pPr>
        <w:pStyle w:val="Heading2"/>
      </w:pPr>
      <w:r>
        <w:t>2.3 Prinsip keputusan</w:t>
      </w:r>
    </w:p>
    <w:p>
      <w:pPr>
        <w:pStyle w:val="ListBullet"/>
      </w:pPr>
      <w:r>
        <w:t>Kredibilitas sebelum kecepatan</w:t>
      </w:r>
    </w:p>
    <w:p>
      <w:pPr>
        <w:pStyle w:val="ListBullet"/>
      </w:pPr>
      <w:r>
        <w:t>Security dan privacy by design</w:t>
      </w:r>
    </w:p>
    <w:p>
      <w:pPr>
        <w:pStyle w:val="ListBullet"/>
      </w:pPr>
      <w:r>
        <w:t>Mobile-first</w:t>
      </w:r>
    </w:p>
    <w:p>
      <w:pPr>
        <w:pStyle w:val="ListBullet"/>
      </w:pPr>
      <w:r>
        <w:t>Accessible by default</w:t>
      </w:r>
    </w:p>
    <w:p>
      <w:pPr>
        <w:pStyle w:val="ListBullet"/>
      </w:pPr>
      <w:r>
        <w:t>Server-first dan progressive enhancement</w:t>
      </w:r>
    </w:p>
    <w:p>
      <w:pPr>
        <w:pStyle w:val="ListBullet"/>
      </w:pPr>
      <w:r>
        <w:t>Sederhana, reversibel, dan terukur</w:t>
      </w:r>
    </w:p>
    <w:p>
      <w:pPr>
        <w:pStyle w:val="Heading1"/>
      </w:pPr>
      <w:r>
        <w:t>3. Audiens dan Persona</w:t>
      </w:r>
    </w:p>
    <w:tbl>
      <w:tblPr>
        <w:tblStyle w:val="TableGrid"/>
        <w:tblW w:type="dxa" w:w="9360"/>
        <w:jc w:val="left"/>
        <w:tblLayout w:type="fixed"/>
        <w:tblLook w:firstColumn="1" w:firstRow="1" w:lastColumn="0" w:lastRow="0" w:noHBand="0" w:noVBand="1" w:val="04A0"/>
        <w:tblInd w:w="120" w:type="dxa"/>
      </w:tblPr>
      <w:tblGrid>
        <w:gridCol w:w="1700"/>
        <w:gridCol w:w="2500"/>
        <w:gridCol w:w="2500"/>
        <w:gridCol w:w="2660"/>
      </w:tblGrid>
      <w:tr>
        <w:trPr>
          <w:tblHeader w:val="true"/>
        </w:trPr>
        <w:tc>
          <w:tcPr>
            <w:tcW w:type="dxa" w:w="1700"/>
            <w:tcMar>
              <w:top w:w="100" w:type="dxa"/>
              <w:start w:w="120" w:type="dxa"/>
              <w:bottom w:w="100" w:type="dxa"/>
              <w:end w:w="120" w:type="dxa"/>
            </w:tcMar>
            <w:shd w:fill="F2F4F7"/>
            <w:vAlign w:val="center"/>
          </w:tcPr>
          <w:p>
            <w:pPr>
              <w:spacing w:after="0"/>
            </w:pPr>
            <w:r>
              <w:rPr>
                <w:rFonts w:ascii="Aptos" w:hAnsi="Aptos"/>
                <w:b/>
                <w:color w:val="101828"/>
                <w:sz w:val="18"/>
              </w:rPr>
              <w:t>Persona</w:t>
            </w:r>
          </w:p>
        </w:tc>
        <w:tc>
          <w:tcPr>
            <w:tcW w:type="dxa" w:w="2500"/>
            <w:tcMar>
              <w:top w:w="100" w:type="dxa"/>
              <w:start w:w="120" w:type="dxa"/>
              <w:bottom w:w="100" w:type="dxa"/>
              <w:end w:w="120" w:type="dxa"/>
            </w:tcMar>
            <w:shd w:fill="F2F4F7"/>
            <w:vAlign w:val="center"/>
          </w:tcPr>
          <w:p>
            <w:pPr>
              <w:spacing w:after="0"/>
            </w:pPr>
            <w:r>
              <w:rPr>
                <w:rFonts w:ascii="Aptos" w:hAnsi="Aptos"/>
                <w:b/>
                <w:color w:val="101828"/>
                <w:sz w:val="18"/>
              </w:rPr>
              <w:t>Tujuan</w:t>
            </w:r>
          </w:p>
        </w:tc>
        <w:tc>
          <w:tcPr>
            <w:tcW w:type="dxa" w:w="2500"/>
            <w:tcMar>
              <w:top w:w="100" w:type="dxa"/>
              <w:start w:w="120" w:type="dxa"/>
              <w:bottom w:w="100" w:type="dxa"/>
              <w:end w:w="120" w:type="dxa"/>
            </w:tcMar>
            <w:shd w:fill="F2F4F7"/>
            <w:vAlign w:val="center"/>
          </w:tcPr>
          <w:p>
            <w:pPr>
              <w:spacing w:after="0"/>
            </w:pPr>
            <w:r>
              <w:rPr>
                <w:rFonts w:ascii="Aptos" w:hAnsi="Aptos"/>
                <w:b/>
                <w:color w:val="101828"/>
                <w:sz w:val="18"/>
              </w:rPr>
              <w:t>Hambatan</w:t>
            </w:r>
          </w:p>
        </w:tc>
        <w:tc>
          <w:tcPr>
            <w:tcW w:type="dxa" w:w="2660"/>
            <w:tcMar>
              <w:top w:w="100" w:type="dxa"/>
              <w:start w:w="120" w:type="dxa"/>
              <w:bottom w:w="100" w:type="dxa"/>
              <w:end w:w="120" w:type="dxa"/>
            </w:tcMar>
            <w:shd w:fill="F2F4F7"/>
            <w:vAlign w:val="center"/>
          </w:tcPr>
          <w:p>
            <w:pPr>
              <w:spacing w:after="0"/>
            </w:pPr>
            <w:r>
              <w:rPr>
                <w:rFonts w:ascii="Aptos" w:hAnsi="Aptos"/>
                <w:b/>
                <w:color w:val="101828"/>
                <w:sz w:val="18"/>
              </w:rPr>
              <w:t>Kebutuhan</w:t>
            </w:r>
          </w:p>
        </w:tc>
      </w:tr>
      <w:tr>
        <w:tc>
          <w:tcPr>
            <w:tcW w:type="dxa" w:w="1700"/>
            <w:vAlign w:val="center"/>
          </w:tcPr>
          <w:p>
            <w:pPr>
              <w:spacing w:after="0"/>
            </w:pPr>
            <w:r>
              <w:rPr>
                <w:rFonts w:ascii="Aptos" w:hAnsi="Aptos"/>
                <w:color w:val="101828"/>
                <w:sz w:val="17"/>
              </w:rPr>
              <w:t>Pemula kripto</w:t>
            </w:r>
          </w:p>
        </w:tc>
        <w:tc>
          <w:tcPr>
            <w:tcW w:type="dxa" w:w="2500"/>
            <w:vAlign w:val="center"/>
          </w:tcPr>
          <w:p>
            <w:pPr>
              <w:spacing w:after="0"/>
            </w:pPr>
            <w:r>
              <w:rPr>
                <w:rFonts w:ascii="Aptos" w:hAnsi="Aptos"/>
                <w:color w:val="101828"/>
                <w:sz w:val="17"/>
              </w:rPr>
              <w:t>Memahami istilah, risiko, wallet, dan dasar blockchain</w:t>
            </w:r>
          </w:p>
        </w:tc>
        <w:tc>
          <w:tcPr>
            <w:tcW w:type="dxa" w:w="2500"/>
            <w:vAlign w:val="center"/>
          </w:tcPr>
          <w:p>
            <w:pPr>
              <w:spacing w:after="0"/>
            </w:pPr>
            <w:r>
              <w:rPr>
                <w:rFonts w:ascii="Aptos" w:hAnsi="Aptos"/>
                <w:color w:val="101828"/>
                <w:sz w:val="17"/>
              </w:rPr>
              <w:t>Jargon, hoaks, rasa takut salah</w:t>
            </w:r>
          </w:p>
        </w:tc>
        <w:tc>
          <w:tcPr>
            <w:tcW w:type="dxa" w:w="2660"/>
            <w:vAlign w:val="center"/>
          </w:tcPr>
          <w:p>
            <w:pPr>
              <w:spacing w:after="0"/>
            </w:pPr>
            <w:r>
              <w:rPr>
                <w:rFonts w:ascii="Aptos" w:hAnsi="Aptos"/>
                <w:color w:val="101828"/>
                <w:sz w:val="17"/>
              </w:rPr>
              <w:t>Edukasi bertahap, glosarium, disclaimer</w:t>
            </w:r>
          </w:p>
        </w:tc>
      </w:tr>
      <w:tr>
        <w:tc>
          <w:tcPr>
            <w:tcW w:type="dxa" w:w="1700"/>
            <w:vAlign w:val="center"/>
          </w:tcPr>
          <w:p>
            <w:pPr>
              <w:spacing w:after="0"/>
            </w:pPr>
            <w:r>
              <w:rPr>
                <w:rFonts w:ascii="Aptos" w:hAnsi="Aptos"/>
                <w:color w:val="101828"/>
                <w:sz w:val="17"/>
              </w:rPr>
              <w:t>Investor aktif</w:t>
            </w:r>
          </w:p>
        </w:tc>
        <w:tc>
          <w:tcPr>
            <w:tcW w:type="dxa" w:w="2500"/>
            <w:vAlign w:val="center"/>
          </w:tcPr>
          <w:p>
            <w:pPr>
              <w:spacing w:after="0"/>
            </w:pPr>
            <w:r>
              <w:rPr>
                <w:rFonts w:ascii="Aptos" w:hAnsi="Aptos"/>
                <w:color w:val="101828"/>
                <w:sz w:val="17"/>
              </w:rPr>
              <w:t>Mengikuti berita dan konteks pasar dengan cepat</w:t>
            </w:r>
          </w:p>
        </w:tc>
        <w:tc>
          <w:tcPr>
            <w:tcW w:type="dxa" w:w="2500"/>
            <w:vAlign w:val="center"/>
          </w:tcPr>
          <w:p>
            <w:pPr>
              <w:spacing w:after="0"/>
            </w:pPr>
            <w:r>
              <w:rPr>
                <w:rFonts w:ascii="Aptos" w:hAnsi="Aptos"/>
                <w:color w:val="101828"/>
                <w:sz w:val="17"/>
              </w:rPr>
              <w:t>Informasi terlambat atau tanpa sumber</w:t>
            </w:r>
          </w:p>
        </w:tc>
        <w:tc>
          <w:tcPr>
            <w:tcW w:type="dxa" w:w="2660"/>
            <w:vAlign w:val="center"/>
          </w:tcPr>
          <w:p>
            <w:pPr>
              <w:spacing w:after="0"/>
            </w:pPr>
            <w:r>
              <w:rPr>
                <w:rFonts w:ascii="Aptos" w:hAnsi="Aptos"/>
                <w:color w:val="101828"/>
                <w:sz w:val="17"/>
              </w:rPr>
              <w:t>Breaking news, analisis, timestamp, sumber</w:t>
            </w:r>
          </w:p>
        </w:tc>
      </w:tr>
      <w:tr>
        <w:tc>
          <w:tcPr>
            <w:tcW w:type="dxa" w:w="1700"/>
            <w:vAlign w:val="center"/>
          </w:tcPr>
          <w:p>
            <w:pPr>
              <w:spacing w:after="0"/>
            </w:pPr>
            <w:r>
              <w:rPr>
                <w:rFonts w:ascii="Aptos" w:hAnsi="Aptos"/>
                <w:color w:val="101828"/>
                <w:sz w:val="17"/>
              </w:rPr>
              <w:t>Builder Web3</w:t>
            </w:r>
          </w:p>
        </w:tc>
        <w:tc>
          <w:tcPr>
            <w:tcW w:type="dxa" w:w="2500"/>
            <w:vAlign w:val="center"/>
          </w:tcPr>
          <w:p>
            <w:pPr>
              <w:spacing w:after="0"/>
            </w:pPr>
            <w:r>
              <w:rPr>
                <w:rFonts w:ascii="Aptos" w:hAnsi="Aptos"/>
                <w:color w:val="101828"/>
                <w:sz w:val="17"/>
              </w:rPr>
              <w:t>Mengikuti teknologi, regulasi, dan proyek</w:t>
            </w:r>
          </w:p>
        </w:tc>
        <w:tc>
          <w:tcPr>
            <w:tcW w:type="dxa" w:w="2500"/>
            <w:vAlign w:val="center"/>
          </w:tcPr>
          <w:p>
            <w:pPr>
              <w:spacing w:after="0"/>
            </w:pPr>
            <w:r>
              <w:rPr>
                <w:rFonts w:ascii="Aptos" w:hAnsi="Aptos"/>
                <w:color w:val="101828"/>
                <w:sz w:val="17"/>
              </w:rPr>
              <w:t>Konten terlalu berorientasi harga</w:t>
            </w:r>
          </w:p>
        </w:tc>
        <w:tc>
          <w:tcPr>
            <w:tcW w:type="dxa" w:w="2660"/>
            <w:vAlign w:val="center"/>
          </w:tcPr>
          <w:p>
            <w:pPr>
              <w:spacing w:after="0"/>
            </w:pPr>
            <w:r>
              <w:rPr>
                <w:rFonts w:ascii="Aptos" w:hAnsi="Aptos"/>
                <w:color w:val="101828"/>
                <w:sz w:val="17"/>
              </w:rPr>
              <w:t>Rubrik teknologi, DeFi, keamanan, regulasi</w:t>
            </w:r>
          </w:p>
        </w:tc>
      </w:tr>
      <w:tr>
        <w:tc>
          <w:tcPr>
            <w:tcW w:type="dxa" w:w="1700"/>
            <w:vAlign w:val="center"/>
          </w:tcPr>
          <w:p>
            <w:pPr>
              <w:spacing w:after="0"/>
            </w:pPr>
            <w:r>
              <w:rPr>
                <w:rFonts w:ascii="Aptos" w:hAnsi="Aptos"/>
                <w:color w:val="101828"/>
                <w:sz w:val="17"/>
              </w:rPr>
              <w:t>Penulis/Editor</w:t>
            </w:r>
          </w:p>
        </w:tc>
        <w:tc>
          <w:tcPr>
            <w:tcW w:type="dxa" w:w="2500"/>
            <w:vAlign w:val="center"/>
          </w:tcPr>
          <w:p>
            <w:pPr>
              <w:spacing w:after="0"/>
            </w:pPr>
            <w:r>
              <w:rPr>
                <w:rFonts w:ascii="Aptos" w:hAnsi="Aptos"/>
                <w:color w:val="101828"/>
                <w:sz w:val="17"/>
              </w:rPr>
              <w:t>Membuat dan menerbitkan konten berkualitas</w:t>
            </w:r>
          </w:p>
        </w:tc>
        <w:tc>
          <w:tcPr>
            <w:tcW w:type="dxa" w:w="2500"/>
            <w:vAlign w:val="center"/>
          </w:tcPr>
          <w:p>
            <w:pPr>
              <w:spacing w:after="0"/>
            </w:pPr>
            <w:r>
              <w:rPr>
                <w:rFonts w:ascii="Aptos" w:hAnsi="Aptos"/>
                <w:color w:val="101828"/>
                <w:sz w:val="17"/>
              </w:rPr>
              <w:t>Workflow manual dan revisi tidak terlacak</w:t>
            </w:r>
          </w:p>
        </w:tc>
        <w:tc>
          <w:tcPr>
            <w:tcW w:type="dxa" w:w="2660"/>
            <w:vAlign w:val="center"/>
          </w:tcPr>
          <w:p>
            <w:pPr>
              <w:spacing w:after="0"/>
            </w:pPr>
            <w:r>
              <w:rPr>
                <w:rFonts w:ascii="Aptos" w:hAnsi="Aptos"/>
                <w:color w:val="101828"/>
                <w:sz w:val="17"/>
              </w:rPr>
              <w:t>Draft, review, schedule, revision history</w:t>
            </w:r>
          </w:p>
        </w:tc>
      </w:tr>
    </w:tbl>
    <w:p>
      <w:pPr>
        <w:pStyle w:val="Heading1"/>
      </w:pPr>
      <w:r>
        <w:t>4. Ruang Lingkup Produk</w:t>
      </w:r>
    </w:p>
    <w:p>
      <w:pPr>
        <w:pStyle w:val="Heading2"/>
      </w:pPr>
      <w:r>
        <w:t>4.1 Fitur MVP</w:t>
      </w:r>
    </w:p>
    <w:tbl>
      <w:tblPr>
        <w:tblStyle w:val="TableGrid"/>
        <w:tblW w:type="dxa" w:w="9360"/>
        <w:jc w:val="left"/>
        <w:tblLayout w:type="fixed"/>
        <w:tblLook w:firstColumn="1" w:firstRow="1" w:lastColumn="0" w:lastRow="0" w:noHBand="0" w:noVBand="1" w:val="04A0"/>
        <w:tblInd w:w="120" w:type="dxa"/>
      </w:tblPr>
      <w:tblGrid>
        <w:gridCol w:w="1100"/>
        <w:gridCol w:w="2300"/>
        <w:gridCol w:w="5960"/>
      </w:tblGrid>
      <w:tr>
        <w:trPr>
          <w:tblHeader w:val="true"/>
        </w:trPr>
        <w:tc>
          <w:tcPr>
            <w:tcW w:type="dxa" w:w="1100"/>
            <w:tcMar>
              <w:top w:w="100" w:type="dxa"/>
              <w:start w:w="120" w:type="dxa"/>
              <w:bottom w:w="100" w:type="dxa"/>
              <w:end w:w="120" w:type="dxa"/>
            </w:tcMar>
            <w:shd w:fill="F2F4F7"/>
            <w:vAlign w:val="center"/>
          </w:tcPr>
          <w:p>
            <w:pPr>
              <w:spacing w:after="0"/>
            </w:pPr>
            <w:r>
              <w:rPr>
                <w:rFonts w:ascii="Aptos" w:hAnsi="Aptos"/>
                <w:b/>
                <w:color w:val="101828"/>
                <w:sz w:val="19"/>
              </w:rPr>
              <w:t>Prioritas</w:t>
            </w:r>
          </w:p>
        </w:tc>
        <w:tc>
          <w:tcPr>
            <w:tcW w:type="dxa" w:w="2300"/>
            <w:tcMar>
              <w:top w:w="100" w:type="dxa"/>
              <w:start w:w="120" w:type="dxa"/>
              <w:bottom w:w="100" w:type="dxa"/>
              <w:end w:w="120" w:type="dxa"/>
            </w:tcMar>
            <w:shd w:fill="F2F4F7"/>
            <w:vAlign w:val="center"/>
          </w:tcPr>
          <w:p>
            <w:pPr>
              <w:spacing w:after="0"/>
            </w:pPr>
            <w:r>
              <w:rPr>
                <w:rFonts w:ascii="Aptos" w:hAnsi="Aptos"/>
                <w:b/>
                <w:color w:val="101828"/>
                <w:sz w:val="19"/>
              </w:rPr>
              <w:t>Area</w:t>
            </w:r>
          </w:p>
        </w:tc>
        <w:tc>
          <w:tcPr>
            <w:tcW w:type="dxa" w:w="5960"/>
            <w:tcMar>
              <w:top w:w="100" w:type="dxa"/>
              <w:start w:w="120" w:type="dxa"/>
              <w:bottom w:w="100" w:type="dxa"/>
              <w:end w:w="120" w:type="dxa"/>
            </w:tcMar>
            <w:shd w:fill="F2F4F7"/>
            <w:vAlign w:val="center"/>
          </w:tcPr>
          <w:p>
            <w:pPr>
              <w:spacing w:after="0"/>
            </w:pPr>
            <w:r>
              <w:rPr>
                <w:rFonts w:ascii="Aptos" w:hAnsi="Aptos"/>
                <w:b/>
                <w:color w:val="101828"/>
                <w:sz w:val="19"/>
              </w:rPr>
              <w:t>Cakupan</w:t>
            </w:r>
          </w:p>
        </w:tc>
      </w:tr>
      <w:tr>
        <w:tc>
          <w:tcPr>
            <w:tcW w:type="dxa" w:w="1100"/>
            <w:vAlign w:val="center"/>
          </w:tcPr>
          <w:p>
            <w:pPr>
              <w:spacing w:after="0"/>
            </w:pPr>
            <w:r>
              <w:rPr>
                <w:rFonts w:ascii="Aptos" w:hAnsi="Aptos"/>
                <w:color w:val="101828"/>
                <w:sz w:val="18"/>
              </w:rPr>
              <w:t>P0</w:t>
            </w:r>
          </w:p>
        </w:tc>
        <w:tc>
          <w:tcPr>
            <w:tcW w:type="dxa" w:w="2300"/>
            <w:vAlign w:val="center"/>
          </w:tcPr>
          <w:p>
            <w:pPr>
              <w:spacing w:after="0"/>
            </w:pPr>
            <w:r>
              <w:rPr>
                <w:rFonts w:ascii="Aptos" w:hAnsi="Aptos"/>
                <w:color w:val="101828"/>
                <w:sz w:val="18"/>
              </w:rPr>
              <w:t>Pengalaman membaca</w:t>
            </w:r>
          </w:p>
        </w:tc>
        <w:tc>
          <w:tcPr>
            <w:tcW w:type="dxa" w:w="5960"/>
            <w:vAlign w:val="center"/>
          </w:tcPr>
          <w:p>
            <w:pPr>
              <w:spacing w:after="0"/>
            </w:pPr>
            <w:r>
              <w:rPr>
                <w:rFonts w:ascii="Aptos" w:hAnsi="Aptos"/>
                <w:color w:val="101828"/>
                <w:sz w:val="18"/>
              </w:rPr>
              <w:t>Beranda, listing, detail artikel, kategori, tag, penulis</w:t>
            </w:r>
          </w:p>
        </w:tc>
      </w:tr>
      <w:tr>
        <w:tc>
          <w:tcPr>
            <w:tcW w:type="dxa" w:w="1100"/>
            <w:vAlign w:val="center"/>
          </w:tcPr>
          <w:p>
            <w:pPr>
              <w:spacing w:after="0"/>
            </w:pPr>
            <w:r>
              <w:rPr>
                <w:rFonts w:ascii="Aptos" w:hAnsi="Aptos"/>
                <w:color w:val="101828"/>
                <w:sz w:val="18"/>
              </w:rPr>
              <w:t>P0</w:t>
            </w:r>
          </w:p>
        </w:tc>
        <w:tc>
          <w:tcPr>
            <w:tcW w:type="dxa" w:w="2300"/>
            <w:vAlign w:val="center"/>
          </w:tcPr>
          <w:p>
            <w:pPr>
              <w:spacing w:after="0"/>
            </w:pPr>
            <w:r>
              <w:rPr>
                <w:rFonts w:ascii="Aptos" w:hAnsi="Aptos"/>
                <w:color w:val="101828"/>
                <w:sz w:val="18"/>
              </w:rPr>
              <w:t>Editorial</w:t>
            </w:r>
          </w:p>
        </w:tc>
        <w:tc>
          <w:tcPr>
            <w:tcW w:type="dxa" w:w="5960"/>
            <w:vAlign w:val="center"/>
          </w:tcPr>
          <w:p>
            <w:pPr>
              <w:spacing w:after="0"/>
            </w:pPr>
            <w:r>
              <w:rPr>
                <w:rFonts w:ascii="Aptos" w:hAnsi="Aptos"/>
                <w:color w:val="101828"/>
                <w:sz w:val="18"/>
              </w:rPr>
              <w:t>Dashboard, draft, review, schedule, publish, archive, preview</w:t>
            </w:r>
          </w:p>
        </w:tc>
      </w:tr>
      <w:tr>
        <w:tc>
          <w:tcPr>
            <w:tcW w:type="dxa" w:w="1100"/>
            <w:vAlign w:val="center"/>
          </w:tcPr>
          <w:p>
            <w:pPr>
              <w:spacing w:after="0"/>
            </w:pPr>
            <w:r>
              <w:rPr>
                <w:rFonts w:ascii="Aptos" w:hAnsi="Aptos"/>
                <w:color w:val="101828"/>
                <w:sz w:val="18"/>
              </w:rPr>
              <w:t>P0</w:t>
            </w:r>
          </w:p>
        </w:tc>
        <w:tc>
          <w:tcPr>
            <w:tcW w:type="dxa" w:w="2300"/>
            <w:vAlign w:val="center"/>
          </w:tcPr>
          <w:p>
            <w:pPr>
              <w:spacing w:after="0"/>
            </w:pPr>
            <w:r>
              <w:rPr>
                <w:rFonts w:ascii="Aptos" w:hAnsi="Aptos"/>
                <w:color w:val="101828"/>
                <w:sz w:val="18"/>
              </w:rPr>
              <w:t>Kepercayaan</w:t>
            </w:r>
          </w:p>
        </w:tc>
        <w:tc>
          <w:tcPr>
            <w:tcW w:type="dxa" w:w="5960"/>
            <w:vAlign w:val="center"/>
          </w:tcPr>
          <w:p>
            <w:pPr>
              <w:spacing w:after="0"/>
            </w:pPr>
            <w:r>
              <w:rPr>
                <w:rFonts w:ascii="Aptos" w:hAnsi="Aptos"/>
                <w:color w:val="101828"/>
                <w:sz w:val="18"/>
              </w:rPr>
              <w:t>Sumber, disclosure, tanggal update, koreksi, label konten</w:t>
            </w:r>
          </w:p>
        </w:tc>
      </w:tr>
      <w:tr>
        <w:tc>
          <w:tcPr>
            <w:tcW w:type="dxa" w:w="1100"/>
            <w:vAlign w:val="center"/>
          </w:tcPr>
          <w:p>
            <w:pPr>
              <w:spacing w:after="0"/>
            </w:pPr>
            <w:r>
              <w:rPr>
                <w:rFonts w:ascii="Aptos" w:hAnsi="Aptos"/>
                <w:color w:val="101828"/>
                <w:sz w:val="18"/>
              </w:rPr>
              <w:t>P0</w:t>
            </w:r>
          </w:p>
        </w:tc>
        <w:tc>
          <w:tcPr>
            <w:tcW w:type="dxa" w:w="2300"/>
            <w:vAlign w:val="center"/>
          </w:tcPr>
          <w:p>
            <w:pPr>
              <w:spacing w:after="0"/>
            </w:pPr>
            <w:r>
              <w:rPr>
                <w:rFonts w:ascii="Aptos" w:hAnsi="Aptos"/>
                <w:color w:val="101828"/>
                <w:sz w:val="18"/>
              </w:rPr>
              <w:t>SEO</w:t>
            </w:r>
          </w:p>
        </w:tc>
        <w:tc>
          <w:tcPr>
            <w:tcW w:type="dxa" w:w="5960"/>
            <w:vAlign w:val="center"/>
          </w:tcPr>
          <w:p>
            <w:pPr>
              <w:spacing w:after="0"/>
            </w:pPr>
            <w:r>
              <w:rPr>
                <w:rFonts w:ascii="Aptos" w:hAnsi="Aptos"/>
                <w:color w:val="101828"/>
                <w:sz w:val="18"/>
              </w:rPr>
              <w:t>Metadata, canonical, JSON-LD, sitemap, robots, RSS</w:t>
            </w:r>
          </w:p>
        </w:tc>
      </w:tr>
      <w:tr>
        <w:tc>
          <w:tcPr>
            <w:tcW w:type="dxa" w:w="1100"/>
            <w:vAlign w:val="center"/>
          </w:tcPr>
          <w:p>
            <w:pPr>
              <w:spacing w:after="0"/>
            </w:pPr>
            <w:r>
              <w:rPr>
                <w:rFonts w:ascii="Aptos" w:hAnsi="Aptos"/>
                <w:color w:val="101828"/>
                <w:sz w:val="18"/>
              </w:rPr>
              <w:t>P0</w:t>
            </w:r>
          </w:p>
        </w:tc>
        <w:tc>
          <w:tcPr>
            <w:tcW w:type="dxa" w:w="2300"/>
            <w:vAlign w:val="center"/>
          </w:tcPr>
          <w:p>
            <w:pPr>
              <w:spacing w:after="0"/>
            </w:pPr>
            <w:r>
              <w:rPr>
                <w:rFonts w:ascii="Aptos" w:hAnsi="Aptos"/>
                <w:color w:val="101828"/>
                <w:sz w:val="18"/>
              </w:rPr>
              <w:t>Keamanan</w:t>
            </w:r>
          </w:p>
        </w:tc>
        <w:tc>
          <w:tcPr>
            <w:tcW w:type="dxa" w:w="5960"/>
            <w:vAlign w:val="center"/>
          </w:tcPr>
          <w:p>
            <w:pPr>
              <w:spacing w:after="0"/>
            </w:pPr>
            <w:r>
              <w:rPr>
                <w:rFonts w:ascii="Aptos" w:hAnsi="Aptos"/>
                <w:color w:val="101828"/>
                <w:sz w:val="18"/>
              </w:rPr>
              <w:t>Auth, role, RLS, sanitasi, upload aman, audit log</w:t>
            </w:r>
          </w:p>
        </w:tc>
      </w:tr>
      <w:tr>
        <w:tc>
          <w:tcPr>
            <w:tcW w:type="dxa" w:w="1100"/>
            <w:vAlign w:val="center"/>
          </w:tcPr>
          <w:p>
            <w:pPr>
              <w:spacing w:after="0"/>
            </w:pPr>
            <w:r>
              <w:rPr>
                <w:rFonts w:ascii="Aptos" w:hAnsi="Aptos"/>
                <w:color w:val="101828"/>
                <w:sz w:val="18"/>
              </w:rPr>
              <w:t>P1</w:t>
            </w:r>
          </w:p>
        </w:tc>
        <w:tc>
          <w:tcPr>
            <w:tcW w:type="dxa" w:w="2300"/>
            <w:vAlign w:val="center"/>
          </w:tcPr>
          <w:p>
            <w:pPr>
              <w:spacing w:after="0"/>
            </w:pPr>
            <w:r>
              <w:rPr>
                <w:rFonts w:ascii="Aptos" w:hAnsi="Aptos"/>
                <w:color w:val="101828"/>
                <w:sz w:val="18"/>
              </w:rPr>
              <w:t>Discovery</w:t>
            </w:r>
          </w:p>
        </w:tc>
        <w:tc>
          <w:tcPr>
            <w:tcW w:type="dxa" w:w="5960"/>
            <w:vAlign w:val="center"/>
          </w:tcPr>
          <w:p>
            <w:pPr>
              <w:spacing w:after="0"/>
            </w:pPr>
            <w:r>
              <w:rPr>
                <w:rFonts w:ascii="Aptos" w:hAnsi="Aptos"/>
                <w:color w:val="101828"/>
                <w:sz w:val="18"/>
              </w:rPr>
              <w:t>Pencarian, filter, artikel terkait</w:t>
            </w:r>
          </w:p>
        </w:tc>
      </w:tr>
      <w:tr>
        <w:tc>
          <w:tcPr>
            <w:tcW w:type="dxa" w:w="1100"/>
            <w:vAlign w:val="center"/>
          </w:tcPr>
          <w:p>
            <w:pPr>
              <w:spacing w:after="0"/>
            </w:pPr>
            <w:r>
              <w:rPr>
                <w:rFonts w:ascii="Aptos" w:hAnsi="Aptos"/>
                <w:color w:val="101828"/>
                <w:sz w:val="18"/>
              </w:rPr>
              <w:t>P1</w:t>
            </w:r>
          </w:p>
        </w:tc>
        <w:tc>
          <w:tcPr>
            <w:tcW w:type="dxa" w:w="2300"/>
            <w:vAlign w:val="center"/>
          </w:tcPr>
          <w:p>
            <w:pPr>
              <w:spacing w:after="0"/>
            </w:pPr>
            <w:r>
              <w:rPr>
                <w:rFonts w:ascii="Aptos" w:hAnsi="Aptos"/>
                <w:color w:val="101828"/>
                <w:sz w:val="18"/>
              </w:rPr>
              <w:t>Distribusi</w:t>
            </w:r>
          </w:p>
        </w:tc>
        <w:tc>
          <w:tcPr>
            <w:tcW w:type="dxa" w:w="5960"/>
            <w:vAlign w:val="center"/>
          </w:tcPr>
          <w:p>
            <w:pPr>
              <w:spacing w:after="0"/>
            </w:pPr>
            <w:r>
              <w:rPr>
                <w:rFonts w:ascii="Aptos" w:hAnsi="Aptos"/>
                <w:color w:val="101828"/>
                <w:sz w:val="18"/>
              </w:rPr>
              <w:t>Newsletter opt-in dan unsubscribe</w:t>
            </w:r>
          </w:p>
        </w:tc>
      </w:tr>
      <w:tr>
        <w:tc>
          <w:tcPr>
            <w:tcW w:type="dxa" w:w="1100"/>
            <w:vAlign w:val="center"/>
          </w:tcPr>
          <w:p>
            <w:pPr>
              <w:spacing w:after="0"/>
            </w:pPr>
            <w:r>
              <w:rPr>
                <w:rFonts w:ascii="Aptos" w:hAnsi="Aptos"/>
                <w:color w:val="101828"/>
                <w:sz w:val="18"/>
              </w:rPr>
              <w:t>P1</w:t>
            </w:r>
          </w:p>
        </w:tc>
        <w:tc>
          <w:tcPr>
            <w:tcW w:type="dxa" w:w="2300"/>
            <w:vAlign w:val="center"/>
          </w:tcPr>
          <w:p>
            <w:pPr>
              <w:spacing w:after="0"/>
            </w:pPr>
            <w:r>
              <w:rPr>
                <w:rFonts w:ascii="Aptos" w:hAnsi="Aptos"/>
                <w:color w:val="101828"/>
                <w:sz w:val="18"/>
              </w:rPr>
              <w:t>Operasional</w:t>
            </w:r>
          </w:p>
        </w:tc>
        <w:tc>
          <w:tcPr>
            <w:tcW w:type="dxa" w:w="5960"/>
            <w:vAlign w:val="center"/>
          </w:tcPr>
          <w:p>
            <w:pPr>
              <w:spacing w:after="0"/>
            </w:pPr>
            <w:r>
              <w:rPr>
                <w:rFonts w:ascii="Aptos" w:hAnsi="Aptos"/>
                <w:color w:val="101828"/>
                <w:sz w:val="18"/>
              </w:rPr>
              <w:t>Analytics, error monitoring, health checks</w:t>
            </w:r>
          </w:p>
        </w:tc>
      </w:tr>
    </w:tbl>
    <w:p>
      <w:pPr>
        <w:pStyle w:val="Heading2"/>
      </w:pPr>
      <w:r>
        <w:t>4.2 Fase pasca-MVP</w:t>
      </w:r>
    </w:p>
    <w:p>
      <w:r>
        <w:t>Komentar/forum dengan moderasi, bookmark, personalisasi, notifikasi, data pasar real-time, multilingual, dan monetisasi transparan akan dievaluasi setelah MVP memiliki metrik penggunaan dan kemampuan operasional yang memadai.</w:t>
      </w:r>
    </w:p>
    <w:p>
      <w:pPr>
        <w:pStyle w:val="Heading1"/>
      </w:pPr>
      <w:r>
        <w:t>5. Information Architecture</w:t>
      </w:r>
    </w:p>
    <w:p>
      <w:pPr>
        <w:pStyle w:val="Heading2"/>
      </w:pPr>
      <w:r>
        <w:t>5.1 Sitemap publik</w:t>
      </w:r>
    </w:p>
    <w:p>
      <w:pPr>
        <w:pStyle w:val="ListBullet"/>
      </w:pPr>
      <w:r>
        <w:t>/ — Beranda editorial</w:t>
      </w:r>
    </w:p>
    <w:p>
      <w:pPr>
        <w:pStyle w:val="ListBullet"/>
      </w:pPr>
      <w:r>
        <w:t>/berita, /analisis, /edukasi — rubrik utama</w:t>
      </w:r>
    </w:p>
    <w:p>
      <w:pPr>
        <w:pStyle w:val="ListBullet"/>
      </w:pPr>
      <w:r>
        <w:t>/kategori/[slug] dan /tag/[slug] — arsip tematik</w:t>
      </w:r>
    </w:p>
    <w:p>
      <w:pPr>
        <w:pStyle w:val="ListBullet"/>
      </w:pPr>
      <w:r>
        <w:t>/artikel/[slug] — detail artikel</w:t>
      </w:r>
    </w:p>
    <w:p>
      <w:pPr>
        <w:pStyle w:val="ListBullet"/>
      </w:pPr>
      <w:r>
        <w:t>/penulis/[username] — profil dan artikel penulis</w:t>
      </w:r>
    </w:p>
    <w:p>
      <w:pPr>
        <w:pStyle w:val="ListBullet"/>
      </w:pPr>
      <w:r>
        <w:t>/pencarian — hasil pencarian</w:t>
      </w:r>
    </w:p>
    <w:p>
      <w:pPr>
        <w:pStyle w:val="ListBullet"/>
      </w:pPr>
      <w:r>
        <w:t>/tentang, /kontak, /kebijakan-editorial, /koreksi, /privasi, /disclaimer</w:t>
      </w:r>
    </w:p>
    <w:p>
      <w:pPr>
        <w:pStyle w:val="ListBullet"/>
      </w:pPr>
      <w:r>
        <w:t>/rss.xml, /sitemap.xml, /robots.txt — distribusi dan crawling</w:t>
      </w:r>
    </w:p>
    <w:p>
      <w:pPr>
        <w:pStyle w:val="Heading2"/>
      </w:pPr>
      <w:r>
        <w:t>5.2 Taksonomi</w:t>
      </w:r>
    </w:p>
    <w:p>
      <w:r>
        <w:t>Kategori awal: Berita, Analisis, Edukasi, Bitcoin, Ethereum, Altcoin, DeFi, NFT &amp; Web3, Regulasi, dan Keamanan. Jenis konten: berita faktual, analisis, opini, edukasi, siaran pers, dan sponsor.</w:t>
      </w:r>
    </w:p>
    <w:p>
      <w:pPr>
        <w:spacing w:before="80" w:after="160"/>
        <w:ind w:left="173" w:right="173"/>
        <w:shd w:fill="EFF8FF"/>
        <w:pBdr>
          <w:left w:val="single" w:sz="18" w:space="8" w:color="175CD3"/>
        </w:pBdr>
      </w:pPr>
      <w:r>
        <w:rPr>
          <w:rFonts w:ascii="Aptos" w:hAnsi="Aptos"/>
          <w:b/>
          <w:color w:val="175CD3"/>
          <w:sz w:val="21"/>
        </w:rPr>
        <w:t xml:space="preserve">Aturan: </w:t>
      </w:r>
      <w:r>
        <w:rPr>
          <w:rFonts w:ascii="Aptos" w:hAnsi="Aptos"/>
          <w:color w:val="101828"/>
          <w:sz w:val="21"/>
        </w:rPr>
        <w:t>Kategori harus stabil dan kuratorial. Tag dapat lebih granular, tetapi tidak boleh menduplikasi kategori tanpa alasan editorial.</w:t>
      </w:r>
    </w:p>
    <w:p>
      <w:pPr>
        <w:pStyle w:val="Heading1"/>
      </w:pPr>
      <w:r>
        <w:t>6. Kebutuhan Fungsional</w:t>
      </w:r>
    </w:p>
    <w:tbl>
      <w:tblPr>
        <w:tblStyle w:val="TableGrid"/>
        <w:tblW w:type="dxa" w:w="9360"/>
        <w:jc w:val="left"/>
        <w:tblLayout w:type="fixed"/>
        <w:tblLook w:firstColumn="1" w:firstRow="1" w:lastColumn="0" w:lastRow="0" w:noHBand="0" w:noVBand="1" w:val="04A0"/>
        <w:tblInd w:w="120" w:type="dxa"/>
      </w:tblPr>
      <w:tblGrid>
        <w:gridCol w:w="900"/>
        <w:gridCol w:w="1350"/>
        <w:gridCol w:w="6210"/>
        <w:gridCol w:w="900"/>
      </w:tblGrid>
      <w:tr>
        <w:trPr>
          <w:tblHeader w:val="true"/>
        </w:trPr>
        <w:tc>
          <w:tcPr>
            <w:tcW w:type="dxa" w:w="900"/>
            <w:tcMar>
              <w:top w:w="100" w:type="dxa"/>
              <w:start w:w="120" w:type="dxa"/>
              <w:bottom w:w="100" w:type="dxa"/>
              <w:end w:w="120" w:type="dxa"/>
            </w:tcMar>
            <w:shd w:fill="F2F4F7"/>
            <w:vAlign w:val="center"/>
          </w:tcPr>
          <w:p>
            <w:pPr>
              <w:spacing w:after="0"/>
            </w:pPr>
            <w:r>
              <w:rPr>
                <w:rFonts w:ascii="Aptos" w:hAnsi="Aptos"/>
                <w:b/>
                <w:color w:val="101828"/>
                <w:sz w:val="18"/>
              </w:rPr>
              <w:t>ID</w:t>
            </w:r>
          </w:p>
        </w:tc>
        <w:tc>
          <w:tcPr>
            <w:tcW w:type="dxa" w:w="1350"/>
            <w:tcMar>
              <w:top w:w="100" w:type="dxa"/>
              <w:start w:w="120" w:type="dxa"/>
              <w:bottom w:w="100" w:type="dxa"/>
              <w:end w:w="120" w:type="dxa"/>
            </w:tcMar>
            <w:shd w:fill="F2F4F7"/>
            <w:vAlign w:val="center"/>
          </w:tcPr>
          <w:p>
            <w:pPr>
              <w:spacing w:after="0"/>
            </w:pPr>
            <w:r>
              <w:rPr>
                <w:rFonts w:ascii="Aptos" w:hAnsi="Aptos"/>
                <w:b/>
                <w:color w:val="101828"/>
                <w:sz w:val="18"/>
              </w:rPr>
              <w:t>Area</w:t>
            </w:r>
          </w:p>
        </w:tc>
        <w:tc>
          <w:tcPr>
            <w:tcW w:type="dxa" w:w="6210"/>
            <w:tcMar>
              <w:top w:w="100" w:type="dxa"/>
              <w:start w:w="120" w:type="dxa"/>
              <w:bottom w:w="100" w:type="dxa"/>
              <w:end w:w="120" w:type="dxa"/>
            </w:tcMar>
            <w:shd w:fill="F2F4F7"/>
            <w:vAlign w:val="center"/>
          </w:tcPr>
          <w:p>
            <w:pPr>
              <w:spacing w:after="0"/>
            </w:pPr>
            <w:r>
              <w:rPr>
                <w:rFonts w:ascii="Aptos" w:hAnsi="Aptos"/>
                <w:b/>
                <w:color w:val="101828"/>
                <w:sz w:val="18"/>
              </w:rPr>
              <w:t>Requirement</w:t>
            </w:r>
          </w:p>
        </w:tc>
        <w:tc>
          <w:tcPr>
            <w:tcW w:type="dxa" w:w="900"/>
            <w:tcMar>
              <w:top w:w="100" w:type="dxa"/>
              <w:start w:w="120" w:type="dxa"/>
              <w:bottom w:w="100" w:type="dxa"/>
              <w:end w:w="120" w:type="dxa"/>
            </w:tcMar>
            <w:shd w:fill="F2F4F7"/>
            <w:vAlign w:val="center"/>
          </w:tcPr>
          <w:p>
            <w:pPr>
              <w:spacing w:after="0"/>
            </w:pPr>
            <w:r>
              <w:rPr>
                <w:rFonts w:ascii="Aptos" w:hAnsi="Aptos"/>
                <w:b/>
                <w:color w:val="101828"/>
                <w:sz w:val="18"/>
              </w:rPr>
              <w:t>Prioritas</w:t>
            </w:r>
          </w:p>
        </w:tc>
      </w:tr>
      <w:tr>
        <w:tc>
          <w:tcPr>
            <w:tcW w:type="dxa" w:w="900"/>
            <w:vAlign w:val="center"/>
          </w:tcPr>
          <w:p>
            <w:pPr>
              <w:spacing w:after="0"/>
            </w:pPr>
            <w:r>
              <w:rPr>
                <w:rFonts w:ascii="Aptos" w:hAnsi="Aptos"/>
                <w:color w:val="101828"/>
                <w:sz w:val="17"/>
              </w:rPr>
              <w:t>FR-01</w:t>
            </w:r>
          </w:p>
        </w:tc>
        <w:tc>
          <w:tcPr>
            <w:tcW w:type="dxa" w:w="1350"/>
            <w:vAlign w:val="center"/>
          </w:tcPr>
          <w:p>
            <w:pPr>
              <w:spacing w:after="0"/>
            </w:pPr>
            <w:r>
              <w:rPr>
                <w:rFonts w:ascii="Aptos" w:hAnsi="Aptos"/>
                <w:color w:val="101828"/>
                <w:sz w:val="17"/>
              </w:rPr>
              <w:t>Beranda</w:t>
            </w:r>
          </w:p>
        </w:tc>
        <w:tc>
          <w:tcPr>
            <w:tcW w:type="dxa" w:w="6210"/>
            <w:vAlign w:val="center"/>
          </w:tcPr>
          <w:p>
            <w:pPr>
              <w:spacing w:after="0"/>
            </w:pPr>
            <w:r>
              <w:rPr>
                <w:rFonts w:ascii="Aptos" w:hAnsi="Aptos"/>
                <w:color w:val="101828"/>
                <w:sz w:val="17"/>
              </w:rPr>
              <w:t>Menampilkan headline, breaking news, terbaru, pilihan editor, kategori, dan CTA newsletter.</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FR-02</w:t>
            </w:r>
          </w:p>
        </w:tc>
        <w:tc>
          <w:tcPr>
            <w:tcW w:type="dxa" w:w="1350"/>
            <w:vAlign w:val="center"/>
          </w:tcPr>
          <w:p>
            <w:pPr>
              <w:spacing w:after="0"/>
            </w:pPr>
            <w:r>
              <w:rPr>
                <w:rFonts w:ascii="Aptos" w:hAnsi="Aptos"/>
                <w:color w:val="101828"/>
                <w:sz w:val="17"/>
              </w:rPr>
              <w:t>Artikel</w:t>
            </w:r>
          </w:p>
        </w:tc>
        <w:tc>
          <w:tcPr>
            <w:tcW w:type="dxa" w:w="6210"/>
            <w:vAlign w:val="center"/>
          </w:tcPr>
          <w:p>
            <w:pPr>
              <w:spacing w:after="0"/>
            </w:pPr>
            <w:r>
              <w:rPr>
                <w:rFonts w:ascii="Aptos" w:hAnsi="Aptos"/>
                <w:color w:val="101828"/>
                <w:sz w:val="17"/>
              </w:rPr>
              <w:t>Menampilkan konten, penulis, timestamp, waktu baca, sumber, disclosure, tag, dan artikel terkait.</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FR-03</w:t>
            </w:r>
          </w:p>
        </w:tc>
        <w:tc>
          <w:tcPr>
            <w:tcW w:type="dxa" w:w="1350"/>
            <w:vAlign w:val="center"/>
          </w:tcPr>
          <w:p>
            <w:pPr>
              <w:spacing w:after="0"/>
            </w:pPr>
            <w:r>
              <w:rPr>
                <w:rFonts w:ascii="Aptos" w:hAnsi="Aptos"/>
                <w:color w:val="101828"/>
                <w:sz w:val="17"/>
              </w:rPr>
              <w:t>Discovery</w:t>
            </w:r>
          </w:p>
        </w:tc>
        <w:tc>
          <w:tcPr>
            <w:tcW w:type="dxa" w:w="6210"/>
            <w:vAlign w:val="center"/>
          </w:tcPr>
          <w:p>
            <w:pPr>
              <w:spacing w:after="0"/>
            </w:pPr>
            <w:r>
              <w:rPr>
                <w:rFonts w:ascii="Aptos" w:hAnsi="Aptos"/>
                <w:color w:val="101828"/>
                <w:sz w:val="17"/>
              </w:rPr>
              <w:t>Listing, filter, pagination stabil, dan pencarian hanya untuk artikel terbit.</w:t>
            </w:r>
          </w:p>
        </w:tc>
        <w:tc>
          <w:tcPr>
            <w:tcW w:type="dxa" w:w="900"/>
            <w:vAlign w:val="center"/>
          </w:tcPr>
          <w:p>
            <w:pPr>
              <w:spacing w:after="0"/>
            </w:pPr>
            <w:r>
              <w:rPr>
                <w:rFonts w:ascii="Aptos" w:hAnsi="Aptos"/>
                <w:color w:val="101828"/>
                <w:sz w:val="17"/>
              </w:rPr>
              <w:t>P1</w:t>
            </w:r>
          </w:p>
        </w:tc>
      </w:tr>
      <w:tr>
        <w:tc>
          <w:tcPr>
            <w:tcW w:type="dxa" w:w="900"/>
            <w:vAlign w:val="center"/>
          </w:tcPr>
          <w:p>
            <w:pPr>
              <w:spacing w:after="0"/>
            </w:pPr>
            <w:r>
              <w:rPr>
                <w:rFonts w:ascii="Aptos" w:hAnsi="Aptos"/>
                <w:color w:val="101828"/>
                <w:sz w:val="17"/>
              </w:rPr>
              <w:t>FR-04</w:t>
            </w:r>
          </w:p>
        </w:tc>
        <w:tc>
          <w:tcPr>
            <w:tcW w:type="dxa" w:w="1350"/>
            <w:vAlign w:val="center"/>
          </w:tcPr>
          <w:p>
            <w:pPr>
              <w:spacing w:after="0"/>
            </w:pPr>
            <w:r>
              <w:rPr>
                <w:rFonts w:ascii="Aptos" w:hAnsi="Aptos"/>
                <w:color w:val="101828"/>
                <w:sz w:val="17"/>
              </w:rPr>
              <w:t>Editorial</w:t>
            </w:r>
          </w:p>
        </w:tc>
        <w:tc>
          <w:tcPr>
            <w:tcW w:type="dxa" w:w="6210"/>
            <w:vAlign w:val="center"/>
          </w:tcPr>
          <w:p>
            <w:pPr>
              <w:spacing w:after="0"/>
            </w:pPr>
            <w:r>
              <w:rPr>
                <w:rFonts w:ascii="Aptos" w:hAnsi="Aptos"/>
                <w:color w:val="101828"/>
                <w:sz w:val="17"/>
              </w:rPr>
              <w:t>Author membuat draft; editor mereview, menjadwalkan, menerbitkan, dan mengarsipkan.</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FR-05</w:t>
            </w:r>
          </w:p>
        </w:tc>
        <w:tc>
          <w:tcPr>
            <w:tcW w:type="dxa" w:w="1350"/>
            <w:vAlign w:val="center"/>
          </w:tcPr>
          <w:p>
            <w:pPr>
              <w:spacing w:after="0"/>
            </w:pPr>
            <w:r>
              <w:rPr>
                <w:rFonts w:ascii="Aptos" w:hAnsi="Aptos"/>
                <w:color w:val="101828"/>
                <w:sz w:val="17"/>
              </w:rPr>
              <w:t>Revision</w:t>
            </w:r>
          </w:p>
        </w:tc>
        <w:tc>
          <w:tcPr>
            <w:tcW w:type="dxa" w:w="6210"/>
            <w:vAlign w:val="center"/>
          </w:tcPr>
          <w:p>
            <w:pPr>
              <w:spacing w:after="0"/>
            </w:pPr>
            <w:r>
              <w:rPr>
                <w:rFonts w:ascii="Aptos" w:hAnsi="Aptos"/>
                <w:color w:val="101828"/>
                <w:sz w:val="17"/>
              </w:rPr>
              <w:t>Menyimpan riwayat revisi dan audit aksi sensitif.</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FR-06</w:t>
            </w:r>
          </w:p>
        </w:tc>
        <w:tc>
          <w:tcPr>
            <w:tcW w:type="dxa" w:w="1350"/>
            <w:vAlign w:val="center"/>
          </w:tcPr>
          <w:p>
            <w:pPr>
              <w:spacing w:after="0"/>
            </w:pPr>
            <w:r>
              <w:rPr>
                <w:rFonts w:ascii="Aptos" w:hAnsi="Aptos"/>
                <w:color w:val="101828"/>
                <w:sz w:val="17"/>
              </w:rPr>
              <w:t>Media</w:t>
            </w:r>
          </w:p>
        </w:tc>
        <w:tc>
          <w:tcPr>
            <w:tcW w:type="dxa" w:w="6210"/>
            <w:vAlign w:val="center"/>
          </w:tcPr>
          <w:p>
            <w:pPr>
              <w:spacing w:after="0"/>
            </w:pPr>
            <w:r>
              <w:rPr>
                <w:rFonts w:ascii="Aptos" w:hAnsi="Aptos"/>
                <w:color w:val="101828"/>
                <w:sz w:val="17"/>
              </w:rPr>
              <w:t>Upload tervalidasi, alt text wajib, dan pengelolaan metadata aset.</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FR-07</w:t>
            </w:r>
          </w:p>
        </w:tc>
        <w:tc>
          <w:tcPr>
            <w:tcW w:type="dxa" w:w="1350"/>
            <w:vAlign w:val="center"/>
          </w:tcPr>
          <w:p>
            <w:pPr>
              <w:spacing w:after="0"/>
            </w:pPr>
            <w:r>
              <w:rPr>
                <w:rFonts w:ascii="Aptos" w:hAnsi="Aptos"/>
                <w:color w:val="101828"/>
                <w:sz w:val="17"/>
              </w:rPr>
              <w:t>SEO</w:t>
            </w:r>
          </w:p>
        </w:tc>
        <w:tc>
          <w:tcPr>
            <w:tcW w:type="dxa" w:w="6210"/>
            <w:vAlign w:val="center"/>
          </w:tcPr>
          <w:p>
            <w:pPr>
              <w:spacing w:after="0"/>
            </w:pPr>
            <w:r>
              <w:rPr>
                <w:rFonts w:ascii="Aptos" w:hAnsi="Aptos"/>
                <w:color w:val="101828"/>
                <w:sz w:val="17"/>
              </w:rPr>
              <w:t>Metadata unik, canonical, JSON-LD, sitemap, robots, RSS, dan redirect slug.</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FR-08</w:t>
            </w:r>
          </w:p>
        </w:tc>
        <w:tc>
          <w:tcPr>
            <w:tcW w:type="dxa" w:w="1350"/>
            <w:vAlign w:val="center"/>
          </w:tcPr>
          <w:p>
            <w:pPr>
              <w:spacing w:after="0"/>
            </w:pPr>
            <w:r>
              <w:rPr>
                <w:rFonts w:ascii="Aptos" w:hAnsi="Aptos"/>
                <w:color w:val="101828"/>
                <w:sz w:val="17"/>
              </w:rPr>
              <w:t>Newsletter</w:t>
            </w:r>
          </w:p>
        </w:tc>
        <w:tc>
          <w:tcPr>
            <w:tcW w:type="dxa" w:w="6210"/>
            <w:vAlign w:val="center"/>
          </w:tcPr>
          <w:p>
            <w:pPr>
              <w:spacing w:after="0"/>
            </w:pPr>
            <w:r>
              <w:rPr>
                <w:rFonts w:ascii="Aptos" w:hAnsi="Aptos"/>
                <w:color w:val="101828"/>
                <w:sz w:val="17"/>
              </w:rPr>
              <w:t>Opt-in eksplisit, verifikasi bila dipilih, unsubscribe, dan pencatatan consent.</w:t>
            </w:r>
          </w:p>
        </w:tc>
        <w:tc>
          <w:tcPr>
            <w:tcW w:type="dxa" w:w="900"/>
            <w:vAlign w:val="center"/>
          </w:tcPr>
          <w:p>
            <w:pPr>
              <w:spacing w:after="0"/>
            </w:pPr>
            <w:r>
              <w:rPr>
                <w:rFonts w:ascii="Aptos" w:hAnsi="Aptos"/>
                <w:color w:val="101828"/>
                <w:sz w:val="17"/>
              </w:rPr>
              <w:t>P1</w:t>
            </w:r>
          </w:p>
        </w:tc>
      </w:tr>
      <w:tr>
        <w:tc>
          <w:tcPr>
            <w:tcW w:type="dxa" w:w="900"/>
            <w:vAlign w:val="center"/>
          </w:tcPr>
          <w:p>
            <w:pPr>
              <w:spacing w:after="0"/>
            </w:pPr>
            <w:r>
              <w:rPr>
                <w:rFonts w:ascii="Aptos" w:hAnsi="Aptos"/>
                <w:color w:val="101828"/>
                <w:sz w:val="17"/>
              </w:rPr>
              <w:t>FR-09</w:t>
            </w:r>
          </w:p>
        </w:tc>
        <w:tc>
          <w:tcPr>
            <w:tcW w:type="dxa" w:w="1350"/>
            <w:vAlign w:val="center"/>
          </w:tcPr>
          <w:p>
            <w:pPr>
              <w:spacing w:after="0"/>
            </w:pPr>
            <w:r>
              <w:rPr>
                <w:rFonts w:ascii="Aptos" w:hAnsi="Aptos"/>
                <w:color w:val="101828"/>
                <w:sz w:val="17"/>
              </w:rPr>
              <w:t>Koreksi</w:t>
            </w:r>
          </w:p>
        </w:tc>
        <w:tc>
          <w:tcPr>
            <w:tcW w:type="dxa" w:w="6210"/>
            <w:vAlign w:val="center"/>
          </w:tcPr>
          <w:p>
            <w:pPr>
              <w:spacing w:after="0"/>
            </w:pPr>
            <w:r>
              <w:rPr>
                <w:rFonts w:ascii="Aptos" w:hAnsi="Aptos"/>
                <w:color w:val="101828"/>
                <w:sz w:val="17"/>
              </w:rPr>
              <w:t>Artikel dapat menampilkan catatan koreksi material dan waktu pembaruan.</w:t>
            </w:r>
          </w:p>
        </w:tc>
        <w:tc>
          <w:tcPr>
            <w:tcW w:type="dxa" w:w="900"/>
            <w:vAlign w:val="center"/>
          </w:tcPr>
          <w:p>
            <w:pPr>
              <w:spacing w:after="0"/>
            </w:pPr>
            <w:r>
              <w:rPr>
                <w:rFonts w:ascii="Aptos" w:hAnsi="Aptos"/>
                <w:color w:val="101828"/>
                <w:sz w:val="17"/>
              </w:rPr>
              <w:t>P0</w:t>
            </w:r>
          </w:p>
        </w:tc>
      </w:tr>
      <w:tr>
        <w:tc>
          <w:tcPr>
            <w:tcW w:type="dxa" w:w="900"/>
            <w:vAlign w:val="center"/>
          </w:tcPr>
          <w:p>
            <w:pPr>
              <w:spacing w:after="0"/>
            </w:pPr>
            <w:r>
              <w:rPr>
                <w:rFonts w:ascii="Aptos" w:hAnsi="Aptos"/>
                <w:color w:val="101828"/>
                <w:sz w:val="17"/>
              </w:rPr>
              <w:t>FR-10</w:t>
            </w:r>
          </w:p>
        </w:tc>
        <w:tc>
          <w:tcPr>
            <w:tcW w:type="dxa" w:w="1350"/>
            <w:vAlign w:val="center"/>
          </w:tcPr>
          <w:p>
            <w:pPr>
              <w:spacing w:after="0"/>
            </w:pPr>
            <w:r>
              <w:rPr>
                <w:rFonts w:ascii="Aptos" w:hAnsi="Aptos"/>
                <w:color w:val="101828"/>
                <w:sz w:val="17"/>
              </w:rPr>
              <w:t>Preview</w:t>
            </w:r>
          </w:p>
        </w:tc>
        <w:tc>
          <w:tcPr>
            <w:tcW w:type="dxa" w:w="6210"/>
            <w:vAlign w:val="center"/>
          </w:tcPr>
          <w:p>
            <w:pPr>
              <w:spacing w:after="0"/>
            </w:pPr>
            <w:r>
              <w:rPr>
                <w:rFonts w:ascii="Aptos" w:hAnsi="Aptos"/>
                <w:color w:val="101828"/>
                <w:sz w:val="17"/>
              </w:rPr>
              <w:t>Draft dapat dipreview secara aman tanpa dapat diindeks atau ditebak publik.</w:t>
            </w:r>
          </w:p>
        </w:tc>
        <w:tc>
          <w:tcPr>
            <w:tcW w:type="dxa" w:w="900"/>
            <w:vAlign w:val="center"/>
          </w:tcPr>
          <w:p>
            <w:pPr>
              <w:spacing w:after="0"/>
            </w:pPr>
            <w:r>
              <w:rPr>
                <w:rFonts w:ascii="Aptos" w:hAnsi="Aptos"/>
                <w:color w:val="101828"/>
                <w:sz w:val="17"/>
              </w:rPr>
              <w:t>P0</w:t>
            </w:r>
          </w:p>
        </w:tc>
      </w:tr>
    </w:tbl>
    <w:p>
      <w:pPr>
        <w:pStyle w:val="Heading1"/>
      </w:pPr>
      <w:r>
        <w:t>7. Alur Pengguna Utama</w:t>
      </w:r>
    </w:p>
    <w:p>
      <w:pPr>
        <w:pStyle w:val="Heading2"/>
      </w:pPr>
      <w:r>
        <w:t>7.1 Pembaca menemukan artikel</w:t>
      </w:r>
    </w:p>
    <w:p>
      <w:pPr>
        <w:pStyle w:val="ListNumber"/>
      </w:pPr>
      <w:r>
        <w:t>Membuka beranda atau landing kategori.</w:t>
      </w:r>
    </w:p>
    <w:p>
      <w:pPr>
        <w:pStyle w:val="ListNumber"/>
      </w:pPr>
      <w:r>
        <w:t>Memilih headline, artikel terbaru, atau menggunakan pencarian.</w:t>
      </w:r>
    </w:p>
    <w:p>
      <w:pPr>
        <w:pStyle w:val="ListNumber"/>
      </w:pPr>
      <w:r>
        <w:t>Membaca artikel dengan informasi sumber dan waktu publikasi yang jelas.</w:t>
      </w:r>
    </w:p>
    <w:p>
      <w:pPr>
        <w:pStyle w:val="ListNumber"/>
      </w:pPr>
      <w:r>
        <w:t>Menjelajah artikel terkait atau berlangganan newsletter.</w:t>
      </w:r>
    </w:p>
    <w:p>
      <w:pPr>
        <w:pStyle w:val="Heading2"/>
      </w:pPr>
      <w:r>
        <w:t>7.2 Author sampai publikasi</w:t>
      </w:r>
    </w:p>
    <w:p>
      <w:pPr>
        <w:pStyle w:val="ListNumber"/>
      </w:pPr>
      <w:r>
        <w:t>Author membuat draft, metadata, sumber, gambar, dan disclosure.</w:t>
      </w:r>
    </w:p>
    <w:p>
      <w:pPr>
        <w:pStyle w:val="ListNumber"/>
      </w:pPr>
      <w:r>
        <w:t>Sistem memvalidasi field wajib dan menyimpan revisi.</w:t>
      </w:r>
    </w:p>
    <w:p>
      <w:pPr>
        <w:pStyle w:val="ListNumber"/>
      </w:pPr>
      <w:r>
        <w:t>Author mengirim artikel ke status in_review.</w:t>
      </w:r>
    </w:p>
    <w:p>
      <w:pPr>
        <w:pStyle w:val="ListNumber"/>
      </w:pPr>
      <w:r>
        <w:t>Editor meninjau, meminta revisi, atau menyetujui.</w:t>
      </w:r>
    </w:p>
    <w:p>
      <w:pPr>
        <w:pStyle w:val="ListNumber"/>
      </w:pPr>
      <w:r>
        <w:t>Editor menerbitkan langsung atau menjadwalkan.</w:t>
      </w:r>
    </w:p>
    <w:p>
      <w:pPr>
        <w:pStyle w:val="ListNumber"/>
      </w:pPr>
      <w:r>
        <w:t>Sistem melakukan revalidation, memperbarui sitemap/RSS, dan mencatat audit.</w:t>
      </w:r>
    </w:p>
    <w:p>
      <w:pPr>
        <w:pStyle w:val="Heading2"/>
      </w:pPr>
      <w:r>
        <w:t>7.3 Koreksi artikel</w:t>
      </w:r>
    </w:p>
    <w:p>
      <w:pPr>
        <w:pStyle w:val="ListNumber"/>
      </w:pPr>
      <w:r>
        <w:t>Editor membuka artikel terbit dan membuat revisi.</w:t>
      </w:r>
    </w:p>
    <w:p>
      <w:pPr>
        <w:pStyle w:val="ListNumber"/>
      </w:pPr>
      <w:r>
        <w:t>Perubahan material memerlukan catatan koreksi.</w:t>
      </w:r>
    </w:p>
    <w:p>
      <w:pPr>
        <w:pStyle w:val="ListNumber"/>
      </w:pPr>
      <w:r>
        <w:t>Sistem memperbarui dateModified dan audit log.</w:t>
      </w:r>
    </w:p>
    <w:p>
      <w:pPr>
        <w:pStyle w:val="ListNumber"/>
      </w:pPr>
      <w:r>
        <w:t>Pembaca melihat waktu pembaruan dan catatan koreksi secara transparan.</w:t>
      </w:r>
    </w:p>
    <w:p>
      <w:pPr>
        <w:pStyle w:val="Heading1"/>
      </w:pPr>
      <w:r>
        <w:t>8. Sistem Editorial</w:t>
      </w:r>
    </w:p>
    <w:tbl>
      <w:tblPr>
        <w:tblStyle w:val="TableGrid"/>
        <w:tblW w:type="dxa" w:w="9360"/>
        <w:jc w:val="left"/>
        <w:tblLayout w:type="fixed"/>
        <w:tblLook w:firstColumn="1" w:firstRow="1" w:lastColumn="0" w:lastRow="0" w:noHBand="0" w:noVBand="1" w:val="04A0"/>
        <w:tblInd w:w="120" w:type="dxa"/>
      </w:tblPr>
      <w:tblGrid>
        <w:gridCol w:w="1500"/>
        <w:gridCol w:w="4260"/>
        <w:gridCol w:w="3600"/>
      </w:tblGrid>
      <w:tr>
        <w:trPr>
          <w:tblHeader w:val="true"/>
        </w:trPr>
        <w:tc>
          <w:tcPr>
            <w:tcW w:type="dxa" w:w="1500"/>
            <w:tcMar>
              <w:top w:w="100" w:type="dxa"/>
              <w:start w:w="120" w:type="dxa"/>
              <w:bottom w:w="100" w:type="dxa"/>
              <w:end w:w="120" w:type="dxa"/>
            </w:tcMar>
            <w:shd w:fill="F2F4F7"/>
            <w:vAlign w:val="center"/>
          </w:tcPr>
          <w:p>
            <w:pPr>
              <w:spacing w:after="0"/>
            </w:pPr>
            <w:r>
              <w:rPr>
                <w:rFonts w:ascii="Aptos" w:hAnsi="Aptos"/>
                <w:b/>
                <w:color w:val="101828"/>
                <w:sz w:val="19"/>
              </w:rPr>
              <w:t>Role</w:t>
            </w:r>
          </w:p>
        </w:tc>
        <w:tc>
          <w:tcPr>
            <w:tcW w:type="dxa" w:w="4260"/>
            <w:tcMar>
              <w:top w:w="100" w:type="dxa"/>
              <w:start w:w="120" w:type="dxa"/>
              <w:bottom w:w="100" w:type="dxa"/>
              <w:end w:w="120" w:type="dxa"/>
            </w:tcMar>
            <w:shd w:fill="F2F4F7"/>
            <w:vAlign w:val="center"/>
          </w:tcPr>
          <w:p>
            <w:pPr>
              <w:spacing w:after="0"/>
            </w:pPr>
            <w:r>
              <w:rPr>
                <w:rFonts w:ascii="Aptos" w:hAnsi="Aptos"/>
                <w:b/>
                <w:color w:val="101828"/>
                <w:sz w:val="19"/>
              </w:rPr>
              <w:t>Kemampuan utama</w:t>
            </w:r>
          </w:p>
        </w:tc>
        <w:tc>
          <w:tcPr>
            <w:tcW w:type="dxa" w:w="3600"/>
            <w:tcMar>
              <w:top w:w="100" w:type="dxa"/>
              <w:start w:w="120" w:type="dxa"/>
              <w:bottom w:w="100" w:type="dxa"/>
              <w:end w:w="120" w:type="dxa"/>
            </w:tcMar>
            <w:shd w:fill="F2F4F7"/>
            <w:vAlign w:val="center"/>
          </w:tcPr>
          <w:p>
            <w:pPr>
              <w:spacing w:after="0"/>
            </w:pPr>
            <w:r>
              <w:rPr>
                <w:rFonts w:ascii="Aptos" w:hAnsi="Aptos"/>
                <w:b/>
                <w:color w:val="101828"/>
                <w:sz w:val="19"/>
              </w:rPr>
              <w:t>Batasan</w:t>
            </w:r>
          </w:p>
        </w:tc>
      </w:tr>
      <w:tr>
        <w:tc>
          <w:tcPr>
            <w:tcW w:type="dxa" w:w="1500"/>
            <w:vAlign w:val="center"/>
          </w:tcPr>
          <w:p>
            <w:pPr>
              <w:spacing w:after="0"/>
            </w:pPr>
            <w:r>
              <w:rPr>
                <w:rFonts w:ascii="Aptos" w:hAnsi="Aptos"/>
                <w:color w:val="101828"/>
                <w:sz w:val="18"/>
              </w:rPr>
              <w:t>Author</w:t>
            </w:r>
          </w:p>
        </w:tc>
        <w:tc>
          <w:tcPr>
            <w:tcW w:type="dxa" w:w="4260"/>
            <w:vAlign w:val="center"/>
          </w:tcPr>
          <w:p>
            <w:pPr>
              <w:spacing w:after="0"/>
            </w:pPr>
            <w:r>
              <w:rPr>
                <w:rFonts w:ascii="Aptos" w:hAnsi="Aptos"/>
                <w:color w:val="101828"/>
                <w:sz w:val="18"/>
              </w:rPr>
              <w:t>Membuat/edit draft sendiri, upload media, kirim review</w:t>
            </w:r>
          </w:p>
        </w:tc>
        <w:tc>
          <w:tcPr>
            <w:tcW w:type="dxa" w:w="3600"/>
            <w:vAlign w:val="center"/>
          </w:tcPr>
          <w:p>
            <w:pPr>
              <w:spacing w:after="0"/>
            </w:pPr>
            <w:r>
              <w:rPr>
                <w:rFonts w:ascii="Aptos" w:hAnsi="Aptos"/>
                <w:color w:val="101828"/>
                <w:sz w:val="18"/>
              </w:rPr>
              <w:t>Tidak menerbitkan atau mengubah role</w:t>
            </w:r>
          </w:p>
        </w:tc>
      </w:tr>
      <w:tr>
        <w:tc>
          <w:tcPr>
            <w:tcW w:type="dxa" w:w="1500"/>
            <w:vAlign w:val="center"/>
          </w:tcPr>
          <w:p>
            <w:pPr>
              <w:spacing w:after="0"/>
            </w:pPr>
            <w:r>
              <w:rPr>
                <w:rFonts w:ascii="Aptos" w:hAnsi="Aptos"/>
                <w:color w:val="101828"/>
                <w:sz w:val="18"/>
              </w:rPr>
              <w:t>Editor</w:t>
            </w:r>
          </w:p>
        </w:tc>
        <w:tc>
          <w:tcPr>
            <w:tcW w:type="dxa" w:w="4260"/>
            <w:vAlign w:val="center"/>
          </w:tcPr>
          <w:p>
            <w:pPr>
              <w:spacing w:after="0"/>
            </w:pPr>
            <w:r>
              <w:rPr>
                <w:rFonts w:ascii="Aptos" w:hAnsi="Aptos"/>
                <w:color w:val="101828"/>
                <w:sz w:val="18"/>
              </w:rPr>
              <w:t>Review, revisi, schedule, publish, archive</w:t>
            </w:r>
          </w:p>
        </w:tc>
        <w:tc>
          <w:tcPr>
            <w:tcW w:type="dxa" w:w="3600"/>
            <w:vAlign w:val="center"/>
          </w:tcPr>
          <w:p>
            <w:pPr>
              <w:spacing w:after="0"/>
            </w:pPr>
            <w:r>
              <w:rPr>
                <w:rFonts w:ascii="Aptos" w:hAnsi="Aptos"/>
                <w:color w:val="101828"/>
                <w:sz w:val="18"/>
              </w:rPr>
              <w:t>Tidak mengelola konfigurasi keamanan</w:t>
            </w:r>
          </w:p>
        </w:tc>
      </w:tr>
      <w:tr>
        <w:tc>
          <w:tcPr>
            <w:tcW w:type="dxa" w:w="1500"/>
            <w:vAlign w:val="center"/>
          </w:tcPr>
          <w:p>
            <w:pPr>
              <w:spacing w:after="0"/>
            </w:pPr>
            <w:r>
              <w:rPr>
                <w:rFonts w:ascii="Aptos" w:hAnsi="Aptos"/>
                <w:color w:val="101828"/>
                <w:sz w:val="18"/>
              </w:rPr>
              <w:t>Admin</w:t>
            </w:r>
          </w:p>
        </w:tc>
        <w:tc>
          <w:tcPr>
            <w:tcW w:type="dxa" w:w="4260"/>
            <w:vAlign w:val="center"/>
          </w:tcPr>
          <w:p>
            <w:pPr>
              <w:spacing w:after="0"/>
            </w:pPr>
            <w:r>
              <w:rPr>
                <w:rFonts w:ascii="Aptos" w:hAnsi="Aptos"/>
                <w:color w:val="101828"/>
                <w:sz w:val="18"/>
              </w:rPr>
              <w:t>Seluruh fungsi editorial dan manajemen akses</w:t>
            </w:r>
          </w:p>
        </w:tc>
        <w:tc>
          <w:tcPr>
            <w:tcW w:type="dxa" w:w="3600"/>
            <w:vAlign w:val="center"/>
          </w:tcPr>
          <w:p>
            <w:pPr>
              <w:spacing w:after="0"/>
            </w:pPr>
            <w:r>
              <w:rPr>
                <w:rFonts w:ascii="Aptos" w:hAnsi="Aptos"/>
                <w:color w:val="101828"/>
                <w:sz w:val="18"/>
              </w:rPr>
              <w:t>Aksi sensitif tercatat pada audit log</w:t>
            </w:r>
          </w:p>
        </w:tc>
      </w:tr>
    </w:tbl>
    <w:p>
      <w:pPr>
        <w:pStyle w:val="Heading2"/>
      </w:pPr>
      <w:r>
        <w:t>8.1 State machine</w:t>
      </w:r>
    </w:p>
    <w:p>
      <w:pPr>
        <w:spacing w:before="80" w:after="160"/>
        <w:ind w:left="173" w:right="173"/>
        <w:shd w:fill="ECFDFF"/>
        <w:pBdr>
          <w:left w:val="single" w:sz="18" w:space="8" w:color="0E7490"/>
        </w:pBdr>
      </w:pPr>
      <w:r>
        <w:rPr>
          <w:rFonts w:ascii="Aptos" w:hAnsi="Aptos"/>
          <w:b/>
          <w:color w:val="0E7490"/>
          <w:sz w:val="21"/>
        </w:rPr>
        <w:t xml:space="preserve">Workflow: </w:t>
      </w:r>
      <w:r>
        <w:rPr>
          <w:rFonts w:ascii="Aptos" w:hAnsi="Aptos"/>
          <w:color w:val="101828"/>
          <w:sz w:val="21"/>
        </w:rPr>
        <w:t>Draft -&gt; In Review -&gt; Scheduled atau Published -&gt; Archived. Perubahan artikel terbit menghasilkan revisi baru dan memperbarui timestamp secara tepat.</w:t>
      </w:r>
    </w:p>
    <w:p>
      <w:pPr>
        <w:pStyle w:val="Heading2"/>
      </w:pPr>
      <w:r>
        <w:t>8.2 Aturan publikasi</w:t>
      </w:r>
    </w:p>
    <w:p>
      <w:pPr>
        <w:pStyle w:val="ListBullet"/>
      </w:pPr>
      <w:r>
        <w:t>Judul, slug, ringkasan, isi, penulis, jenis konten, dan tanggal harus valid.</w:t>
      </w:r>
    </w:p>
    <w:p>
      <w:pPr>
        <w:pStyle w:val="ListBullet"/>
      </w:pPr>
      <w:r>
        <w:t>Sumber wajib untuk klaim faktual yang material.</w:t>
      </w:r>
    </w:p>
    <w:p>
      <w:pPr>
        <w:pStyle w:val="ListBullet"/>
      </w:pPr>
      <w:r>
        <w:t>Alt text wajib untuk gambar informatif.</w:t>
      </w:r>
    </w:p>
    <w:p>
      <w:pPr>
        <w:pStyle w:val="ListBullet"/>
      </w:pPr>
      <w:r>
        <w:t>Konten sponsor dan konflik kepentingan wajib memiliki disclosure.</w:t>
      </w:r>
    </w:p>
    <w:p>
      <w:pPr>
        <w:pStyle w:val="ListBullet"/>
      </w:pPr>
      <w:r>
        <w:t>Analisis harga wajib memuat disclaimer bukan nasihat keuangan.</w:t>
      </w:r>
    </w:p>
    <w:p>
      <w:pPr>
        <w:pStyle w:val="ListBullet"/>
      </w:pPr>
      <w:r>
        <w:t>AI tidak boleh menerbitkan tanpa review dan persetujuan manusia.</w:t>
      </w:r>
    </w:p>
    <w:p>
      <w:pPr>
        <w:pStyle w:val="Heading1"/>
      </w:pPr>
      <w:r>
        <w:t>9. Model Data Konseptual</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100" w:type="dxa"/>
              <w:start w:w="120" w:type="dxa"/>
              <w:bottom w:w="100" w:type="dxa"/>
              <w:end w:w="120" w:type="dxa"/>
            </w:tcMar>
            <w:shd w:fill="F2F4F7"/>
            <w:vAlign w:val="center"/>
          </w:tcPr>
          <w:p>
            <w:pPr>
              <w:spacing w:after="0"/>
            </w:pPr>
            <w:r>
              <w:rPr>
                <w:rFonts w:ascii="Aptos" w:hAnsi="Aptos"/>
                <w:b/>
                <w:color w:val="101828"/>
                <w:sz w:val="19"/>
              </w:rPr>
              <w:t>Entitas</w:t>
            </w:r>
          </w:p>
        </w:tc>
        <w:tc>
          <w:tcPr>
            <w:tcW w:type="dxa" w:w="6560"/>
            <w:tcMar>
              <w:top w:w="100" w:type="dxa"/>
              <w:start w:w="120" w:type="dxa"/>
              <w:bottom w:w="100" w:type="dxa"/>
              <w:end w:w="120" w:type="dxa"/>
            </w:tcMar>
            <w:shd w:fill="F2F4F7"/>
            <w:vAlign w:val="center"/>
          </w:tcPr>
          <w:p>
            <w:pPr>
              <w:spacing w:after="0"/>
            </w:pPr>
            <w:r>
              <w:rPr>
                <w:rFonts w:ascii="Aptos" w:hAnsi="Aptos"/>
                <w:b/>
                <w:color w:val="101828"/>
                <w:sz w:val="19"/>
              </w:rPr>
              <w:t>Tujuan</w:t>
            </w:r>
          </w:p>
        </w:tc>
      </w:tr>
      <w:tr>
        <w:tc>
          <w:tcPr>
            <w:tcW w:type="dxa" w:w="2800"/>
            <w:vAlign w:val="center"/>
          </w:tcPr>
          <w:p>
            <w:pPr>
              <w:spacing w:after="0"/>
            </w:pPr>
            <w:r>
              <w:rPr>
                <w:rFonts w:ascii="Aptos" w:hAnsi="Aptos"/>
                <w:color w:val="101828"/>
                <w:sz w:val="18"/>
              </w:rPr>
              <w:t>profiles</w:t>
            </w:r>
          </w:p>
        </w:tc>
        <w:tc>
          <w:tcPr>
            <w:tcW w:type="dxa" w:w="6560"/>
            <w:vAlign w:val="center"/>
          </w:tcPr>
          <w:p>
            <w:pPr>
              <w:spacing w:after="0"/>
            </w:pPr>
            <w:r>
              <w:rPr>
                <w:rFonts w:ascii="Aptos" w:hAnsi="Aptos"/>
                <w:color w:val="101828"/>
                <w:sz w:val="18"/>
              </w:rPr>
              <w:t>Identitas, username, bio, avatar, role</w:t>
            </w:r>
          </w:p>
        </w:tc>
      </w:tr>
      <w:tr>
        <w:tc>
          <w:tcPr>
            <w:tcW w:type="dxa" w:w="2800"/>
            <w:vAlign w:val="center"/>
          </w:tcPr>
          <w:p>
            <w:pPr>
              <w:spacing w:after="0"/>
            </w:pPr>
            <w:r>
              <w:rPr>
                <w:rFonts w:ascii="Aptos" w:hAnsi="Aptos"/>
                <w:color w:val="101828"/>
                <w:sz w:val="18"/>
              </w:rPr>
              <w:t>articles</w:t>
            </w:r>
          </w:p>
        </w:tc>
        <w:tc>
          <w:tcPr>
            <w:tcW w:type="dxa" w:w="6560"/>
            <w:vAlign w:val="center"/>
          </w:tcPr>
          <w:p>
            <w:pPr>
              <w:spacing w:after="0"/>
            </w:pPr>
            <w:r>
              <w:rPr>
                <w:rFonts w:ascii="Aptos" w:hAnsi="Aptos"/>
                <w:color w:val="101828"/>
                <w:sz w:val="18"/>
              </w:rPr>
              <w:t>Konten utama, status, tipe, author/editor, timestamp, SEO</w:t>
            </w:r>
          </w:p>
        </w:tc>
      </w:tr>
      <w:tr>
        <w:tc>
          <w:tcPr>
            <w:tcW w:type="dxa" w:w="2800"/>
            <w:vAlign w:val="center"/>
          </w:tcPr>
          <w:p>
            <w:pPr>
              <w:spacing w:after="0"/>
            </w:pPr>
            <w:r>
              <w:rPr>
                <w:rFonts w:ascii="Aptos" w:hAnsi="Aptos"/>
                <w:color w:val="101828"/>
                <w:sz w:val="18"/>
              </w:rPr>
              <w:t>article_revisions</w:t>
            </w:r>
          </w:p>
        </w:tc>
        <w:tc>
          <w:tcPr>
            <w:tcW w:type="dxa" w:w="6560"/>
            <w:vAlign w:val="center"/>
          </w:tcPr>
          <w:p>
            <w:pPr>
              <w:spacing w:after="0"/>
            </w:pPr>
            <w:r>
              <w:rPr>
                <w:rFonts w:ascii="Aptos" w:hAnsi="Aptos"/>
                <w:color w:val="101828"/>
                <w:sz w:val="18"/>
              </w:rPr>
              <w:t>Snapshot perubahan dan actor</w:t>
            </w:r>
          </w:p>
        </w:tc>
      </w:tr>
      <w:tr>
        <w:tc>
          <w:tcPr>
            <w:tcW w:type="dxa" w:w="2800"/>
            <w:vAlign w:val="center"/>
          </w:tcPr>
          <w:p>
            <w:pPr>
              <w:spacing w:after="0"/>
            </w:pPr>
            <w:r>
              <w:rPr>
                <w:rFonts w:ascii="Aptos" w:hAnsi="Aptos"/>
                <w:color w:val="101828"/>
                <w:sz w:val="18"/>
              </w:rPr>
              <w:t>categories / tags</w:t>
            </w:r>
          </w:p>
        </w:tc>
        <w:tc>
          <w:tcPr>
            <w:tcW w:type="dxa" w:w="6560"/>
            <w:vAlign w:val="center"/>
          </w:tcPr>
          <w:p>
            <w:pPr>
              <w:spacing w:after="0"/>
            </w:pPr>
            <w:r>
              <w:rPr>
                <w:rFonts w:ascii="Aptos" w:hAnsi="Aptos"/>
                <w:color w:val="101828"/>
                <w:sz w:val="18"/>
              </w:rPr>
              <w:t>Taksonomi dan relasi artikel</w:t>
            </w:r>
          </w:p>
        </w:tc>
      </w:tr>
      <w:tr>
        <w:tc>
          <w:tcPr>
            <w:tcW w:type="dxa" w:w="2800"/>
            <w:vAlign w:val="center"/>
          </w:tcPr>
          <w:p>
            <w:pPr>
              <w:spacing w:after="0"/>
            </w:pPr>
            <w:r>
              <w:rPr>
                <w:rFonts w:ascii="Aptos" w:hAnsi="Aptos"/>
                <w:color w:val="101828"/>
                <w:sz w:val="18"/>
              </w:rPr>
              <w:t>media</w:t>
            </w:r>
          </w:p>
        </w:tc>
        <w:tc>
          <w:tcPr>
            <w:tcW w:type="dxa" w:w="6560"/>
            <w:vAlign w:val="center"/>
          </w:tcPr>
          <w:p>
            <w:pPr>
              <w:spacing w:after="0"/>
            </w:pPr>
            <w:r>
              <w:rPr>
                <w:rFonts w:ascii="Aptos" w:hAnsi="Aptos"/>
                <w:color w:val="101828"/>
                <w:sz w:val="18"/>
              </w:rPr>
              <w:t>File, tipe, ukuran, dimensi, alt text, owner</w:t>
            </w:r>
          </w:p>
        </w:tc>
      </w:tr>
      <w:tr>
        <w:tc>
          <w:tcPr>
            <w:tcW w:type="dxa" w:w="2800"/>
            <w:vAlign w:val="center"/>
          </w:tcPr>
          <w:p>
            <w:pPr>
              <w:spacing w:after="0"/>
            </w:pPr>
            <w:r>
              <w:rPr>
                <w:rFonts w:ascii="Aptos" w:hAnsi="Aptos"/>
                <w:color w:val="101828"/>
                <w:sz w:val="18"/>
              </w:rPr>
              <w:t>article_sources</w:t>
            </w:r>
          </w:p>
        </w:tc>
        <w:tc>
          <w:tcPr>
            <w:tcW w:type="dxa" w:w="6560"/>
            <w:vAlign w:val="center"/>
          </w:tcPr>
          <w:p>
            <w:pPr>
              <w:spacing w:after="0"/>
            </w:pPr>
            <w:r>
              <w:rPr>
                <w:rFonts w:ascii="Aptos" w:hAnsi="Aptos"/>
                <w:color w:val="101828"/>
                <w:sz w:val="18"/>
              </w:rPr>
              <w:t>URL, label, publisher, tanggal akses</w:t>
            </w:r>
          </w:p>
        </w:tc>
      </w:tr>
      <w:tr>
        <w:tc>
          <w:tcPr>
            <w:tcW w:type="dxa" w:w="2800"/>
            <w:vAlign w:val="center"/>
          </w:tcPr>
          <w:p>
            <w:pPr>
              <w:spacing w:after="0"/>
            </w:pPr>
            <w:r>
              <w:rPr>
                <w:rFonts w:ascii="Aptos" w:hAnsi="Aptos"/>
                <w:color w:val="101828"/>
                <w:sz w:val="18"/>
              </w:rPr>
              <w:t>newsletter_subscribers</w:t>
            </w:r>
          </w:p>
        </w:tc>
        <w:tc>
          <w:tcPr>
            <w:tcW w:type="dxa" w:w="6560"/>
            <w:vAlign w:val="center"/>
          </w:tcPr>
          <w:p>
            <w:pPr>
              <w:spacing w:after="0"/>
            </w:pPr>
            <w:r>
              <w:rPr>
                <w:rFonts w:ascii="Aptos" w:hAnsi="Aptos"/>
                <w:color w:val="101828"/>
                <w:sz w:val="18"/>
              </w:rPr>
              <w:t>Email, status consent, timestamps</w:t>
            </w:r>
          </w:p>
        </w:tc>
      </w:tr>
      <w:tr>
        <w:tc>
          <w:tcPr>
            <w:tcW w:type="dxa" w:w="2800"/>
            <w:vAlign w:val="center"/>
          </w:tcPr>
          <w:p>
            <w:pPr>
              <w:spacing w:after="0"/>
            </w:pPr>
            <w:r>
              <w:rPr>
                <w:rFonts w:ascii="Aptos" w:hAnsi="Aptos"/>
                <w:color w:val="101828"/>
                <w:sz w:val="18"/>
              </w:rPr>
              <w:t>audit_logs</w:t>
            </w:r>
          </w:p>
        </w:tc>
        <w:tc>
          <w:tcPr>
            <w:tcW w:type="dxa" w:w="6560"/>
            <w:vAlign w:val="center"/>
          </w:tcPr>
          <w:p>
            <w:pPr>
              <w:spacing w:after="0"/>
            </w:pPr>
            <w:r>
              <w:rPr>
                <w:rFonts w:ascii="Aptos" w:hAnsi="Aptos"/>
                <w:color w:val="101828"/>
                <w:sz w:val="18"/>
              </w:rPr>
              <w:t>Actor, aksi, target, metadata aman, timestamp</w:t>
            </w:r>
          </w:p>
        </w:tc>
      </w:tr>
    </w:tbl>
    <w:p>
      <w:pPr>
        <w:pStyle w:val="Heading2"/>
      </w:pPr>
      <w:r>
        <w:t>9.1 Aturan data</w:t>
      </w:r>
    </w:p>
    <w:p>
      <w:pPr>
        <w:pStyle w:val="ListBullet"/>
      </w:pPr>
      <w:r>
        <w:t>Waktu disimpan dalam UTC; editorial default Asia/Jakarta.</w:t>
      </w:r>
    </w:p>
    <w:p>
      <w:pPr>
        <w:pStyle w:val="ListBullet"/>
      </w:pPr>
      <w:r>
        <w:t>Slug unik dan redirect disimpan ketika slug berubah.</w:t>
      </w:r>
    </w:p>
    <w:p>
      <w:pPr>
        <w:pStyle w:val="ListBullet"/>
      </w:pPr>
      <w:r>
        <w:t>Invariant penting ditegakkan dengan constraint database.</w:t>
      </w:r>
    </w:p>
    <w:p>
      <w:pPr>
        <w:pStyle w:val="ListBullet"/>
      </w:pPr>
      <w:r>
        <w:t>RLS aktif untuk tabel yang terekspos.</w:t>
      </w:r>
    </w:p>
    <w:p>
      <w:pPr>
        <w:pStyle w:val="ListBullet"/>
      </w:pPr>
      <w:r>
        <w:t>Secret, seed phrase, private key, dan credential tidak disimpan sebagai konten.</w:t>
      </w:r>
    </w:p>
    <w:p>
      <w:pPr>
        <w:pStyle w:val="ListBullet"/>
      </w:pPr>
      <w:r>
        <w:t>Migration kecil, dapat ditinjau, dan memiliki strategi rollback.</w:t>
      </w:r>
    </w:p>
    <w:p>
      <w:pPr>
        <w:pStyle w:val="Heading1"/>
      </w:pPr>
      <w:r>
        <w:t>10. UX dan Design System</w:t>
      </w:r>
    </w:p>
    <w:p>
      <w:r>
        <w:t>Karakter visual harus modern, kredibel, editorial, dan berorientasi teknologi tanpa menyerupai kasino, skema cepat kaya, atau dashboard trading yang agresif.</w:t>
      </w:r>
    </w:p>
    <w:p>
      <w:pPr>
        <w:pStyle w:val="Heading2"/>
      </w:pPr>
      <w:r>
        <w:t>10.1 Prinsip UX</w:t>
      </w:r>
    </w:p>
    <w:p>
      <w:pPr>
        <w:pStyle w:val="ListBullet"/>
      </w:pPr>
      <w:r>
        <w:t>Mobile-first dengan hierarchy konten yang jelas.</w:t>
      </w:r>
    </w:p>
    <w:p>
      <w:pPr>
        <w:pStyle w:val="ListBullet"/>
      </w:pPr>
      <w:r>
        <w:t>Tipografi nyaman untuk artikel panjang.</w:t>
      </w:r>
    </w:p>
    <w:p>
      <w:pPr>
        <w:pStyle w:val="ListBullet"/>
      </w:pPr>
      <w:r>
        <w:t>Kontras minimum WCAG AA dan focus state terlihat.</w:t>
      </w:r>
    </w:p>
    <w:p>
      <w:pPr>
        <w:pStyle w:val="ListBullet"/>
      </w:pPr>
      <w:r>
        <w:t>Loading, empty, error, unauthorized, dan not-found state dirancang eksplisit.</w:t>
      </w:r>
    </w:p>
    <w:p>
      <w:pPr>
        <w:pStyle w:val="ListBullet"/>
      </w:pPr>
      <w:r>
        <w:t>Animasi ringan dan menghormati prefers-reduced-motion.</w:t>
      </w:r>
    </w:p>
    <w:p>
      <w:pPr>
        <w:pStyle w:val="ListBullet"/>
      </w:pPr>
      <w:r>
        <w:t>Warna tidak menjadi satu-satunya pembeda status.</w:t>
      </w:r>
    </w:p>
    <w:p>
      <w:pPr>
        <w:pStyle w:val="ListBullet"/>
      </w:pPr>
      <w:r>
        <w:t>Tidak ada urgency palsu, dark pattern, atau klaim keuntungan.</w:t>
      </w:r>
    </w:p>
    <w:p>
      <w:pPr>
        <w:pStyle w:val="Heading2"/>
      </w:pPr>
      <w:r>
        <w:t>10.2 Komponen inti</w:t>
      </w:r>
    </w:p>
    <w:p>
      <w:r>
        <w:t>Header/navigation, breaking-news bar, article card, category chip, author block, source list, disclosure block, newsletter form, search/filter controls, pagination, rich-text renderer, editorial status badge, media picker, dan confirmation dialog.</w:t>
      </w:r>
    </w:p>
    <w:p>
      <w:pPr>
        <w:pStyle w:val="Heading1"/>
      </w:pPr>
      <w:r>
        <w:t>11. SEO dan Distribusi</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shd w:fill="F2F4F7"/>
            <w:vAlign w:val="center"/>
          </w:tcPr>
          <w:p>
            <w:pPr>
              <w:spacing w:after="0"/>
            </w:pPr>
            <w:r>
              <w:rPr>
                <w:rFonts w:ascii="Aptos" w:hAnsi="Aptos"/>
                <w:b/>
                <w:color w:val="101828"/>
                <w:sz w:val="19"/>
              </w:rPr>
              <w:t>Area</w:t>
            </w:r>
          </w:p>
        </w:tc>
        <w:tc>
          <w:tcPr>
            <w:tcW w:type="dxa" w:w="7160"/>
            <w:tcMar>
              <w:top w:w="100" w:type="dxa"/>
              <w:start w:w="120" w:type="dxa"/>
              <w:bottom w:w="100" w:type="dxa"/>
              <w:end w:w="120" w:type="dxa"/>
            </w:tcMar>
            <w:shd w:fill="F2F4F7"/>
            <w:vAlign w:val="center"/>
          </w:tcPr>
          <w:p>
            <w:pPr>
              <w:spacing w:after="0"/>
            </w:pPr>
            <w:r>
              <w:rPr>
                <w:rFonts w:ascii="Aptos" w:hAnsi="Aptos"/>
                <w:b/>
                <w:color w:val="101828"/>
                <w:sz w:val="19"/>
              </w:rPr>
              <w:t>Requirement</w:t>
            </w:r>
          </w:p>
        </w:tc>
      </w:tr>
      <w:tr>
        <w:tc>
          <w:tcPr>
            <w:tcW w:type="dxa" w:w="2200"/>
            <w:vAlign w:val="center"/>
          </w:tcPr>
          <w:p>
            <w:pPr>
              <w:spacing w:after="0"/>
            </w:pPr>
            <w:r>
              <w:rPr>
                <w:rFonts w:ascii="Aptos" w:hAnsi="Aptos"/>
                <w:color w:val="101828"/>
                <w:sz w:val="18"/>
              </w:rPr>
              <w:t>Metadata</w:t>
            </w:r>
          </w:p>
        </w:tc>
        <w:tc>
          <w:tcPr>
            <w:tcW w:type="dxa" w:w="7160"/>
            <w:vAlign w:val="center"/>
          </w:tcPr>
          <w:p>
            <w:pPr>
              <w:spacing w:after="0"/>
            </w:pPr>
            <w:r>
              <w:rPr>
                <w:rFonts w:ascii="Aptos" w:hAnsi="Aptos"/>
                <w:color w:val="101828"/>
                <w:sz w:val="18"/>
              </w:rPr>
              <w:t>Title/description unik, canonical, Open Graph, social cards</w:t>
            </w:r>
          </w:p>
        </w:tc>
      </w:tr>
      <w:tr>
        <w:tc>
          <w:tcPr>
            <w:tcW w:type="dxa" w:w="2200"/>
            <w:vAlign w:val="center"/>
          </w:tcPr>
          <w:p>
            <w:pPr>
              <w:spacing w:after="0"/>
            </w:pPr>
            <w:r>
              <w:rPr>
                <w:rFonts w:ascii="Aptos" w:hAnsi="Aptos"/>
                <w:color w:val="101828"/>
                <w:sz w:val="18"/>
              </w:rPr>
              <w:t>Structured data</w:t>
            </w:r>
          </w:p>
        </w:tc>
        <w:tc>
          <w:tcPr>
            <w:tcW w:type="dxa" w:w="7160"/>
            <w:vAlign w:val="center"/>
          </w:tcPr>
          <w:p>
            <w:pPr>
              <w:spacing w:after="0"/>
            </w:pPr>
            <w:r>
              <w:rPr>
                <w:rFonts w:ascii="Aptos" w:hAnsi="Aptos"/>
                <w:color w:val="101828"/>
                <w:sz w:val="18"/>
              </w:rPr>
              <w:t>NewsArticle/Article, BreadcrumbList, author, datePublished, dateModified</w:t>
            </w:r>
          </w:p>
        </w:tc>
      </w:tr>
      <w:tr>
        <w:tc>
          <w:tcPr>
            <w:tcW w:type="dxa" w:w="2200"/>
            <w:vAlign w:val="center"/>
          </w:tcPr>
          <w:p>
            <w:pPr>
              <w:spacing w:after="0"/>
            </w:pPr>
            <w:r>
              <w:rPr>
                <w:rFonts w:ascii="Aptos" w:hAnsi="Aptos"/>
                <w:color w:val="101828"/>
                <w:sz w:val="18"/>
              </w:rPr>
              <w:t>Crawling</w:t>
            </w:r>
          </w:p>
        </w:tc>
        <w:tc>
          <w:tcPr>
            <w:tcW w:type="dxa" w:w="7160"/>
            <w:vAlign w:val="center"/>
          </w:tcPr>
          <w:p>
            <w:pPr>
              <w:spacing w:after="0"/>
            </w:pPr>
            <w:r>
              <w:rPr>
                <w:rFonts w:ascii="Aptos" w:hAnsi="Aptos"/>
                <w:color w:val="101828"/>
                <w:sz w:val="18"/>
              </w:rPr>
              <w:t>Sitemap canonical; noindex untuk admin, draft, preview, dan pencarian bila diputuskan</w:t>
            </w:r>
          </w:p>
        </w:tc>
      </w:tr>
      <w:tr>
        <w:tc>
          <w:tcPr>
            <w:tcW w:type="dxa" w:w="2200"/>
            <w:vAlign w:val="center"/>
          </w:tcPr>
          <w:p>
            <w:pPr>
              <w:spacing w:after="0"/>
            </w:pPr>
            <w:r>
              <w:rPr>
                <w:rFonts w:ascii="Aptos" w:hAnsi="Aptos"/>
                <w:color w:val="101828"/>
                <w:sz w:val="18"/>
              </w:rPr>
              <w:t>Distribusi</w:t>
            </w:r>
          </w:p>
        </w:tc>
        <w:tc>
          <w:tcPr>
            <w:tcW w:type="dxa" w:w="7160"/>
            <w:vAlign w:val="center"/>
          </w:tcPr>
          <w:p>
            <w:pPr>
              <w:spacing w:after="0"/>
            </w:pPr>
            <w:r>
              <w:rPr>
                <w:rFonts w:ascii="Aptos" w:hAnsi="Aptos"/>
                <w:color w:val="101828"/>
                <w:sz w:val="18"/>
              </w:rPr>
              <w:t>RSS dan newsletter</w:t>
            </w:r>
          </w:p>
        </w:tc>
      </w:tr>
      <w:tr>
        <w:tc>
          <w:tcPr>
            <w:tcW w:type="dxa" w:w="2200"/>
            <w:vAlign w:val="center"/>
          </w:tcPr>
          <w:p>
            <w:pPr>
              <w:spacing w:after="0"/>
            </w:pPr>
            <w:r>
              <w:rPr>
                <w:rFonts w:ascii="Aptos" w:hAnsi="Aptos"/>
                <w:color w:val="101828"/>
                <w:sz w:val="18"/>
              </w:rPr>
              <w:t>URL</w:t>
            </w:r>
          </w:p>
        </w:tc>
        <w:tc>
          <w:tcPr>
            <w:tcW w:type="dxa" w:w="7160"/>
            <w:vAlign w:val="center"/>
          </w:tcPr>
          <w:p>
            <w:pPr>
              <w:spacing w:after="0"/>
            </w:pPr>
            <w:r>
              <w:rPr>
                <w:rFonts w:ascii="Aptos" w:hAnsi="Aptos"/>
                <w:color w:val="101828"/>
                <w:sz w:val="18"/>
              </w:rPr>
              <w:t>Slug stabil, redirect permanen, status 404 benar</w:t>
            </w:r>
          </w:p>
        </w:tc>
      </w:tr>
      <w:tr>
        <w:tc>
          <w:tcPr>
            <w:tcW w:type="dxa" w:w="2200"/>
            <w:vAlign w:val="center"/>
          </w:tcPr>
          <w:p>
            <w:pPr>
              <w:spacing w:after="0"/>
            </w:pPr>
            <w:r>
              <w:rPr>
                <w:rFonts w:ascii="Aptos" w:hAnsi="Aptos"/>
                <w:color w:val="101828"/>
                <w:sz w:val="18"/>
              </w:rPr>
              <w:t>Konten</w:t>
            </w:r>
          </w:p>
        </w:tc>
        <w:tc>
          <w:tcPr>
            <w:tcW w:type="dxa" w:w="7160"/>
            <w:vAlign w:val="center"/>
          </w:tcPr>
          <w:p>
            <w:pPr>
              <w:spacing w:after="0"/>
            </w:pPr>
            <w:r>
              <w:rPr>
                <w:rFonts w:ascii="Aptos" w:hAnsi="Aptos"/>
                <w:color w:val="101828"/>
                <w:sz w:val="18"/>
              </w:rPr>
              <w:t>Tidak ada keyword stuffing, thin pages massal, atau konten AI tersamarkan</w:t>
            </w:r>
          </w:p>
        </w:tc>
      </w:tr>
    </w:tbl>
    <w:p>
      <w:pPr>
        <w:pStyle w:val="Heading1"/>
      </w:pPr>
      <w:r>
        <w:t>12. Kredibilitas dan Tata Kelola</w:t>
      </w:r>
    </w:p>
    <w:p>
      <w:pPr>
        <w:pStyle w:val="ListBullet"/>
      </w:pPr>
      <w:r>
        <w:t>Prioritaskan sumber primer dan tampilkan sumber artikel.</w:t>
      </w:r>
    </w:p>
    <w:p>
      <w:pPr>
        <w:pStyle w:val="ListBullet"/>
      </w:pPr>
      <w:r>
        <w:t>Pisahkan fakta, opini, prediksi, dan interpretasi.</w:t>
      </w:r>
    </w:p>
    <w:p>
      <w:pPr>
        <w:pStyle w:val="ListBullet"/>
      </w:pPr>
      <w:r>
        <w:t>Angka pasar menyebut provider dan waktu pengambilan.</w:t>
      </w:r>
    </w:p>
    <w:p>
      <w:pPr>
        <w:pStyle w:val="ListBullet"/>
      </w:pPr>
      <w:r>
        <w:t>Kutipan tidak boleh direkayasa dan harus memiliki atribusi.</w:t>
      </w:r>
    </w:p>
    <w:p>
      <w:pPr>
        <w:pStyle w:val="ListBullet"/>
      </w:pPr>
      <w:r>
        <w:t>Sponsor, afiliasi, kepemilikan aset relevan, dan konflik kepentingan diungkapkan.</w:t>
      </w:r>
    </w:p>
    <w:p>
      <w:pPr>
        <w:pStyle w:val="ListBullet"/>
      </w:pPr>
      <w:r>
        <w:t>Koreksi material terlihat oleh pembaca dan memiliki waktu pembaruan.</w:t>
      </w:r>
    </w:p>
    <w:p>
      <w:pPr>
        <w:pStyle w:val="ListBullet"/>
      </w:pPr>
      <w:r>
        <w:t>Sediakan kebijakan editorial, koreksi, privasi, disclaimer, dan kontak redaksi.</w:t>
      </w:r>
    </w:p>
    <w:p>
      <w:pPr>
        <w:pStyle w:val="Heading1"/>
      </w:pPr>
      <w:r>
        <w:t>13. Keamanan dan Privasi</w:t>
      </w:r>
    </w:p>
    <w:tbl>
      <w:tblPr>
        <w:tblStyle w:val="TableGrid"/>
        <w:tblW w:type="dxa" w:w="9360"/>
        <w:jc w:val="left"/>
        <w:tblLayout w:type="fixed"/>
        <w:tblLook w:firstColumn="1" w:firstRow="1" w:lastColumn="0" w:lastRow="0" w:noHBand="0" w:noVBand="1" w:val="04A0"/>
        <w:tblInd w:w="120" w:type="dxa"/>
      </w:tblPr>
      <w:tblGrid>
        <w:gridCol w:w="1100"/>
        <w:gridCol w:w="7160"/>
        <w:gridCol w:w="1100"/>
      </w:tblGrid>
      <w:tr>
        <w:trPr>
          <w:tblHeader w:val="true"/>
        </w:trPr>
        <w:tc>
          <w:tcPr>
            <w:tcW w:type="dxa" w:w="1100"/>
            <w:tcMar>
              <w:top w:w="100" w:type="dxa"/>
              <w:start w:w="120" w:type="dxa"/>
              <w:bottom w:w="100" w:type="dxa"/>
              <w:end w:w="120" w:type="dxa"/>
            </w:tcMar>
            <w:shd w:fill="F2F4F7"/>
            <w:vAlign w:val="center"/>
          </w:tcPr>
          <w:p>
            <w:pPr>
              <w:spacing w:after="0"/>
            </w:pPr>
            <w:r>
              <w:rPr>
                <w:rFonts w:ascii="Aptos" w:hAnsi="Aptos"/>
                <w:b/>
                <w:color w:val="101828"/>
                <w:sz w:val="18"/>
              </w:rPr>
              <w:t>ID</w:t>
            </w:r>
          </w:p>
        </w:tc>
        <w:tc>
          <w:tcPr>
            <w:tcW w:type="dxa" w:w="7160"/>
            <w:tcMar>
              <w:top w:w="100" w:type="dxa"/>
              <w:start w:w="120" w:type="dxa"/>
              <w:bottom w:w="100" w:type="dxa"/>
              <w:end w:w="120" w:type="dxa"/>
            </w:tcMar>
            <w:shd w:fill="F2F4F7"/>
            <w:vAlign w:val="center"/>
          </w:tcPr>
          <w:p>
            <w:pPr>
              <w:spacing w:after="0"/>
            </w:pPr>
            <w:r>
              <w:rPr>
                <w:rFonts w:ascii="Aptos" w:hAnsi="Aptos"/>
                <w:b/>
                <w:color w:val="101828"/>
                <w:sz w:val="18"/>
              </w:rPr>
              <w:t>Requirement</w:t>
            </w:r>
          </w:p>
        </w:tc>
        <w:tc>
          <w:tcPr>
            <w:tcW w:type="dxa" w:w="1100"/>
            <w:tcMar>
              <w:top w:w="100" w:type="dxa"/>
              <w:start w:w="120" w:type="dxa"/>
              <w:bottom w:w="100" w:type="dxa"/>
              <w:end w:w="120" w:type="dxa"/>
            </w:tcMar>
            <w:shd w:fill="F2F4F7"/>
            <w:vAlign w:val="center"/>
          </w:tcPr>
          <w:p>
            <w:pPr>
              <w:spacing w:after="0"/>
            </w:pPr>
            <w:r>
              <w:rPr>
                <w:rFonts w:ascii="Aptos" w:hAnsi="Aptos"/>
                <w:b/>
                <w:color w:val="101828"/>
                <w:sz w:val="18"/>
              </w:rPr>
              <w:t>Prioritas</w:t>
            </w:r>
          </w:p>
        </w:tc>
      </w:tr>
      <w:tr>
        <w:tc>
          <w:tcPr>
            <w:tcW w:type="dxa" w:w="1100"/>
            <w:vAlign w:val="center"/>
          </w:tcPr>
          <w:p>
            <w:pPr>
              <w:spacing w:after="0"/>
            </w:pPr>
            <w:r>
              <w:rPr>
                <w:rFonts w:ascii="Aptos" w:hAnsi="Aptos"/>
                <w:color w:val="101828"/>
                <w:sz w:val="17"/>
              </w:rPr>
              <w:t>SEC-01</w:t>
            </w:r>
          </w:p>
        </w:tc>
        <w:tc>
          <w:tcPr>
            <w:tcW w:type="dxa" w:w="7160"/>
            <w:vAlign w:val="center"/>
          </w:tcPr>
          <w:p>
            <w:pPr>
              <w:spacing w:after="0"/>
            </w:pPr>
            <w:r>
              <w:rPr>
                <w:rFonts w:ascii="Aptos" w:hAnsi="Aptos"/>
                <w:color w:val="101828"/>
                <w:sz w:val="17"/>
              </w:rPr>
              <w:t>Least privilege untuk role aplikasi dan database</w:t>
            </w:r>
          </w:p>
        </w:tc>
        <w:tc>
          <w:tcPr>
            <w:tcW w:type="dxa" w:w="1100"/>
            <w:vAlign w:val="center"/>
          </w:tcPr>
          <w:p>
            <w:pPr>
              <w:spacing w:after="0"/>
            </w:pPr>
            <w:r>
              <w:rPr>
                <w:rFonts w:ascii="Aptos" w:hAnsi="Aptos"/>
                <w:color w:val="101828"/>
                <w:sz w:val="17"/>
              </w:rPr>
              <w:t>P0</w:t>
            </w:r>
          </w:p>
        </w:tc>
      </w:tr>
      <w:tr>
        <w:tc>
          <w:tcPr>
            <w:tcW w:type="dxa" w:w="1100"/>
            <w:vAlign w:val="center"/>
          </w:tcPr>
          <w:p>
            <w:pPr>
              <w:spacing w:after="0"/>
            </w:pPr>
            <w:r>
              <w:rPr>
                <w:rFonts w:ascii="Aptos" w:hAnsi="Aptos"/>
                <w:color w:val="101828"/>
                <w:sz w:val="17"/>
              </w:rPr>
              <w:t>SEC-02</w:t>
            </w:r>
          </w:p>
        </w:tc>
        <w:tc>
          <w:tcPr>
            <w:tcW w:type="dxa" w:w="7160"/>
            <w:vAlign w:val="center"/>
          </w:tcPr>
          <w:p>
            <w:pPr>
              <w:spacing w:after="0"/>
            </w:pPr>
            <w:r>
              <w:rPr>
                <w:rFonts w:ascii="Aptos" w:hAnsi="Aptos"/>
                <w:color w:val="101828"/>
                <w:sz w:val="17"/>
              </w:rPr>
              <w:t>RLS deny-by-default dan test untuk setiap role</w:t>
            </w:r>
          </w:p>
        </w:tc>
        <w:tc>
          <w:tcPr>
            <w:tcW w:type="dxa" w:w="1100"/>
            <w:vAlign w:val="center"/>
          </w:tcPr>
          <w:p>
            <w:pPr>
              <w:spacing w:after="0"/>
            </w:pPr>
            <w:r>
              <w:rPr>
                <w:rFonts w:ascii="Aptos" w:hAnsi="Aptos"/>
                <w:color w:val="101828"/>
                <w:sz w:val="17"/>
              </w:rPr>
              <w:t>P0</w:t>
            </w:r>
          </w:p>
        </w:tc>
      </w:tr>
      <w:tr>
        <w:tc>
          <w:tcPr>
            <w:tcW w:type="dxa" w:w="1100"/>
            <w:vAlign w:val="center"/>
          </w:tcPr>
          <w:p>
            <w:pPr>
              <w:spacing w:after="0"/>
            </w:pPr>
            <w:r>
              <w:rPr>
                <w:rFonts w:ascii="Aptos" w:hAnsi="Aptos"/>
                <w:color w:val="101828"/>
                <w:sz w:val="17"/>
              </w:rPr>
              <w:t>SEC-03</w:t>
            </w:r>
          </w:p>
        </w:tc>
        <w:tc>
          <w:tcPr>
            <w:tcW w:type="dxa" w:w="7160"/>
            <w:vAlign w:val="center"/>
          </w:tcPr>
          <w:p>
            <w:pPr>
              <w:spacing w:after="0"/>
            </w:pPr>
            <w:r>
              <w:rPr>
                <w:rFonts w:ascii="Aptos" w:hAnsi="Aptos"/>
                <w:color w:val="101828"/>
                <w:sz w:val="17"/>
              </w:rPr>
              <w:t>Validasi server dan sanitasi rich text berbasis allowlist</w:t>
            </w:r>
          </w:p>
        </w:tc>
        <w:tc>
          <w:tcPr>
            <w:tcW w:type="dxa" w:w="1100"/>
            <w:vAlign w:val="center"/>
          </w:tcPr>
          <w:p>
            <w:pPr>
              <w:spacing w:after="0"/>
            </w:pPr>
            <w:r>
              <w:rPr>
                <w:rFonts w:ascii="Aptos" w:hAnsi="Aptos"/>
                <w:color w:val="101828"/>
                <w:sz w:val="17"/>
              </w:rPr>
              <w:t>P0</w:t>
            </w:r>
          </w:p>
        </w:tc>
      </w:tr>
      <w:tr>
        <w:tc>
          <w:tcPr>
            <w:tcW w:type="dxa" w:w="1100"/>
            <w:vAlign w:val="center"/>
          </w:tcPr>
          <w:p>
            <w:pPr>
              <w:spacing w:after="0"/>
            </w:pPr>
            <w:r>
              <w:rPr>
                <w:rFonts w:ascii="Aptos" w:hAnsi="Aptos"/>
                <w:color w:val="101828"/>
                <w:sz w:val="17"/>
              </w:rPr>
              <w:t>SEC-04</w:t>
            </w:r>
          </w:p>
        </w:tc>
        <w:tc>
          <w:tcPr>
            <w:tcW w:type="dxa" w:w="7160"/>
            <w:vAlign w:val="center"/>
          </w:tcPr>
          <w:p>
            <w:pPr>
              <w:spacing w:after="0"/>
            </w:pPr>
            <w:r>
              <w:rPr>
                <w:rFonts w:ascii="Aptos" w:hAnsi="Aptos"/>
                <w:color w:val="101828"/>
                <w:sz w:val="17"/>
              </w:rPr>
              <w:t>Validasi signature, MIME, ukuran, dan akses upload</w:t>
            </w:r>
          </w:p>
        </w:tc>
        <w:tc>
          <w:tcPr>
            <w:tcW w:type="dxa" w:w="1100"/>
            <w:vAlign w:val="center"/>
          </w:tcPr>
          <w:p>
            <w:pPr>
              <w:spacing w:after="0"/>
            </w:pPr>
            <w:r>
              <w:rPr>
                <w:rFonts w:ascii="Aptos" w:hAnsi="Aptos"/>
                <w:color w:val="101828"/>
                <w:sz w:val="17"/>
              </w:rPr>
              <w:t>P0</w:t>
            </w:r>
          </w:p>
        </w:tc>
      </w:tr>
      <w:tr>
        <w:tc>
          <w:tcPr>
            <w:tcW w:type="dxa" w:w="1100"/>
            <w:vAlign w:val="center"/>
          </w:tcPr>
          <w:p>
            <w:pPr>
              <w:spacing w:after="0"/>
            </w:pPr>
            <w:r>
              <w:rPr>
                <w:rFonts w:ascii="Aptos" w:hAnsi="Aptos"/>
                <w:color w:val="101828"/>
                <w:sz w:val="17"/>
              </w:rPr>
              <w:t>SEC-05</w:t>
            </w:r>
          </w:p>
        </w:tc>
        <w:tc>
          <w:tcPr>
            <w:tcW w:type="dxa" w:w="7160"/>
            <w:vAlign w:val="center"/>
          </w:tcPr>
          <w:p>
            <w:pPr>
              <w:spacing w:after="0"/>
            </w:pPr>
            <w:r>
              <w:rPr>
                <w:rFonts w:ascii="Aptos" w:hAnsi="Aptos"/>
                <w:color w:val="101828"/>
                <w:sz w:val="17"/>
              </w:rPr>
              <w:t>Rate limit login, newsletter, kontak, dan endpoint rentan</w:t>
            </w:r>
          </w:p>
        </w:tc>
        <w:tc>
          <w:tcPr>
            <w:tcW w:type="dxa" w:w="1100"/>
            <w:vAlign w:val="center"/>
          </w:tcPr>
          <w:p>
            <w:pPr>
              <w:spacing w:after="0"/>
            </w:pPr>
            <w:r>
              <w:rPr>
                <w:rFonts w:ascii="Aptos" w:hAnsi="Aptos"/>
                <w:color w:val="101828"/>
                <w:sz w:val="17"/>
              </w:rPr>
              <w:t>P0</w:t>
            </w:r>
          </w:p>
        </w:tc>
      </w:tr>
      <w:tr>
        <w:tc>
          <w:tcPr>
            <w:tcW w:type="dxa" w:w="1100"/>
            <w:vAlign w:val="center"/>
          </w:tcPr>
          <w:p>
            <w:pPr>
              <w:spacing w:after="0"/>
            </w:pPr>
            <w:r>
              <w:rPr>
                <w:rFonts w:ascii="Aptos" w:hAnsi="Aptos"/>
                <w:color w:val="101828"/>
                <w:sz w:val="17"/>
              </w:rPr>
              <w:t>SEC-06</w:t>
            </w:r>
          </w:p>
        </w:tc>
        <w:tc>
          <w:tcPr>
            <w:tcW w:type="dxa" w:w="7160"/>
            <w:vAlign w:val="center"/>
          </w:tcPr>
          <w:p>
            <w:pPr>
              <w:spacing w:after="0"/>
            </w:pPr>
            <w:r>
              <w:rPr>
                <w:rFonts w:ascii="Aptos" w:hAnsi="Aptos"/>
                <w:color w:val="101828"/>
                <w:sz w:val="17"/>
              </w:rPr>
              <w:t>Secret hanya di server; redaction pada log</w:t>
            </w:r>
          </w:p>
        </w:tc>
        <w:tc>
          <w:tcPr>
            <w:tcW w:type="dxa" w:w="1100"/>
            <w:vAlign w:val="center"/>
          </w:tcPr>
          <w:p>
            <w:pPr>
              <w:spacing w:after="0"/>
            </w:pPr>
            <w:r>
              <w:rPr>
                <w:rFonts w:ascii="Aptos" w:hAnsi="Aptos"/>
                <w:color w:val="101828"/>
                <w:sz w:val="17"/>
              </w:rPr>
              <w:t>P0</w:t>
            </w:r>
          </w:p>
        </w:tc>
      </w:tr>
      <w:tr>
        <w:tc>
          <w:tcPr>
            <w:tcW w:type="dxa" w:w="1100"/>
            <w:vAlign w:val="center"/>
          </w:tcPr>
          <w:p>
            <w:pPr>
              <w:spacing w:after="0"/>
            </w:pPr>
            <w:r>
              <w:rPr>
                <w:rFonts w:ascii="Aptos" w:hAnsi="Aptos"/>
                <w:color w:val="101828"/>
                <w:sz w:val="17"/>
              </w:rPr>
              <w:t>SEC-07</w:t>
            </w:r>
          </w:p>
        </w:tc>
        <w:tc>
          <w:tcPr>
            <w:tcW w:type="dxa" w:w="7160"/>
            <w:vAlign w:val="center"/>
          </w:tcPr>
          <w:p>
            <w:pPr>
              <w:spacing w:after="0"/>
            </w:pPr>
            <w:r>
              <w:rPr>
                <w:rFonts w:ascii="Aptos" w:hAnsi="Aptos"/>
                <w:color w:val="101828"/>
                <w:sz w:val="17"/>
              </w:rPr>
              <w:t>CSP dan security headers diuji bertahap</w:t>
            </w:r>
          </w:p>
        </w:tc>
        <w:tc>
          <w:tcPr>
            <w:tcW w:type="dxa" w:w="1100"/>
            <w:vAlign w:val="center"/>
          </w:tcPr>
          <w:p>
            <w:pPr>
              <w:spacing w:after="0"/>
            </w:pPr>
            <w:r>
              <w:rPr>
                <w:rFonts w:ascii="Aptos" w:hAnsi="Aptos"/>
                <w:color w:val="101828"/>
                <w:sz w:val="17"/>
              </w:rPr>
              <w:t>P1</w:t>
            </w:r>
          </w:p>
        </w:tc>
      </w:tr>
      <w:tr>
        <w:tc>
          <w:tcPr>
            <w:tcW w:type="dxa" w:w="1100"/>
            <w:vAlign w:val="center"/>
          </w:tcPr>
          <w:p>
            <w:pPr>
              <w:spacing w:after="0"/>
            </w:pPr>
            <w:r>
              <w:rPr>
                <w:rFonts w:ascii="Aptos" w:hAnsi="Aptos"/>
                <w:color w:val="101828"/>
                <w:sz w:val="17"/>
              </w:rPr>
              <w:t>SEC-08</w:t>
            </w:r>
          </w:p>
        </w:tc>
        <w:tc>
          <w:tcPr>
            <w:tcW w:type="dxa" w:w="7160"/>
            <w:vAlign w:val="center"/>
          </w:tcPr>
          <w:p>
            <w:pPr>
              <w:spacing w:after="0"/>
            </w:pPr>
            <w:r>
              <w:rPr>
                <w:rFonts w:ascii="Aptos" w:hAnsi="Aptos"/>
                <w:color w:val="101828"/>
                <w:sz w:val="17"/>
              </w:rPr>
              <w:t>Consent newsletter, unsubscribe, minimisasi dan retensi data</w:t>
            </w:r>
          </w:p>
        </w:tc>
        <w:tc>
          <w:tcPr>
            <w:tcW w:type="dxa" w:w="1100"/>
            <w:vAlign w:val="center"/>
          </w:tcPr>
          <w:p>
            <w:pPr>
              <w:spacing w:after="0"/>
            </w:pPr>
            <w:r>
              <w:rPr>
                <w:rFonts w:ascii="Aptos" w:hAnsi="Aptos"/>
                <w:color w:val="101828"/>
                <w:sz w:val="17"/>
              </w:rPr>
              <w:t>P0</w:t>
            </w:r>
          </w:p>
        </w:tc>
      </w:tr>
    </w:tbl>
    <w:p>
      <w:pPr>
        <w:pStyle w:val="Heading1"/>
      </w:pPr>
      <w:r>
        <w:t>14. Persyaratan Nonfungsional</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100" w:type="dxa"/>
              <w:start w:w="120" w:type="dxa"/>
              <w:bottom w:w="100" w:type="dxa"/>
              <w:end w:w="120" w:type="dxa"/>
            </w:tcMar>
            <w:shd w:fill="F2F4F7"/>
            <w:vAlign w:val="center"/>
          </w:tcPr>
          <w:p>
            <w:pPr>
              <w:spacing w:after="0"/>
            </w:pPr>
            <w:r>
              <w:rPr>
                <w:rFonts w:ascii="Aptos" w:hAnsi="Aptos"/>
                <w:b/>
                <w:color w:val="101828"/>
                <w:sz w:val="19"/>
              </w:rPr>
              <w:t>Area</w:t>
            </w:r>
          </w:p>
        </w:tc>
        <w:tc>
          <w:tcPr>
            <w:tcW w:type="dxa" w:w="7160"/>
            <w:tcMar>
              <w:top w:w="100" w:type="dxa"/>
              <w:start w:w="120" w:type="dxa"/>
              <w:bottom w:w="100" w:type="dxa"/>
              <w:end w:w="120" w:type="dxa"/>
            </w:tcMar>
            <w:shd w:fill="F2F4F7"/>
            <w:vAlign w:val="center"/>
          </w:tcPr>
          <w:p>
            <w:pPr>
              <w:spacing w:after="0"/>
            </w:pPr>
            <w:r>
              <w:rPr>
                <w:rFonts w:ascii="Aptos" w:hAnsi="Aptos"/>
                <w:b/>
                <w:color w:val="101828"/>
                <w:sz w:val="19"/>
              </w:rPr>
              <w:t>Target</w:t>
            </w:r>
          </w:p>
        </w:tc>
      </w:tr>
      <w:tr>
        <w:tc>
          <w:tcPr>
            <w:tcW w:type="dxa" w:w="2200"/>
            <w:vAlign w:val="center"/>
          </w:tcPr>
          <w:p>
            <w:pPr>
              <w:spacing w:after="0"/>
            </w:pPr>
            <w:r>
              <w:rPr>
                <w:rFonts w:ascii="Aptos" w:hAnsi="Aptos"/>
                <w:color w:val="101828"/>
                <w:sz w:val="18"/>
              </w:rPr>
              <w:t>Performa</w:t>
            </w:r>
          </w:p>
        </w:tc>
        <w:tc>
          <w:tcPr>
            <w:tcW w:type="dxa" w:w="7160"/>
            <w:vAlign w:val="center"/>
          </w:tcPr>
          <w:p>
            <w:pPr>
              <w:spacing w:after="0"/>
            </w:pPr>
            <w:r>
              <w:rPr>
                <w:rFonts w:ascii="Aptos" w:hAnsi="Aptos"/>
                <w:color w:val="101828"/>
                <w:sz w:val="18"/>
              </w:rPr>
              <w:t>Core Web Vitals kategori baik; JavaScript klien minimal; gambar/font optimal</w:t>
            </w:r>
          </w:p>
        </w:tc>
      </w:tr>
      <w:tr>
        <w:tc>
          <w:tcPr>
            <w:tcW w:type="dxa" w:w="2200"/>
            <w:vAlign w:val="center"/>
          </w:tcPr>
          <w:p>
            <w:pPr>
              <w:spacing w:after="0"/>
            </w:pPr>
            <w:r>
              <w:rPr>
                <w:rFonts w:ascii="Aptos" w:hAnsi="Aptos"/>
                <w:color w:val="101828"/>
                <w:sz w:val="18"/>
              </w:rPr>
              <w:t>Aksesibilitas</w:t>
            </w:r>
          </w:p>
        </w:tc>
        <w:tc>
          <w:tcPr>
            <w:tcW w:type="dxa" w:w="7160"/>
            <w:vAlign w:val="center"/>
          </w:tcPr>
          <w:p>
            <w:pPr>
              <w:spacing w:after="0"/>
            </w:pPr>
            <w:r>
              <w:rPr>
                <w:rFonts w:ascii="Aptos" w:hAnsi="Aptos"/>
                <w:color w:val="101828"/>
                <w:sz w:val="18"/>
              </w:rPr>
              <w:t>Target WCAG 2.2 AA; keyboard, semantic HTML, label, focus, error announcement</w:t>
            </w:r>
          </w:p>
        </w:tc>
      </w:tr>
      <w:tr>
        <w:tc>
          <w:tcPr>
            <w:tcW w:type="dxa" w:w="2200"/>
            <w:vAlign w:val="center"/>
          </w:tcPr>
          <w:p>
            <w:pPr>
              <w:spacing w:after="0"/>
            </w:pPr>
            <w:r>
              <w:rPr>
                <w:rFonts w:ascii="Aptos" w:hAnsi="Aptos"/>
                <w:color w:val="101828"/>
                <w:sz w:val="18"/>
              </w:rPr>
              <w:t>Reliability</w:t>
            </w:r>
          </w:p>
        </w:tc>
        <w:tc>
          <w:tcPr>
            <w:tcW w:type="dxa" w:w="7160"/>
            <w:vAlign w:val="center"/>
          </w:tcPr>
          <w:p>
            <w:pPr>
              <w:spacing w:after="0"/>
            </w:pPr>
            <w:r>
              <w:rPr>
                <w:rFonts w:ascii="Aptos" w:hAnsi="Aptos"/>
                <w:color w:val="101828"/>
                <w:sz w:val="18"/>
              </w:rPr>
              <w:t>Error handling konsisten, retry/idempotency bila relevan, backup dan recovery</w:t>
            </w:r>
          </w:p>
        </w:tc>
      </w:tr>
      <w:tr>
        <w:tc>
          <w:tcPr>
            <w:tcW w:type="dxa" w:w="2200"/>
            <w:vAlign w:val="center"/>
          </w:tcPr>
          <w:p>
            <w:pPr>
              <w:spacing w:after="0"/>
            </w:pPr>
            <w:r>
              <w:rPr>
                <w:rFonts w:ascii="Aptos" w:hAnsi="Aptos"/>
                <w:color w:val="101828"/>
                <w:sz w:val="18"/>
              </w:rPr>
              <w:t>Observability</w:t>
            </w:r>
          </w:p>
        </w:tc>
        <w:tc>
          <w:tcPr>
            <w:tcW w:type="dxa" w:w="7160"/>
            <w:vAlign w:val="center"/>
          </w:tcPr>
          <w:p>
            <w:pPr>
              <w:spacing w:after="0"/>
            </w:pPr>
            <w:r>
              <w:rPr>
                <w:rFonts w:ascii="Aptos" w:hAnsi="Aptos"/>
                <w:color w:val="101828"/>
                <w:sz w:val="18"/>
              </w:rPr>
              <w:t>Structured logs, error monitoring, health check, correlation ID bila diperlukan</w:t>
            </w:r>
          </w:p>
        </w:tc>
      </w:tr>
      <w:tr>
        <w:tc>
          <w:tcPr>
            <w:tcW w:type="dxa" w:w="2200"/>
            <w:vAlign w:val="center"/>
          </w:tcPr>
          <w:p>
            <w:pPr>
              <w:spacing w:after="0"/>
            </w:pPr>
            <w:r>
              <w:rPr>
                <w:rFonts w:ascii="Aptos" w:hAnsi="Aptos"/>
                <w:color w:val="101828"/>
                <w:sz w:val="18"/>
              </w:rPr>
              <w:t>Maintainability</w:t>
            </w:r>
          </w:p>
        </w:tc>
        <w:tc>
          <w:tcPr>
            <w:tcW w:type="dxa" w:w="7160"/>
            <w:vAlign w:val="center"/>
          </w:tcPr>
          <w:p>
            <w:pPr>
              <w:spacing w:after="0"/>
            </w:pPr>
            <w:r>
              <w:rPr>
                <w:rFonts w:ascii="Aptos" w:hAnsi="Aptos"/>
                <w:color w:val="101828"/>
                <w:sz w:val="18"/>
              </w:rPr>
              <w:t>TypeScript strict, modular domain, migration dan ADR terdokumentasi</w:t>
            </w:r>
          </w:p>
        </w:tc>
      </w:tr>
      <w:tr>
        <w:tc>
          <w:tcPr>
            <w:tcW w:type="dxa" w:w="2200"/>
            <w:vAlign w:val="center"/>
          </w:tcPr>
          <w:p>
            <w:pPr>
              <w:spacing w:after="0"/>
            </w:pPr>
            <w:r>
              <w:rPr>
                <w:rFonts w:ascii="Aptos" w:hAnsi="Aptos"/>
                <w:color w:val="101828"/>
                <w:sz w:val="18"/>
              </w:rPr>
              <w:t>Compatibility</w:t>
            </w:r>
          </w:p>
        </w:tc>
        <w:tc>
          <w:tcPr>
            <w:tcW w:type="dxa" w:w="7160"/>
            <w:vAlign w:val="center"/>
          </w:tcPr>
          <w:p>
            <w:pPr>
              <w:spacing w:after="0"/>
            </w:pPr>
            <w:r>
              <w:rPr>
                <w:rFonts w:ascii="Aptos" w:hAnsi="Aptos"/>
                <w:color w:val="101828"/>
                <w:sz w:val="18"/>
              </w:rPr>
              <w:t>Browser modern; mobile viewport menjadi acceptance path utama</w:t>
            </w:r>
          </w:p>
        </w:tc>
      </w:tr>
    </w:tbl>
    <w:p>
      <w:pPr>
        <w:spacing w:before="80" w:after="160"/>
        <w:ind w:left="173" w:right="173"/>
        <w:shd w:fill="EFF8FF"/>
        <w:pBdr>
          <w:left w:val="single" w:sz="18" w:space="8" w:color="175CD3"/>
        </w:pBdr>
      </w:pPr>
      <w:r>
        <w:rPr>
          <w:rFonts w:ascii="Aptos" w:hAnsi="Aptos"/>
          <w:b/>
          <w:color w:val="175CD3"/>
          <w:sz w:val="21"/>
        </w:rPr>
        <w:t xml:space="preserve">Target awal: </w:t>
      </w:r>
      <w:r>
        <w:rPr>
          <w:rFonts w:ascii="Aptos" w:hAnsi="Aptos"/>
          <w:color w:val="101828"/>
          <w:sz w:val="21"/>
        </w:rPr>
        <w:t>Lighthouse Performance, Accessibility, Best Practices, dan SEO &gt;= 90 pada halaman publik representatif dalam kondisi pengujian yang disepakati.</w:t>
      </w:r>
    </w:p>
    <w:p>
      <w:pPr>
        <w:pStyle w:val="Heading1"/>
      </w:pPr>
      <w:r>
        <w:t>15. Analytics dan Metrik</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tcMar>
              <w:top w:w="100" w:type="dxa"/>
              <w:start w:w="120" w:type="dxa"/>
              <w:bottom w:w="100" w:type="dxa"/>
              <w:end w:w="120" w:type="dxa"/>
            </w:tcMar>
            <w:shd w:fill="F2F4F7"/>
            <w:vAlign w:val="center"/>
          </w:tcPr>
          <w:p>
            <w:pPr>
              <w:spacing w:after="0"/>
            </w:pPr>
            <w:r>
              <w:rPr>
                <w:rFonts w:ascii="Aptos" w:hAnsi="Aptos"/>
                <w:b/>
                <w:color w:val="101828"/>
                <w:sz w:val="18"/>
              </w:rPr>
              <w:t>Kelompok</w:t>
            </w:r>
          </w:p>
        </w:tc>
        <w:tc>
          <w:tcPr>
            <w:tcW w:type="dxa" w:w="4300"/>
            <w:tcMar>
              <w:top w:w="100" w:type="dxa"/>
              <w:start w:w="120" w:type="dxa"/>
              <w:bottom w:w="100" w:type="dxa"/>
              <w:end w:w="120" w:type="dxa"/>
            </w:tcMar>
            <w:shd w:fill="F2F4F7"/>
            <w:vAlign w:val="center"/>
          </w:tcPr>
          <w:p>
            <w:pPr>
              <w:spacing w:after="0"/>
            </w:pPr>
            <w:r>
              <w:rPr>
                <w:rFonts w:ascii="Aptos" w:hAnsi="Aptos"/>
                <w:b/>
                <w:color w:val="101828"/>
                <w:sz w:val="18"/>
              </w:rPr>
              <w:t>Metrik</w:t>
            </w:r>
          </w:p>
        </w:tc>
        <w:tc>
          <w:tcPr>
            <w:tcW w:type="dxa" w:w="3360"/>
            <w:tcMar>
              <w:top w:w="100" w:type="dxa"/>
              <w:start w:w="120" w:type="dxa"/>
              <w:bottom w:w="100" w:type="dxa"/>
              <w:end w:w="120" w:type="dxa"/>
            </w:tcMar>
            <w:shd w:fill="F2F4F7"/>
            <w:vAlign w:val="center"/>
          </w:tcPr>
          <w:p>
            <w:pPr>
              <w:spacing w:after="0"/>
            </w:pPr>
            <w:r>
              <w:rPr>
                <w:rFonts w:ascii="Aptos" w:hAnsi="Aptos"/>
                <w:b/>
                <w:color w:val="101828"/>
                <w:sz w:val="18"/>
              </w:rPr>
              <w:t>Tujuan</w:t>
            </w:r>
          </w:p>
        </w:tc>
      </w:tr>
      <w:tr>
        <w:tc>
          <w:tcPr>
            <w:tcW w:type="dxa" w:w="1700"/>
            <w:vAlign w:val="center"/>
          </w:tcPr>
          <w:p>
            <w:pPr>
              <w:spacing w:after="0"/>
            </w:pPr>
            <w:r>
              <w:rPr>
                <w:rFonts w:ascii="Aptos" w:hAnsi="Aptos"/>
                <w:color w:val="101828"/>
                <w:sz w:val="17"/>
              </w:rPr>
              <w:t>Acquisition</w:t>
            </w:r>
          </w:p>
        </w:tc>
        <w:tc>
          <w:tcPr>
            <w:tcW w:type="dxa" w:w="4300"/>
            <w:vAlign w:val="center"/>
          </w:tcPr>
          <w:p>
            <w:pPr>
              <w:spacing w:after="0"/>
            </w:pPr>
            <w:r>
              <w:rPr>
                <w:rFonts w:ascii="Aptos" w:hAnsi="Aptos"/>
                <w:color w:val="101828"/>
                <w:sz w:val="17"/>
              </w:rPr>
              <w:t>Organic visits, referral mix, newsletter sign-up rate</w:t>
            </w:r>
          </w:p>
        </w:tc>
        <w:tc>
          <w:tcPr>
            <w:tcW w:type="dxa" w:w="3360"/>
            <w:vAlign w:val="center"/>
          </w:tcPr>
          <w:p>
            <w:pPr>
              <w:spacing w:after="0"/>
            </w:pPr>
            <w:r>
              <w:rPr>
                <w:rFonts w:ascii="Aptos" w:hAnsi="Aptos"/>
                <w:color w:val="101828"/>
                <w:sz w:val="17"/>
              </w:rPr>
              <w:t>Menilai discovery dan distribusi</w:t>
            </w:r>
          </w:p>
        </w:tc>
      </w:tr>
      <w:tr>
        <w:tc>
          <w:tcPr>
            <w:tcW w:type="dxa" w:w="1700"/>
            <w:vAlign w:val="center"/>
          </w:tcPr>
          <w:p>
            <w:pPr>
              <w:spacing w:after="0"/>
            </w:pPr>
            <w:r>
              <w:rPr>
                <w:rFonts w:ascii="Aptos" w:hAnsi="Aptos"/>
                <w:color w:val="101828"/>
                <w:sz w:val="17"/>
              </w:rPr>
              <w:t>Engagement</w:t>
            </w:r>
          </w:p>
        </w:tc>
        <w:tc>
          <w:tcPr>
            <w:tcW w:type="dxa" w:w="4300"/>
            <w:vAlign w:val="center"/>
          </w:tcPr>
          <w:p>
            <w:pPr>
              <w:spacing w:after="0"/>
            </w:pPr>
            <w:r>
              <w:rPr>
                <w:rFonts w:ascii="Aptos" w:hAnsi="Aptos"/>
                <w:color w:val="101828"/>
                <w:sz w:val="17"/>
              </w:rPr>
              <w:t>Returning readers, depth of read, related-article CTR</w:t>
            </w:r>
          </w:p>
        </w:tc>
        <w:tc>
          <w:tcPr>
            <w:tcW w:type="dxa" w:w="3360"/>
            <w:vAlign w:val="center"/>
          </w:tcPr>
          <w:p>
            <w:pPr>
              <w:spacing w:after="0"/>
            </w:pPr>
            <w:r>
              <w:rPr>
                <w:rFonts w:ascii="Aptos" w:hAnsi="Aptos"/>
                <w:color w:val="101828"/>
                <w:sz w:val="17"/>
              </w:rPr>
              <w:t>Menilai relevansi konten</w:t>
            </w:r>
          </w:p>
        </w:tc>
      </w:tr>
      <w:tr>
        <w:tc>
          <w:tcPr>
            <w:tcW w:type="dxa" w:w="1700"/>
            <w:vAlign w:val="center"/>
          </w:tcPr>
          <w:p>
            <w:pPr>
              <w:spacing w:after="0"/>
            </w:pPr>
            <w:r>
              <w:rPr>
                <w:rFonts w:ascii="Aptos" w:hAnsi="Aptos"/>
                <w:color w:val="101828"/>
                <w:sz w:val="17"/>
              </w:rPr>
              <w:t>Search</w:t>
            </w:r>
          </w:p>
        </w:tc>
        <w:tc>
          <w:tcPr>
            <w:tcW w:type="dxa" w:w="4300"/>
            <w:vAlign w:val="center"/>
          </w:tcPr>
          <w:p>
            <w:pPr>
              <w:spacing w:after="0"/>
            </w:pPr>
            <w:r>
              <w:rPr>
                <w:rFonts w:ascii="Aptos" w:hAnsi="Aptos"/>
                <w:color w:val="101828"/>
                <w:sz w:val="17"/>
              </w:rPr>
              <w:t>Search success, zero-result rate</w:t>
            </w:r>
          </w:p>
        </w:tc>
        <w:tc>
          <w:tcPr>
            <w:tcW w:type="dxa" w:w="3360"/>
            <w:vAlign w:val="center"/>
          </w:tcPr>
          <w:p>
            <w:pPr>
              <w:spacing w:after="0"/>
            </w:pPr>
            <w:r>
              <w:rPr>
                <w:rFonts w:ascii="Aptos" w:hAnsi="Aptos"/>
                <w:color w:val="101828"/>
                <w:sz w:val="17"/>
              </w:rPr>
              <w:t>Menilai findability</w:t>
            </w:r>
          </w:p>
        </w:tc>
      </w:tr>
      <w:tr>
        <w:tc>
          <w:tcPr>
            <w:tcW w:type="dxa" w:w="1700"/>
            <w:vAlign w:val="center"/>
          </w:tcPr>
          <w:p>
            <w:pPr>
              <w:spacing w:after="0"/>
            </w:pPr>
            <w:r>
              <w:rPr>
                <w:rFonts w:ascii="Aptos" w:hAnsi="Aptos"/>
                <w:color w:val="101828"/>
                <w:sz w:val="17"/>
              </w:rPr>
              <w:t>Editorial</w:t>
            </w:r>
          </w:p>
        </w:tc>
        <w:tc>
          <w:tcPr>
            <w:tcW w:type="dxa" w:w="4300"/>
            <w:vAlign w:val="center"/>
          </w:tcPr>
          <w:p>
            <w:pPr>
              <w:spacing w:after="0"/>
            </w:pPr>
            <w:r>
              <w:rPr>
                <w:rFonts w:ascii="Aptos" w:hAnsi="Aptos"/>
                <w:color w:val="101828"/>
                <w:sz w:val="17"/>
              </w:rPr>
              <w:t>Draft-to-publish time, revision count, source completeness</w:t>
            </w:r>
          </w:p>
        </w:tc>
        <w:tc>
          <w:tcPr>
            <w:tcW w:type="dxa" w:w="3360"/>
            <w:vAlign w:val="center"/>
          </w:tcPr>
          <w:p>
            <w:pPr>
              <w:spacing w:after="0"/>
            </w:pPr>
            <w:r>
              <w:rPr>
                <w:rFonts w:ascii="Aptos" w:hAnsi="Aptos"/>
                <w:color w:val="101828"/>
                <w:sz w:val="17"/>
              </w:rPr>
              <w:t>Menilai efisiensi dan kualitas</w:t>
            </w:r>
          </w:p>
        </w:tc>
      </w:tr>
      <w:tr>
        <w:tc>
          <w:tcPr>
            <w:tcW w:type="dxa" w:w="1700"/>
            <w:vAlign w:val="center"/>
          </w:tcPr>
          <w:p>
            <w:pPr>
              <w:spacing w:after="0"/>
            </w:pPr>
            <w:r>
              <w:rPr>
                <w:rFonts w:ascii="Aptos" w:hAnsi="Aptos"/>
                <w:color w:val="101828"/>
                <w:sz w:val="17"/>
              </w:rPr>
              <w:t>Trust</w:t>
            </w:r>
          </w:p>
        </w:tc>
        <w:tc>
          <w:tcPr>
            <w:tcW w:type="dxa" w:w="4300"/>
            <w:vAlign w:val="center"/>
          </w:tcPr>
          <w:p>
            <w:pPr>
              <w:spacing w:after="0"/>
            </w:pPr>
            <w:r>
              <w:rPr>
                <w:rFonts w:ascii="Aptos" w:hAnsi="Aptos"/>
                <w:color w:val="101828"/>
                <w:sz w:val="17"/>
              </w:rPr>
              <w:t>Material corrections, disclosure completeness</w:t>
            </w:r>
          </w:p>
        </w:tc>
        <w:tc>
          <w:tcPr>
            <w:tcW w:type="dxa" w:w="3360"/>
            <w:vAlign w:val="center"/>
          </w:tcPr>
          <w:p>
            <w:pPr>
              <w:spacing w:after="0"/>
            </w:pPr>
            <w:r>
              <w:rPr>
                <w:rFonts w:ascii="Aptos" w:hAnsi="Aptos"/>
                <w:color w:val="101828"/>
                <w:sz w:val="17"/>
              </w:rPr>
              <w:t>Menilai disiplin editorial</w:t>
            </w:r>
          </w:p>
        </w:tc>
      </w:tr>
      <w:tr>
        <w:tc>
          <w:tcPr>
            <w:tcW w:type="dxa" w:w="1700"/>
            <w:vAlign w:val="center"/>
          </w:tcPr>
          <w:p>
            <w:pPr>
              <w:spacing w:after="0"/>
            </w:pPr>
            <w:r>
              <w:rPr>
                <w:rFonts w:ascii="Aptos" w:hAnsi="Aptos"/>
                <w:color w:val="101828"/>
                <w:sz w:val="17"/>
              </w:rPr>
              <w:t>Quality</w:t>
            </w:r>
          </w:p>
        </w:tc>
        <w:tc>
          <w:tcPr>
            <w:tcW w:type="dxa" w:w="4300"/>
            <w:vAlign w:val="center"/>
          </w:tcPr>
          <w:p>
            <w:pPr>
              <w:spacing w:after="0"/>
            </w:pPr>
            <w:r>
              <w:rPr>
                <w:rFonts w:ascii="Aptos" w:hAnsi="Aptos"/>
                <w:color w:val="101828"/>
                <w:sz w:val="17"/>
              </w:rPr>
              <w:t>Core Web Vitals, error rate, uptime</w:t>
            </w:r>
          </w:p>
        </w:tc>
        <w:tc>
          <w:tcPr>
            <w:tcW w:type="dxa" w:w="3360"/>
            <w:vAlign w:val="center"/>
          </w:tcPr>
          <w:p>
            <w:pPr>
              <w:spacing w:after="0"/>
            </w:pPr>
            <w:r>
              <w:rPr>
                <w:rFonts w:ascii="Aptos" w:hAnsi="Aptos"/>
                <w:color w:val="101828"/>
                <w:sz w:val="17"/>
              </w:rPr>
              <w:t>Menilai pengalaman dan reliability</w:t>
            </w:r>
          </w:p>
        </w:tc>
      </w:tr>
    </w:tbl>
    <w:p>
      <w:r>
        <w:t>Baseline dan target numerik bisnis ditetapkan setelah analytics aktif dan tersedia data 4-8 minggu. Hindari target vanity metric yang mendorong clickbait.</w:t>
      </w:r>
    </w:p>
    <w:p>
      <w:pPr>
        <w:pStyle w:val="Heading1"/>
      </w:pPr>
      <w:r>
        <w:t>16. Roadmap Implementasi</w:t>
      </w:r>
    </w:p>
    <w:tbl>
      <w:tblPr>
        <w:tblStyle w:val="TableGrid"/>
        <w:tblW w:type="dxa" w:w="9360"/>
        <w:jc w:val="left"/>
        <w:tblLayout w:type="fixed"/>
        <w:tblLook w:firstColumn="1" w:firstRow="1" w:lastColumn="0" w:lastRow="0" w:noHBand="0" w:noVBand="1" w:val="04A0"/>
        <w:tblInd w:w="120" w:type="dxa"/>
      </w:tblPr>
      <w:tblGrid>
        <w:gridCol w:w="1600"/>
        <w:gridCol w:w="4700"/>
        <w:gridCol w:w="3060"/>
      </w:tblGrid>
      <w:tr>
        <w:trPr>
          <w:tblHeader w:val="true"/>
        </w:trPr>
        <w:tc>
          <w:tcPr>
            <w:tcW w:type="dxa" w:w="1600"/>
            <w:tcMar>
              <w:top w:w="100" w:type="dxa"/>
              <w:start w:w="120" w:type="dxa"/>
              <w:bottom w:w="100" w:type="dxa"/>
              <w:end w:w="120" w:type="dxa"/>
            </w:tcMar>
            <w:shd w:fill="F2F4F7"/>
            <w:vAlign w:val="center"/>
          </w:tcPr>
          <w:p>
            <w:pPr>
              <w:spacing w:after="0"/>
            </w:pPr>
            <w:r>
              <w:rPr>
                <w:rFonts w:ascii="Aptos" w:hAnsi="Aptos"/>
                <w:b/>
                <w:color w:val="101828"/>
                <w:sz w:val="18"/>
              </w:rPr>
              <w:t>Fase</w:t>
            </w:r>
          </w:p>
        </w:tc>
        <w:tc>
          <w:tcPr>
            <w:tcW w:type="dxa" w:w="4700"/>
            <w:tcMar>
              <w:top w:w="100" w:type="dxa"/>
              <w:start w:w="120" w:type="dxa"/>
              <w:bottom w:w="100" w:type="dxa"/>
              <w:end w:w="120" w:type="dxa"/>
            </w:tcMar>
            <w:shd w:fill="F2F4F7"/>
            <w:vAlign w:val="center"/>
          </w:tcPr>
          <w:p>
            <w:pPr>
              <w:spacing w:after="0"/>
            </w:pPr>
            <w:r>
              <w:rPr>
                <w:rFonts w:ascii="Aptos" w:hAnsi="Aptos"/>
                <w:b/>
                <w:color w:val="101828"/>
                <w:sz w:val="18"/>
              </w:rPr>
              <w:t>Cakupan</w:t>
            </w:r>
          </w:p>
        </w:tc>
        <w:tc>
          <w:tcPr>
            <w:tcW w:type="dxa" w:w="3060"/>
            <w:tcMar>
              <w:top w:w="100" w:type="dxa"/>
              <w:start w:w="120" w:type="dxa"/>
              <w:bottom w:w="100" w:type="dxa"/>
              <w:end w:w="120" w:type="dxa"/>
            </w:tcMar>
            <w:shd w:fill="F2F4F7"/>
            <w:vAlign w:val="center"/>
          </w:tcPr>
          <w:p>
            <w:pPr>
              <w:spacing w:after="0"/>
            </w:pPr>
            <w:r>
              <w:rPr>
                <w:rFonts w:ascii="Aptos" w:hAnsi="Aptos"/>
                <w:b/>
                <w:color w:val="101828"/>
                <w:sz w:val="18"/>
              </w:rPr>
              <w:t>Exit criteria</w:t>
            </w:r>
          </w:p>
        </w:tc>
      </w:tr>
      <w:tr>
        <w:tc>
          <w:tcPr>
            <w:tcW w:type="dxa" w:w="1600"/>
            <w:vAlign w:val="center"/>
          </w:tcPr>
          <w:p>
            <w:pPr>
              <w:spacing w:after="0"/>
            </w:pPr>
            <w:r>
              <w:rPr>
                <w:rFonts w:ascii="Aptos" w:hAnsi="Aptos"/>
                <w:color w:val="101828"/>
                <w:sz w:val="17"/>
              </w:rPr>
              <w:t>0. Discovery</w:t>
            </w:r>
          </w:p>
        </w:tc>
        <w:tc>
          <w:tcPr>
            <w:tcW w:type="dxa" w:w="4700"/>
            <w:vAlign w:val="center"/>
          </w:tcPr>
          <w:p>
            <w:pPr>
              <w:spacing w:after="0"/>
            </w:pPr>
            <w:r>
              <w:rPr>
                <w:rFonts w:ascii="Aptos" w:hAnsi="Aptos"/>
                <w:color w:val="101828"/>
                <w:sz w:val="17"/>
              </w:rPr>
              <w:t>Kebutuhan, brand, sitemap, content model, ADR, metrik</w:t>
            </w:r>
          </w:p>
        </w:tc>
        <w:tc>
          <w:tcPr>
            <w:tcW w:type="dxa" w:w="3060"/>
            <w:vAlign w:val="center"/>
          </w:tcPr>
          <w:p>
            <w:pPr>
              <w:spacing w:after="0"/>
            </w:pPr>
            <w:r>
              <w:rPr>
                <w:rFonts w:ascii="Aptos" w:hAnsi="Aptos"/>
                <w:color w:val="101828"/>
                <w:sz w:val="17"/>
              </w:rPr>
              <w:t>Keputusan inti disetujui</w:t>
            </w:r>
          </w:p>
        </w:tc>
      </w:tr>
      <w:tr>
        <w:tc>
          <w:tcPr>
            <w:tcW w:type="dxa" w:w="1600"/>
            <w:vAlign w:val="center"/>
          </w:tcPr>
          <w:p>
            <w:pPr>
              <w:spacing w:after="0"/>
            </w:pPr>
            <w:r>
              <w:rPr>
                <w:rFonts w:ascii="Aptos" w:hAnsi="Aptos"/>
                <w:color w:val="101828"/>
                <w:sz w:val="17"/>
              </w:rPr>
              <w:t>1. Fondasi</w:t>
            </w:r>
          </w:p>
        </w:tc>
        <w:tc>
          <w:tcPr>
            <w:tcW w:type="dxa" w:w="4700"/>
            <w:vAlign w:val="center"/>
          </w:tcPr>
          <w:p>
            <w:pPr>
              <w:spacing w:after="0"/>
            </w:pPr>
            <w:r>
              <w:rPr>
                <w:rFonts w:ascii="Aptos" w:hAnsi="Aptos"/>
                <w:color w:val="101828"/>
                <w:sz w:val="17"/>
              </w:rPr>
              <w:t>Scaffold, CI, design tokens, database, auth, role, RLS</w:t>
            </w:r>
          </w:p>
        </w:tc>
        <w:tc>
          <w:tcPr>
            <w:tcW w:type="dxa" w:w="3060"/>
            <w:vAlign w:val="center"/>
          </w:tcPr>
          <w:p>
            <w:pPr>
              <w:spacing w:after="0"/>
            </w:pPr>
            <w:r>
              <w:rPr>
                <w:rFonts w:ascii="Aptos" w:hAnsi="Aptos"/>
                <w:color w:val="101828"/>
                <w:sz w:val="17"/>
              </w:rPr>
              <w:t>Build dan security baseline lulus</w:t>
            </w:r>
          </w:p>
        </w:tc>
      </w:tr>
      <w:tr>
        <w:tc>
          <w:tcPr>
            <w:tcW w:type="dxa" w:w="1600"/>
            <w:vAlign w:val="center"/>
          </w:tcPr>
          <w:p>
            <w:pPr>
              <w:spacing w:after="0"/>
            </w:pPr>
            <w:r>
              <w:rPr>
                <w:rFonts w:ascii="Aptos" w:hAnsi="Aptos"/>
                <w:color w:val="101828"/>
                <w:sz w:val="17"/>
              </w:rPr>
              <w:t>2. Reading</w:t>
            </w:r>
          </w:p>
        </w:tc>
        <w:tc>
          <w:tcPr>
            <w:tcW w:type="dxa" w:w="4700"/>
            <w:vAlign w:val="center"/>
          </w:tcPr>
          <w:p>
            <w:pPr>
              <w:spacing w:after="0"/>
            </w:pPr>
            <w:r>
              <w:rPr>
                <w:rFonts w:ascii="Aptos" w:hAnsi="Aptos"/>
                <w:color w:val="101828"/>
                <w:sz w:val="17"/>
              </w:rPr>
              <w:t>Beranda, artikel, kategori, pencarian, SEO, RSS</w:t>
            </w:r>
          </w:p>
        </w:tc>
        <w:tc>
          <w:tcPr>
            <w:tcW w:type="dxa" w:w="3060"/>
            <w:vAlign w:val="center"/>
          </w:tcPr>
          <w:p>
            <w:pPr>
              <w:spacing w:after="0"/>
            </w:pPr>
            <w:r>
              <w:rPr>
                <w:rFonts w:ascii="Aptos" w:hAnsi="Aptos"/>
                <w:color w:val="101828"/>
                <w:sz w:val="17"/>
              </w:rPr>
              <w:t>Alur pembaca lulus E2E</w:t>
            </w:r>
          </w:p>
        </w:tc>
      </w:tr>
      <w:tr>
        <w:tc>
          <w:tcPr>
            <w:tcW w:type="dxa" w:w="1600"/>
            <w:vAlign w:val="center"/>
          </w:tcPr>
          <w:p>
            <w:pPr>
              <w:spacing w:after="0"/>
            </w:pPr>
            <w:r>
              <w:rPr>
                <w:rFonts w:ascii="Aptos" w:hAnsi="Aptos"/>
                <w:color w:val="101828"/>
                <w:sz w:val="17"/>
              </w:rPr>
              <w:t>3. Editorial</w:t>
            </w:r>
          </w:p>
        </w:tc>
        <w:tc>
          <w:tcPr>
            <w:tcW w:type="dxa" w:w="4700"/>
            <w:vAlign w:val="center"/>
          </w:tcPr>
          <w:p>
            <w:pPr>
              <w:spacing w:after="0"/>
            </w:pPr>
            <w:r>
              <w:rPr>
                <w:rFonts w:ascii="Aptos" w:hAnsi="Aptos"/>
                <w:color w:val="101828"/>
                <w:sz w:val="17"/>
              </w:rPr>
              <w:t>Dashboard, editor, workflow, media, revision, preview</w:t>
            </w:r>
          </w:p>
        </w:tc>
        <w:tc>
          <w:tcPr>
            <w:tcW w:type="dxa" w:w="3060"/>
            <w:vAlign w:val="center"/>
          </w:tcPr>
          <w:p>
            <w:pPr>
              <w:spacing w:after="0"/>
            </w:pPr>
            <w:r>
              <w:rPr>
                <w:rFonts w:ascii="Aptos" w:hAnsi="Aptos"/>
                <w:color w:val="101828"/>
                <w:sz w:val="17"/>
              </w:rPr>
              <w:t>Alur author-editor lulus E2E</w:t>
            </w:r>
          </w:p>
        </w:tc>
      </w:tr>
      <w:tr>
        <w:tc>
          <w:tcPr>
            <w:tcW w:type="dxa" w:w="1600"/>
            <w:vAlign w:val="center"/>
          </w:tcPr>
          <w:p>
            <w:pPr>
              <w:spacing w:after="0"/>
            </w:pPr>
            <w:r>
              <w:rPr>
                <w:rFonts w:ascii="Aptos" w:hAnsi="Aptos"/>
                <w:color w:val="101828"/>
                <w:sz w:val="17"/>
              </w:rPr>
              <w:t>4. Trust</w:t>
            </w:r>
          </w:p>
        </w:tc>
        <w:tc>
          <w:tcPr>
            <w:tcW w:type="dxa" w:w="4700"/>
            <w:vAlign w:val="center"/>
          </w:tcPr>
          <w:p>
            <w:pPr>
              <w:spacing w:after="0"/>
            </w:pPr>
            <w:r>
              <w:rPr>
                <w:rFonts w:ascii="Aptos" w:hAnsi="Aptos"/>
                <w:color w:val="101828"/>
                <w:sz w:val="17"/>
              </w:rPr>
              <w:t>Newsletter, kebijakan, koreksi, analytics, observability</w:t>
            </w:r>
          </w:p>
        </w:tc>
        <w:tc>
          <w:tcPr>
            <w:tcW w:type="dxa" w:w="3060"/>
            <w:vAlign w:val="center"/>
          </w:tcPr>
          <w:p>
            <w:pPr>
              <w:spacing w:after="0"/>
            </w:pPr>
            <w:r>
              <w:rPr>
                <w:rFonts w:ascii="Aptos" w:hAnsi="Aptos"/>
                <w:color w:val="101828"/>
                <w:sz w:val="17"/>
              </w:rPr>
              <w:t>Operasional siap staging</w:t>
            </w:r>
          </w:p>
        </w:tc>
      </w:tr>
      <w:tr>
        <w:tc>
          <w:tcPr>
            <w:tcW w:type="dxa" w:w="1600"/>
            <w:vAlign w:val="center"/>
          </w:tcPr>
          <w:p>
            <w:pPr>
              <w:spacing w:after="0"/>
            </w:pPr>
            <w:r>
              <w:rPr>
                <w:rFonts w:ascii="Aptos" w:hAnsi="Aptos"/>
                <w:color w:val="101828"/>
                <w:sz w:val="17"/>
              </w:rPr>
              <w:t>5. Hardening</w:t>
            </w:r>
          </w:p>
        </w:tc>
        <w:tc>
          <w:tcPr>
            <w:tcW w:type="dxa" w:w="4700"/>
            <w:vAlign w:val="center"/>
          </w:tcPr>
          <w:p>
            <w:pPr>
              <w:spacing w:after="0"/>
            </w:pPr>
            <w:r>
              <w:rPr>
                <w:rFonts w:ascii="Aptos" w:hAnsi="Aptos"/>
                <w:color w:val="101828"/>
                <w:sz w:val="17"/>
              </w:rPr>
              <w:t>Audit, accessibility, performance, backup, release</w:t>
            </w:r>
          </w:p>
        </w:tc>
        <w:tc>
          <w:tcPr>
            <w:tcW w:type="dxa" w:w="3060"/>
            <w:vAlign w:val="center"/>
          </w:tcPr>
          <w:p>
            <w:pPr>
              <w:spacing w:after="0"/>
            </w:pPr>
            <w:r>
              <w:rPr>
                <w:rFonts w:ascii="Aptos" w:hAnsi="Aptos"/>
                <w:color w:val="101828"/>
                <w:sz w:val="17"/>
              </w:rPr>
              <w:t>Quality gates produksi lulus</w:t>
            </w:r>
          </w:p>
        </w:tc>
      </w:tr>
    </w:tbl>
    <w:p>
      <w:pPr>
        <w:pStyle w:val="Heading1"/>
      </w:pPr>
      <w:r>
        <w:t>17. Acceptance Criteria MVP</w:t>
      </w:r>
    </w:p>
    <w:tbl>
      <w:tblPr>
        <w:tblStyle w:val="TableGrid"/>
        <w:tblW w:type="dxa" w:w="9360"/>
        <w:jc w:val="left"/>
        <w:tblLayout w:type="fixed"/>
        <w:tblLook w:firstColumn="1" w:firstRow="1" w:lastColumn="0" w:lastRow="0" w:noHBand="0" w:noVBand="1" w:val="04A0"/>
        <w:tblInd w:w="120" w:type="dxa"/>
      </w:tblPr>
      <w:tblGrid>
        <w:gridCol w:w="1100"/>
        <w:gridCol w:w="8260"/>
      </w:tblGrid>
      <w:tr>
        <w:trPr>
          <w:tblHeader w:val="true"/>
        </w:trPr>
        <w:tc>
          <w:tcPr>
            <w:tcW w:type="dxa" w:w="1100"/>
            <w:tcMar>
              <w:top w:w="100" w:type="dxa"/>
              <w:start w:w="120" w:type="dxa"/>
              <w:bottom w:w="100" w:type="dxa"/>
              <w:end w:w="120" w:type="dxa"/>
            </w:tcMar>
            <w:shd w:fill="F2F4F7"/>
            <w:vAlign w:val="center"/>
          </w:tcPr>
          <w:p>
            <w:pPr>
              <w:spacing w:after="0"/>
            </w:pPr>
            <w:r>
              <w:rPr>
                <w:rFonts w:ascii="Aptos" w:hAnsi="Aptos"/>
                <w:b/>
                <w:color w:val="101828"/>
                <w:sz w:val="19"/>
              </w:rPr>
              <w:t>ID</w:t>
            </w:r>
          </w:p>
        </w:tc>
        <w:tc>
          <w:tcPr>
            <w:tcW w:type="dxa" w:w="8260"/>
            <w:tcMar>
              <w:top w:w="100" w:type="dxa"/>
              <w:start w:w="120" w:type="dxa"/>
              <w:bottom w:w="100" w:type="dxa"/>
              <w:end w:w="120" w:type="dxa"/>
            </w:tcMar>
            <w:shd w:fill="F2F4F7"/>
            <w:vAlign w:val="center"/>
          </w:tcPr>
          <w:p>
            <w:pPr>
              <w:spacing w:after="0"/>
            </w:pPr>
            <w:r>
              <w:rPr>
                <w:rFonts w:ascii="Aptos" w:hAnsi="Aptos"/>
                <w:b/>
                <w:color w:val="101828"/>
                <w:sz w:val="19"/>
              </w:rPr>
              <w:t>Kriteria</w:t>
            </w:r>
          </w:p>
        </w:tc>
      </w:tr>
      <w:tr>
        <w:tc>
          <w:tcPr>
            <w:tcW w:type="dxa" w:w="1100"/>
            <w:vAlign w:val="center"/>
          </w:tcPr>
          <w:p>
            <w:pPr>
              <w:spacing w:after="0"/>
            </w:pPr>
            <w:r>
              <w:rPr>
                <w:rFonts w:ascii="Aptos" w:hAnsi="Aptos"/>
                <w:color w:val="101828"/>
                <w:sz w:val="18"/>
              </w:rPr>
              <w:t>AC-01</w:t>
            </w:r>
          </w:p>
        </w:tc>
        <w:tc>
          <w:tcPr>
            <w:tcW w:type="dxa" w:w="8260"/>
            <w:vAlign w:val="center"/>
          </w:tcPr>
          <w:p>
            <w:pPr>
              <w:spacing w:after="0"/>
            </w:pPr>
            <w:r>
              <w:rPr>
                <w:rFonts w:ascii="Aptos" w:hAnsi="Aptos"/>
                <w:color w:val="101828"/>
                <w:sz w:val="18"/>
              </w:rPr>
              <w:t>Pembaca dapat membuka beranda, kategori, dan artikel terbit pada mobile/desktop.</w:t>
            </w:r>
          </w:p>
        </w:tc>
      </w:tr>
      <w:tr>
        <w:tc>
          <w:tcPr>
            <w:tcW w:type="dxa" w:w="1100"/>
            <w:vAlign w:val="center"/>
          </w:tcPr>
          <w:p>
            <w:pPr>
              <w:spacing w:after="0"/>
            </w:pPr>
            <w:r>
              <w:rPr>
                <w:rFonts w:ascii="Aptos" w:hAnsi="Aptos"/>
                <w:color w:val="101828"/>
                <w:sz w:val="18"/>
              </w:rPr>
              <w:t>AC-02</w:t>
            </w:r>
          </w:p>
        </w:tc>
        <w:tc>
          <w:tcPr>
            <w:tcW w:type="dxa" w:w="8260"/>
            <w:vAlign w:val="center"/>
          </w:tcPr>
          <w:p>
            <w:pPr>
              <w:spacing w:after="0"/>
            </w:pPr>
            <w:r>
              <w:rPr>
                <w:rFonts w:ascii="Aptos" w:hAnsi="Aptos"/>
                <w:color w:val="101828"/>
                <w:sz w:val="18"/>
              </w:rPr>
              <w:t>Artikel menampilkan author, publish/update time, tipe, sumber, disclosure, dan metadata SEO.</w:t>
            </w:r>
          </w:p>
        </w:tc>
      </w:tr>
      <w:tr>
        <w:tc>
          <w:tcPr>
            <w:tcW w:type="dxa" w:w="1100"/>
            <w:vAlign w:val="center"/>
          </w:tcPr>
          <w:p>
            <w:pPr>
              <w:spacing w:after="0"/>
            </w:pPr>
            <w:r>
              <w:rPr>
                <w:rFonts w:ascii="Aptos" w:hAnsi="Aptos"/>
                <w:color w:val="101828"/>
                <w:sz w:val="18"/>
              </w:rPr>
              <w:t>AC-03</w:t>
            </w:r>
          </w:p>
        </w:tc>
        <w:tc>
          <w:tcPr>
            <w:tcW w:type="dxa" w:w="8260"/>
            <w:vAlign w:val="center"/>
          </w:tcPr>
          <w:p>
            <w:pPr>
              <w:spacing w:after="0"/>
            </w:pPr>
            <w:r>
              <w:rPr>
                <w:rFonts w:ascii="Aptos" w:hAnsi="Aptos"/>
                <w:color w:val="101828"/>
                <w:sz w:val="18"/>
              </w:rPr>
              <w:t>Pengguna tanpa izin tidak dapat mengakses fungsi editorial atau draft.</w:t>
            </w:r>
          </w:p>
        </w:tc>
      </w:tr>
      <w:tr>
        <w:tc>
          <w:tcPr>
            <w:tcW w:type="dxa" w:w="1100"/>
            <w:vAlign w:val="center"/>
          </w:tcPr>
          <w:p>
            <w:pPr>
              <w:spacing w:after="0"/>
            </w:pPr>
            <w:r>
              <w:rPr>
                <w:rFonts w:ascii="Aptos" w:hAnsi="Aptos"/>
                <w:color w:val="101828"/>
                <w:sz w:val="18"/>
              </w:rPr>
              <w:t>AC-04</w:t>
            </w:r>
          </w:p>
        </w:tc>
        <w:tc>
          <w:tcPr>
            <w:tcW w:type="dxa" w:w="8260"/>
            <w:vAlign w:val="center"/>
          </w:tcPr>
          <w:p>
            <w:pPr>
              <w:spacing w:after="0"/>
            </w:pPr>
            <w:r>
              <w:rPr>
                <w:rFonts w:ascii="Aptos" w:hAnsi="Aptos"/>
                <w:color w:val="101828"/>
                <w:sz w:val="18"/>
              </w:rPr>
              <w:t>Author dapat membuat draft dan mengirim review; editor dapat publish/schedule/archive.</w:t>
            </w:r>
          </w:p>
        </w:tc>
      </w:tr>
      <w:tr>
        <w:tc>
          <w:tcPr>
            <w:tcW w:type="dxa" w:w="1100"/>
            <w:vAlign w:val="center"/>
          </w:tcPr>
          <w:p>
            <w:pPr>
              <w:spacing w:after="0"/>
            </w:pPr>
            <w:r>
              <w:rPr>
                <w:rFonts w:ascii="Aptos" w:hAnsi="Aptos"/>
                <w:color w:val="101828"/>
                <w:sz w:val="18"/>
              </w:rPr>
              <w:t>AC-05</w:t>
            </w:r>
          </w:p>
        </w:tc>
        <w:tc>
          <w:tcPr>
            <w:tcW w:type="dxa" w:w="8260"/>
            <w:vAlign w:val="center"/>
          </w:tcPr>
          <w:p>
            <w:pPr>
              <w:spacing w:after="0"/>
            </w:pPr>
            <w:r>
              <w:rPr>
                <w:rFonts w:ascii="Aptos" w:hAnsi="Aptos"/>
                <w:color w:val="101828"/>
                <w:sz w:val="18"/>
              </w:rPr>
              <w:t>RLS dan authorization diuji untuk seluruh role dan operasi sensitif.</w:t>
            </w:r>
          </w:p>
        </w:tc>
      </w:tr>
      <w:tr>
        <w:tc>
          <w:tcPr>
            <w:tcW w:type="dxa" w:w="1100"/>
            <w:vAlign w:val="center"/>
          </w:tcPr>
          <w:p>
            <w:pPr>
              <w:spacing w:after="0"/>
            </w:pPr>
            <w:r>
              <w:rPr>
                <w:rFonts w:ascii="Aptos" w:hAnsi="Aptos"/>
                <w:color w:val="101828"/>
                <w:sz w:val="18"/>
              </w:rPr>
              <w:t>AC-06</w:t>
            </w:r>
          </w:p>
        </w:tc>
        <w:tc>
          <w:tcPr>
            <w:tcW w:type="dxa" w:w="8260"/>
            <w:vAlign w:val="center"/>
          </w:tcPr>
          <w:p>
            <w:pPr>
              <w:spacing w:after="0"/>
            </w:pPr>
            <w:r>
              <w:rPr>
                <w:rFonts w:ascii="Aptos" w:hAnsi="Aptos"/>
                <w:color w:val="101828"/>
                <w:sz w:val="18"/>
              </w:rPr>
              <w:t>Rich text dan upload tervalidasi; script atau file berbahaya ditolak.</w:t>
            </w:r>
          </w:p>
        </w:tc>
      </w:tr>
      <w:tr>
        <w:tc>
          <w:tcPr>
            <w:tcW w:type="dxa" w:w="1100"/>
            <w:vAlign w:val="center"/>
          </w:tcPr>
          <w:p>
            <w:pPr>
              <w:spacing w:after="0"/>
            </w:pPr>
            <w:r>
              <w:rPr>
                <w:rFonts w:ascii="Aptos" w:hAnsi="Aptos"/>
                <w:color w:val="101828"/>
                <w:sz w:val="18"/>
              </w:rPr>
              <w:t>AC-07</w:t>
            </w:r>
          </w:p>
        </w:tc>
        <w:tc>
          <w:tcPr>
            <w:tcW w:type="dxa" w:w="8260"/>
            <w:vAlign w:val="center"/>
          </w:tcPr>
          <w:p>
            <w:pPr>
              <w:spacing w:after="0"/>
            </w:pPr>
            <w:r>
              <w:rPr>
                <w:rFonts w:ascii="Aptos" w:hAnsi="Aptos"/>
                <w:color w:val="101828"/>
                <w:sz w:val="18"/>
              </w:rPr>
              <w:t>Search/filter memiliki URL stabil, pagination, dan empty state.</w:t>
            </w:r>
          </w:p>
        </w:tc>
      </w:tr>
      <w:tr>
        <w:tc>
          <w:tcPr>
            <w:tcW w:type="dxa" w:w="1100"/>
            <w:vAlign w:val="center"/>
          </w:tcPr>
          <w:p>
            <w:pPr>
              <w:spacing w:after="0"/>
            </w:pPr>
            <w:r>
              <w:rPr>
                <w:rFonts w:ascii="Aptos" w:hAnsi="Aptos"/>
                <w:color w:val="101828"/>
                <w:sz w:val="18"/>
              </w:rPr>
              <w:t>AC-08</w:t>
            </w:r>
          </w:p>
        </w:tc>
        <w:tc>
          <w:tcPr>
            <w:tcW w:type="dxa" w:w="8260"/>
            <w:vAlign w:val="center"/>
          </w:tcPr>
          <w:p>
            <w:pPr>
              <w:spacing w:after="0"/>
            </w:pPr>
            <w:r>
              <w:rPr>
                <w:rFonts w:ascii="Aptos" w:hAnsi="Aptos"/>
                <w:color w:val="101828"/>
                <w:sz w:val="18"/>
              </w:rPr>
              <w:t>Canonical, JSON-LD, sitemap, robots, RSS, dan redirect slug tervalidasi.</w:t>
            </w:r>
          </w:p>
        </w:tc>
      </w:tr>
      <w:tr>
        <w:tc>
          <w:tcPr>
            <w:tcW w:type="dxa" w:w="1100"/>
            <w:vAlign w:val="center"/>
          </w:tcPr>
          <w:p>
            <w:pPr>
              <w:spacing w:after="0"/>
            </w:pPr>
            <w:r>
              <w:rPr>
                <w:rFonts w:ascii="Aptos" w:hAnsi="Aptos"/>
                <w:color w:val="101828"/>
                <w:sz w:val="18"/>
              </w:rPr>
              <w:t>AC-09</w:t>
            </w:r>
          </w:p>
        </w:tc>
        <w:tc>
          <w:tcPr>
            <w:tcW w:type="dxa" w:w="8260"/>
            <w:vAlign w:val="center"/>
          </w:tcPr>
          <w:p>
            <w:pPr>
              <w:spacing w:after="0"/>
            </w:pPr>
            <w:r>
              <w:rPr>
                <w:rFonts w:ascii="Aptos" w:hAnsi="Aptos"/>
                <w:color w:val="101828"/>
                <w:sz w:val="18"/>
              </w:rPr>
              <w:t>Newsletter consent dan unsubscribe bekerja serta tercatat.</w:t>
            </w:r>
          </w:p>
        </w:tc>
      </w:tr>
      <w:tr>
        <w:tc>
          <w:tcPr>
            <w:tcW w:type="dxa" w:w="1100"/>
            <w:vAlign w:val="center"/>
          </w:tcPr>
          <w:p>
            <w:pPr>
              <w:spacing w:after="0"/>
            </w:pPr>
            <w:r>
              <w:rPr>
                <w:rFonts w:ascii="Aptos" w:hAnsi="Aptos"/>
                <w:color w:val="101828"/>
                <w:sz w:val="18"/>
              </w:rPr>
              <w:t>AC-10</w:t>
            </w:r>
          </w:p>
        </w:tc>
        <w:tc>
          <w:tcPr>
            <w:tcW w:type="dxa" w:w="8260"/>
            <w:vAlign w:val="center"/>
          </w:tcPr>
          <w:p>
            <w:pPr>
              <w:spacing w:after="0"/>
            </w:pPr>
            <w:r>
              <w:rPr>
                <w:rFonts w:ascii="Aptos" w:hAnsi="Aptos"/>
                <w:color w:val="101828"/>
                <w:sz w:val="18"/>
              </w:rPr>
              <w:t>Lint, typecheck, unit/integration/E2E test, dan production build lulus.</w:t>
            </w:r>
          </w:p>
        </w:tc>
      </w:tr>
      <w:tr>
        <w:tc>
          <w:tcPr>
            <w:tcW w:type="dxa" w:w="1100"/>
            <w:vAlign w:val="center"/>
          </w:tcPr>
          <w:p>
            <w:pPr>
              <w:spacing w:after="0"/>
            </w:pPr>
            <w:r>
              <w:rPr>
                <w:rFonts w:ascii="Aptos" w:hAnsi="Aptos"/>
                <w:color w:val="101828"/>
                <w:sz w:val="18"/>
              </w:rPr>
              <w:t>AC-11</w:t>
            </w:r>
          </w:p>
        </w:tc>
        <w:tc>
          <w:tcPr>
            <w:tcW w:type="dxa" w:w="8260"/>
            <w:vAlign w:val="center"/>
          </w:tcPr>
          <w:p>
            <w:pPr>
              <w:spacing w:after="0"/>
            </w:pPr>
            <w:r>
              <w:rPr>
                <w:rFonts w:ascii="Aptos" w:hAnsi="Aptos"/>
                <w:color w:val="101828"/>
                <w:sz w:val="18"/>
              </w:rPr>
              <w:t>Halaman kritis lolos keyboard check dan automated accessibility audit.</w:t>
            </w:r>
          </w:p>
        </w:tc>
      </w:tr>
      <w:tr>
        <w:tc>
          <w:tcPr>
            <w:tcW w:type="dxa" w:w="1100"/>
            <w:vAlign w:val="center"/>
          </w:tcPr>
          <w:p>
            <w:pPr>
              <w:spacing w:after="0"/>
            </w:pPr>
            <w:r>
              <w:rPr>
                <w:rFonts w:ascii="Aptos" w:hAnsi="Aptos"/>
                <w:color w:val="101828"/>
                <w:sz w:val="18"/>
              </w:rPr>
              <w:t>AC-12</w:t>
            </w:r>
          </w:p>
        </w:tc>
        <w:tc>
          <w:tcPr>
            <w:tcW w:type="dxa" w:w="8260"/>
            <w:vAlign w:val="center"/>
          </w:tcPr>
          <w:p>
            <w:pPr>
              <w:spacing w:after="0"/>
            </w:pPr>
            <w:r>
              <w:rPr>
                <w:rFonts w:ascii="Aptos" w:hAnsi="Aptos"/>
                <w:color w:val="101828"/>
                <w:sz w:val="18"/>
              </w:rPr>
              <w:t>Monitoring, backup, recovery, staging smoke test, dan release checklist tersedia.</w:t>
            </w:r>
          </w:p>
        </w:tc>
      </w:tr>
    </w:tbl>
    <w:p>
      <w:pPr>
        <w:pStyle w:val="Heading1"/>
      </w:pPr>
      <w:r>
        <w:t>18. Risiko dan Mitigasi</w:t>
      </w:r>
    </w:p>
    <w:tbl>
      <w:tblPr>
        <w:tblStyle w:val="TableGrid"/>
        <w:tblW w:type="dxa" w:w="9360"/>
        <w:jc w:val="left"/>
        <w:tblLayout w:type="fixed"/>
        <w:tblLook w:firstColumn="1" w:firstRow="1" w:lastColumn="0" w:lastRow="0" w:noHBand="0" w:noVBand="1" w:val="04A0"/>
        <w:tblInd w:w="120" w:type="dxa"/>
      </w:tblPr>
      <w:tblGrid>
        <w:gridCol w:w="2800"/>
        <w:gridCol w:w="1100"/>
        <w:gridCol w:w="5460"/>
      </w:tblGrid>
      <w:tr>
        <w:trPr>
          <w:tblHeader w:val="true"/>
        </w:trPr>
        <w:tc>
          <w:tcPr>
            <w:tcW w:type="dxa" w:w="2800"/>
            <w:tcMar>
              <w:top w:w="100" w:type="dxa"/>
              <w:start w:w="120" w:type="dxa"/>
              <w:bottom w:w="100" w:type="dxa"/>
              <w:end w:w="120" w:type="dxa"/>
            </w:tcMar>
            <w:shd w:fill="F2F4F7"/>
            <w:vAlign w:val="center"/>
          </w:tcPr>
          <w:p>
            <w:pPr>
              <w:spacing w:after="0"/>
            </w:pPr>
            <w:r>
              <w:rPr>
                <w:rFonts w:ascii="Aptos" w:hAnsi="Aptos"/>
                <w:b/>
                <w:color w:val="101828"/>
                <w:sz w:val="18"/>
              </w:rPr>
              <w:t>Risiko</w:t>
            </w:r>
          </w:p>
        </w:tc>
        <w:tc>
          <w:tcPr>
            <w:tcW w:type="dxa" w:w="1100"/>
            <w:tcMar>
              <w:top w:w="100" w:type="dxa"/>
              <w:start w:w="120" w:type="dxa"/>
              <w:bottom w:w="100" w:type="dxa"/>
              <w:end w:w="120" w:type="dxa"/>
            </w:tcMar>
            <w:shd w:fill="F2F4F7"/>
            <w:vAlign w:val="center"/>
          </w:tcPr>
          <w:p>
            <w:pPr>
              <w:spacing w:after="0"/>
            </w:pPr>
            <w:r>
              <w:rPr>
                <w:rFonts w:ascii="Aptos" w:hAnsi="Aptos"/>
                <w:b/>
                <w:color w:val="101828"/>
                <w:sz w:val="18"/>
              </w:rPr>
              <w:t>Dampak</w:t>
            </w:r>
          </w:p>
        </w:tc>
        <w:tc>
          <w:tcPr>
            <w:tcW w:type="dxa" w:w="5460"/>
            <w:tcMar>
              <w:top w:w="100" w:type="dxa"/>
              <w:start w:w="120" w:type="dxa"/>
              <w:bottom w:w="100" w:type="dxa"/>
              <w:end w:w="120" w:type="dxa"/>
            </w:tcMar>
            <w:shd w:fill="F2F4F7"/>
            <w:vAlign w:val="center"/>
          </w:tcPr>
          <w:p>
            <w:pPr>
              <w:spacing w:after="0"/>
            </w:pPr>
            <w:r>
              <w:rPr>
                <w:rFonts w:ascii="Aptos" w:hAnsi="Aptos"/>
                <w:b/>
                <w:color w:val="101828"/>
                <w:sz w:val="18"/>
              </w:rPr>
              <w:t>Mitigasi</w:t>
            </w:r>
          </w:p>
        </w:tc>
      </w:tr>
      <w:tr>
        <w:tc>
          <w:tcPr>
            <w:tcW w:type="dxa" w:w="2800"/>
            <w:vAlign w:val="center"/>
          </w:tcPr>
          <w:p>
            <w:pPr>
              <w:spacing w:after="0"/>
            </w:pPr>
            <w:r>
              <w:rPr>
                <w:rFonts w:ascii="Aptos" w:hAnsi="Aptos"/>
                <w:color w:val="101828"/>
                <w:sz w:val="17"/>
              </w:rPr>
              <w:t>Informasi salah/menyesatkan</w:t>
            </w:r>
          </w:p>
        </w:tc>
        <w:tc>
          <w:tcPr>
            <w:tcW w:type="dxa" w:w="1100"/>
            <w:vAlign w:val="center"/>
          </w:tcPr>
          <w:p>
            <w:pPr>
              <w:spacing w:after="0"/>
            </w:pPr>
            <w:r>
              <w:rPr>
                <w:rFonts w:ascii="Aptos" w:hAnsi="Aptos"/>
                <w:color w:val="101828"/>
                <w:sz w:val="17"/>
              </w:rPr>
              <w:t>Tinggi</w:t>
            </w:r>
          </w:p>
        </w:tc>
        <w:tc>
          <w:tcPr>
            <w:tcW w:type="dxa" w:w="5460"/>
            <w:vAlign w:val="center"/>
          </w:tcPr>
          <w:p>
            <w:pPr>
              <w:spacing w:after="0"/>
            </w:pPr>
            <w:r>
              <w:rPr>
                <w:rFonts w:ascii="Aptos" w:hAnsi="Aptos"/>
                <w:color w:val="101828"/>
                <w:sz w:val="17"/>
              </w:rPr>
              <w:t>Workflow review, sumber primer, disclosure, koreksi</w:t>
            </w:r>
          </w:p>
        </w:tc>
      </w:tr>
      <w:tr>
        <w:tc>
          <w:tcPr>
            <w:tcW w:type="dxa" w:w="2800"/>
            <w:vAlign w:val="center"/>
          </w:tcPr>
          <w:p>
            <w:pPr>
              <w:spacing w:after="0"/>
            </w:pPr>
            <w:r>
              <w:rPr>
                <w:rFonts w:ascii="Aptos" w:hAnsi="Aptos"/>
                <w:color w:val="101828"/>
                <w:sz w:val="17"/>
              </w:rPr>
              <w:t>Akun editor diambil alih</w:t>
            </w:r>
          </w:p>
        </w:tc>
        <w:tc>
          <w:tcPr>
            <w:tcW w:type="dxa" w:w="1100"/>
            <w:vAlign w:val="center"/>
          </w:tcPr>
          <w:p>
            <w:pPr>
              <w:spacing w:after="0"/>
            </w:pPr>
            <w:r>
              <w:rPr>
                <w:rFonts w:ascii="Aptos" w:hAnsi="Aptos"/>
                <w:color w:val="101828"/>
                <w:sz w:val="17"/>
              </w:rPr>
              <w:t>Tinggi</w:t>
            </w:r>
          </w:p>
        </w:tc>
        <w:tc>
          <w:tcPr>
            <w:tcW w:type="dxa" w:w="5460"/>
            <w:vAlign w:val="center"/>
          </w:tcPr>
          <w:p>
            <w:pPr>
              <w:spacing w:after="0"/>
            </w:pPr>
            <w:r>
              <w:rPr>
                <w:rFonts w:ascii="Aptos" w:hAnsi="Aptos"/>
                <w:color w:val="101828"/>
                <w:sz w:val="17"/>
              </w:rPr>
              <w:t>MFA, least privilege, session policy, audit log</w:t>
            </w:r>
          </w:p>
        </w:tc>
      </w:tr>
      <w:tr>
        <w:tc>
          <w:tcPr>
            <w:tcW w:type="dxa" w:w="2800"/>
            <w:vAlign w:val="center"/>
          </w:tcPr>
          <w:p>
            <w:pPr>
              <w:spacing w:after="0"/>
            </w:pPr>
            <w:r>
              <w:rPr>
                <w:rFonts w:ascii="Aptos" w:hAnsi="Aptos"/>
                <w:color w:val="101828"/>
                <w:sz w:val="17"/>
              </w:rPr>
              <w:t>XSS dari rich text</w:t>
            </w:r>
          </w:p>
        </w:tc>
        <w:tc>
          <w:tcPr>
            <w:tcW w:type="dxa" w:w="1100"/>
            <w:vAlign w:val="center"/>
          </w:tcPr>
          <w:p>
            <w:pPr>
              <w:spacing w:after="0"/>
            </w:pPr>
            <w:r>
              <w:rPr>
                <w:rFonts w:ascii="Aptos" w:hAnsi="Aptos"/>
                <w:color w:val="101828"/>
                <w:sz w:val="17"/>
              </w:rPr>
              <w:t>Tinggi</w:t>
            </w:r>
          </w:p>
        </w:tc>
        <w:tc>
          <w:tcPr>
            <w:tcW w:type="dxa" w:w="5460"/>
            <w:vAlign w:val="center"/>
          </w:tcPr>
          <w:p>
            <w:pPr>
              <w:spacing w:after="0"/>
            </w:pPr>
            <w:r>
              <w:rPr>
                <w:rFonts w:ascii="Aptos" w:hAnsi="Aptos"/>
                <w:color w:val="101828"/>
                <w:sz w:val="17"/>
              </w:rPr>
              <w:t>Allowlist sanitization, CSP, test payload berbahaya</w:t>
            </w:r>
          </w:p>
        </w:tc>
      </w:tr>
      <w:tr>
        <w:tc>
          <w:tcPr>
            <w:tcW w:type="dxa" w:w="2800"/>
            <w:vAlign w:val="center"/>
          </w:tcPr>
          <w:p>
            <w:pPr>
              <w:spacing w:after="0"/>
            </w:pPr>
            <w:r>
              <w:rPr>
                <w:rFonts w:ascii="Aptos" w:hAnsi="Aptos"/>
                <w:color w:val="101828"/>
                <w:sz w:val="17"/>
              </w:rPr>
              <w:t>Konten sponsor tidak transparan</w:t>
            </w:r>
          </w:p>
        </w:tc>
        <w:tc>
          <w:tcPr>
            <w:tcW w:type="dxa" w:w="1100"/>
            <w:vAlign w:val="center"/>
          </w:tcPr>
          <w:p>
            <w:pPr>
              <w:spacing w:after="0"/>
            </w:pPr>
            <w:r>
              <w:rPr>
                <w:rFonts w:ascii="Aptos" w:hAnsi="Aptos"/>
                <w:color w:val="101828"/>
                <w:sz w:val="17"/>
              </w:rPr>
              <w:t>Tinggi</w:t>
            </w:r>
          </w:p>
        </w:tc>
        <w:tc>
          <w:tcPr>
            <w:tcW w:type="dxa" w:w="5460"/>
            <w:vAlign w:val="center"/>
          </w:tcPr>
          <w:p>
            <w:pPr>
              <w:spacing w:after="0"/>
            </w:pPr>
            <w:r>
              <w:rPr>
                <w:rFonts w:ascii="Aptos" w:hAnsi="Aptos"/>
                <w:color w:val="101828"/>
                <w:sz w:val="17"/>
              </w:rPr>
              <w:t>Label wajib dan approval editorial</w:t>
            </w:r>
          </w:p>
        </w:tc>
      </w:tr>
      <w:tr>
        <w:tc>
          <w:tcPr>
            <w:tcW w:type="dxa" w:w="2800"/>
            <w:vAlign w:val="center"/>
          </w:tcPr>
          <w:p>
            <w:pPr>
              <w:spacing w:after="0"/>
            </w:pPr>
            <w:r>
              <w:rPr>
                <w:rFonts w:ascii="Aptos" w:hAnsi="Aptos"/>
                <w:color w:val="101828"/>
                <w:sz w:val="17"/>
              </w:rPr>
              <w:t>Vendor lock-in</w:t>
            </w:r>
          </w:p>
        </w:tc>
        <w:tc>
          <w:tcPr>
            <w:tcW w:type="dxa" w:w="1100"/>
            <w:vAlign w:val="center"/>
          </w:tcPr>
          <w:p>
            <w:pPr>
              <w:spacing w:after="0"/>
            </w:pPr>
            <w:r>
              <w:rPr>
                <w:rFonts w:ascii="Aptos" w:hAnsi="Aptos"/>
                <w:color w:val="101828"/>
                <w:sz w:val="17"/>
              </w:rPr>
              <w:t>Sedang</w:t>
            </w:r>
          </w:p>
        </w:tc>
        <w:tc>
          <w:tcPr>
            <w:tcW w:type="dxa" w:w="5460"/>
            <w:vAlign w:val="center"/>
          </w:tcPr>
          <w:p>
            <w:pPr>
              <w:spacing w:after="0"/>
            </w:pPr>
            <w:r>
              <w:rPr>
                <w:rFonts w:ascii="Aptos" w:hAnsi="Aptos"/>
                <w:color w:val="101828"/>
                <w:sz w:val="17"/>
              </w:rPr>
              <w:t>Boundary adapter, export data, ADR, dependency review</w:t>
            </w:r>
          </w:p>
        </w:tc>
      </w:tr>
      <w:tr>
        <w:tc>
          <w:tcPr>
            <w:tcW w:type="dxa" w:w="2800"/>
            <w:vAlign w:val="center"/>
          </w:tcPr>
          <w:p>
            <w:pPr>
              <w:spacing w:after="0"/>
            </w:pPr>
            <w:r>
              <w:rPr>
                <w:rFonts w:ascii="Aptos" w:hAnsi="Aptos"/>
                <w:color w:val="101828"/>
                <w:sz w:val="17"/>
              </w:rPr>
              <w:t>Biaya API/data pasar</w:t>
            </w:r>
          </w:p>
        </w:tc>
        <w:tc>
          <w:tcPr>
            <w:tcW w:type="dxa" w:w="1100"/>
            <w:vAlign w:val="center"/>
          </w:tcPr>
          <w:p>
            <w:pPr>
              <w:spacing w:after="0"/>
            </w:pPr>
            <w:r>
              <w:rPr>
                <w:rFonts w:ascii="Aptos" w:hAnsi="Aptos"/>
                <w:color w:val="101828"/>
                <w:sz w:val="17"/>
              </w:rPr>
              <w:t>Sedang</w:t>
            </w:r>
          </w:p>
        </w:tc>
        <w:tc>
          <w:tcPr>
            <w:tcW w:type="dxa" w:w="5460"/>
            <w:vAlign w:val="center"/>
          </w:tcPr>
          <w:p>
            <w:pPr>
              <w:spacing w:after="0"/>
            </w:pPr>
            <w:r>
              <w:rPr>
                <w:rFonts w:ascii="Aptos" w:hAnsi="Aptos"/>
                <w:color w:val="101828"/>
                <w:sz w:val="17"/>
              </w:rPr>
              <w:t>Caching, quota, budget alert, fallback terdefinisi</w:t>
            </w:r>
          </w:p>
        </w:tc>
      </w:tr>
      <w:tr>
        <w:tc>
          <w:tcPr>
            <w:tcW w:type="dxa" w:w="2800"/>
            <w:vAlign w:val="center"/>
          </w:tcPr>
          <w:p>
            <w:pPr>
              <w:spacing w:after="0"/>
            </w:pPr>
            <w:r>
              <w:rPr>
                <w:rFonts w:ascii="Aptos" w:hAnsi="Aptos"/>
                <w:color w:val="101828"/>
                <w:sz w:val="17"/>
              </w:rPr>
              <w:t>SEO duplicate/thin content</w:t>
            </w:r>
          </w:p>
        </w:tc>
        <w:tc>
          <w:tcPr>
            <w:tcW w:type="dxa" w:w="1100"/>
            <w:vAlign w:val="center"/>
          </w:tcPr>
          <w:p>
            <w:pPr>
              <w:spacing w:after="0"/>
            </w:pPr>
            <w:r>
              <w:rPr>
                <w:rFonts w:ascii="Aptos" w:hAnsi="Aptos"/>
                <w:color w:val="101828"/>
                <w:sz w:val="17"/>
              </w:rPr>
              <w:t>Sedang</w:t>
            </w:r>
          </w:p>
        </w:tc>
        <w:tc>
          <w:tcPr>
            <w:tcW w:type="dxa" w:w="5460"/>
            <w:vAlign w:val="center"/>
          </w:tcPr>
          <w:p>
            <w:pPr>
              <w:spacing w:after="0"/>
            </w:pPr>
            <w:r>
              <w:rPr>
                <w:rFonts w:ascii="Aptos" w:hAnsi="Aptos"/>
                <w:color w:val="101828"/>
                <w:sz w:val="17"/>
              </w:rPr>
              <w:t>Canonical, taxonomy governance, content audit</w:t>
            </w:r>
          </w:p>
        </w:tc>
      </w:tr>
      <w:tr>
        <w:tc>
          <w:tcPr>
            <w:tcW w:type="dxa" w:w="2800"/>
            <w:vAlign w:val="center"/>
          </w:tcPr>
          <w:p>
            <w:pPr>
              <w:spacing w:after="0"/>
            </w:pPr>
            <w:r>
              <w:rPr>
                <w:rFonts w:ascii="Aptos" w:hAnsi="Aptos"/>
                <w:color w:val="101828"/>
                <w:sz w:val="17"/>
              </w:rPr>
              <w:t>Spam newsletter/kontak</w:t>
            </w:r>
          </w:p>
        </w:tc>
        <w:tc>
          <w:tcPr>
            <w:tcW w:type="dxa" w:w="1100"/>
            <w:vAlign w:val="center"/>
          </w:tcPr>
          <w:p>
            <w:pPr>
              <w:spacing w:after="0"/>
            </w:pPr>
            <w:r>
              <w:rPr>
                <w:rFonts w:ascii="Aptos" w:hAnsi="Aptos"/>
                <w:color w:val="101828"/>
                <w:sz w:val="17"/>
              </w:rPr>
              <w:t>Sedang</w:t>
            </w:r>
          </w:p>
        </w:tc>
        <w:tc>
          <w:tcPr>
            <w:tcW w:type="dxa" w:w="5460"/>
            <w:vAlign w:val="center"/>
          </w:tcPr>
          <w:p>
            <w:pPr>
              <w:spacing w:after="0"/>
            </w:pPr>
            <w:r>
              <w:rPr>
                <w:rFonts w:ascii="Aptos" w:hAnsi="Aptos"/>
                <w:color w:val="101828"/>
                <w:sz w:val="17"/>
              </w:rPr>
              <w:t>Rate limit, honeypot/CAPTCHA berbasis risiko</w:t>
            </w:r>
          </w:p>
        </w:tc>
      </w:tr>
    </w:tbl>
    <w:p>
      <w:pPr>
        <w:pStyle w:val="Heading1"/>
      </w:pPr>
      <w:r>
        <w:t>19. Dependency dan Keputusan Terbuka</w:t>
      </w:r>
    </w:p>
    <w:p>
      <w:pPr>
        <w:pStyle w:val="Heading2"/>
      </w:pPr>
      <w:r>
        <w:t>19.1 Asumsi teknologi</w:t>
      </w:r>
    </w:p>
    <w:p>
      <w:r>
        <w:t>Asumsi awal: Next.js App Router, TypeScript strict, Tailwind CSS, shadcn/ui, PostgreSQL/Supabase, Vercel, Vitest, Playwright, layanan email transaksional, analytics yang menghormati privasi, dan error monitoring. Semua keputusan provider harus dikonfirmasi sebelum provisioning produksi.</w:t>
      </w:r>
    </w:p>
    <w:p>
      <w:pPr>
        <w:pStyle w:val="Heading2"/>
      </w:pPr>
      <w:r>
        <w:t>19.2 Pertanyaan terbuka</w:t>
      </w:r>
    </w:p>
    <w:p>
      <w:pPr>
        <w:pStyle w:val="ListBullet"/>
      </w:pPr>
      <w:r>
        <w:t>Apakah MVP hanya berbahasa Indonesia atau harus siap multilingual?</w:t>
      </w:r>
    </w:p>
    <w:p>
      <w:pPr>
        <w:pStyle w:val="ListBullet"/>
      </w:pPr>
      <w:r>
        <w:t>Apakah logo, warna, tipografi, dan brand guideline sudah final?</w:t>
      </w:r>
    </w:p>
    <w:p>
      <w:pPr>
        <w:pStyle w:val="ListBullet"/>
      </w:pPr>
      <w:r>
        <w:t>Siapa role redaksi aktual dan apakah publikasi memerlukan satu atau dua approval?</w:t>
      </w:r>
    </w:p>
    <w:p>
      <w:pPr>
        <w:pStyle w:val="ListBullet"/>
      </w:pPr>
      <w:r>
        <w:t>Apakah editor menggunakan Markdown, rich text, atau block editor?</w:t>
      </w:r>
    </w:p>
    <w:p>
      <w:pPr>
        <w:pStyle w:val="ListBullet"/>
      </w:pPr>
      <w:r>
        <w:t>Provider data pasar, email, analytics, dan monitoring apa yang disetujui?</w:t>
      </w:r>
    </w:p>
    <w:p>
      <w:pPr>
        <w:pStyle w:val="ListBullet"/>
      </w:pPr>
      <w:r>
        <w:t>Apakah sponsor diperbolehkan dan bagaimana workflow komersial-editorial dipisahkan?</w:t>
      </w:r>
    </w:p>
    <w:p>
      <w:pPr>
        <w:pStyle w:val="ListBullet"/>
      </w:pPr>
      <w:r>
        <w:t>Target traffic, anggaran bulanan layanan, SLA, dan tanggal rilis berapa?</w:t>
      </w:r>
    </w:p>
    <w:p>
      <w:pPr>
        <w:pStyle w:val="ListBullet"/>
      </w:pPr>
      <w:r>
        <w:t>Apakah ada konten lama yang harus dimigrasikan?</w:t>
      </w:r>
    </w:p>
    <w:p>
      <w:pPr>
        <w:pStyle w:val="ListBullet"/>
      </w:pPr>
      <w:r>
        <w:t>Apakah komentar/forum masuk roadmap dan siapa yang bertanggung jawab atas moderasi?</w:t>
      </w:r>
    </w:p>
    <w:p>
      <w:pPr>
        <w:pStyle w:val="Heading1"/>
      </w:pPr>
      <w:r>
        <w:t>20. Definition of Done dan Rilis</w:t>
      </w:r>
    </w:p>
    <w:p>
      <w:pPr>
        <w:pStyle w:val="Heading2"/>
      </w:pPr>
      <w:r>
        <w:t>20.1 Definition of Done fitur</w:t>
      </w:r>
    </w:p>
    <w:p>
      <w:pPr>
        <w:pStyle w:val="ListBullet"/>
      </w:pPr>
      <w:r>
        <w:t>Acceptance criteria terpenuhi dan alur nyata diverifikasi.</w:t>
      </w:r>
    </w:p>
    <w:p>
      <w:pPr>
        <w:pStyle w:val="ListBullet"/>
      </w:pPr>
      <w:r>
        <w:t>Authorization, validation, loading, empty, error, unauthorized, dan not-found state relevan tersedia.</w:t>
      </w:r>
    </w:p>
    <w:p>
      <w:pPr>
        <w:pStyle w:val="ListBullet"/>
      </w:pPr>
      <w:r>
        <w:t>UI responsif, dapat digunakan dengan keyboard, dan metadata SEO diperbarui.</w:t>
      </w:r>
    </w:p>
    <w:p>
      <w:pPr>
        <w:pStyle w:val="ListBullet"/>
      </w:pPr>
      <w:r>
        <w:t>Test relevan ditambahkan; formatter, lint, typecheck, test, dan build lulus.</w:t>
      </w:r>
    </w:p>
    <w:p>
      <w:pPr>
        <w:pStyle w:val="ListBullet"/>
      </w:pPr>
      <w:r>
        <w:t>Tidak ada secret, error console penting, atau perubahan kontrak tanpa dokumentasi.</w:t>
      </w:r>
    </w:p>
    <w:p>
      <w:pPr>
        <w:pStyle w:val="ListBullet"/>
      </w:pPr>
      <w:r>
        <w:t>Migration, environment example, ADR, dan dokumentasi diperbarui bila relevan.</w:t>
      </w:r>
    </w:p>
    <w:p>
      <w:pPr>
        <w:pStyle w:val="Heading2"/>
      </w:pPr>
      <w:r>
        <w:t>20.2 Quality gates produksi</w:t>
      </w:r>
    </w:p>
    <w:p>
      <w:pPr>
        <w:pStyle w:val="ListBullet"/>
      </w:pPr>
      <w:r>
        <w:t>CI dan E2E kritis lulus.</w:t>
      </w:r>
    </w:p>
    <w:p>
      <w:pPr>
        <w:pStyle w:val="ListBullet"/>
      </w:pPr>
      <w:r>
        <w:t>Migration diuji pada staging dan memiliki rollback.</w:t>
      </w:r>
    </w:p>
    <w:p>
      <w:pPr>
        <w:pStyle w:val="ListBullet"/>
      </w:pPr>
      <w:r>
        <w:t>RLS, role, preview draft, sanitasi, upload, dan rate limit diaudit.</w:t>
      </w:r>
    </w:p>
    <w:p>
      <w:pPr>
        <w:pStyle w:val="ListBullet"/>
      </w:pPr>
      <w:r>
        <w:t>Sitemap, canonical, RSS, JSON-LD, accessibility, dan Core Web Vitals diverifikasi.</w:t>
      </w:r>
    </w:p>
    <w:p>
      <w:pPr>
        <w:pStyle w:val="ListBullet"/>
      </w:pPr>
      <w:r>
        <w:t>Backup, recovery, monitoring, alert, dan incident owner tersedia.</w:t>
      </w:r>
    </w:p>
    <w:p>
      <w:pPr>
        <w:pStyle w:val="ListBullet"/>
      </w:pPr>
      <w:r>
        <w:t>Kebijakan editorial, privasi, disclaimer, dan koreksi sesuai implementasi aktual.</w:t>
      </w:r>
    </w:p>
    <w:p>
      <w:pPr>
        <w:pStyle w:val="ListBullet"/>
      </w:pPr>
      <w:r>
        <w:t>Tidak ada placeholder, credential, atau data dummy yang bocor ke produksi.</w:t>
      </w:r>
    </w:p>
    <w:p>
      <w:pPr>
        <w:pStyle w:val="Heading1"/>
      </w:pPr>
      <w:r>
        <w:t>Lampiran A — Instruksi Penggunaan PRD untuk Codex</w:t>
      </w:r>
    </w:p>
    <w:p>
      <w:pPr>
        <w:spacing w:before="80" w:after="160"/>
        <w:ind w:left="173" w:right="173"/>
        <w:shd w:fill="ECFDFF"/>
        <w:pBdr>
          <w:left w:val="single" w:sz="18" w:space="8" w:color="0E7490"/>
        </w:pBdr>
      </w:pPr>
      <w:r>
        <w:rPr>
          <w:rFonts w:ascii="Aptos" w:hAnsi="Aptos"/>
          <w:b/>
          <w:color w:val="0E7490"/>
          <w:sz w:val="21"/>
        </w:rPr>
        <w:t xml:space="preserve">Instruksi: </w:t>
      </w:r>
      <w:r>
        <w:rPr>
          <w:rFonts w:ascii="Aptos" w:hAnsi="Aptos"/>
          <w:color w:val="101828"/>
          <w:sz w:val="21"/>
        </w:rPr>
        <w:t>Baca PRD-Crypto-Exist.docx dan AGENTS.md sebelum mengubah kode. Perlakukan scope, prioritas, security baseline, dan Definition of Done sebagai constraint. Jika requirement ambigu atau bertentangan, jelaskan konflik sebelum membuat keputusan permanen.</w:t>
      </w:r>
    </w:p>
    <w:p>
      <w:r>
        <w:t>Untuk setiap fitur, Codex harus memetakan requirement ID, menyatakan acceptance criteria, membuat perubahan kecil yang dapat diverifikasi, menambahkan test, menjalankan quality gates yang tersedia, dan melaporkan asumsi serta risiko tersisa.</w:t>
      </w:r>
    </w:p>
    <w:sectPr w:rsidR="00FC693F" w:rsidRPr="0006063C" w:rsidSect="00034616">
      <w:headerReference w:type="default" r:id="rId9"/>
      <w:footerReference w:type="default" r:id="rId10"/>
      <w:pgSz w:w="12240" w:h="15840"/>
      <w:pgMar w:top="1440"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7085"/>
        <w:sz w:val="16"/>
      </w:rPr>
      <w:t xml:space="preserve">Crypto Exist  |  Internal Product Document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6"/>
      </w:rPr>
      <w:t>CRYPTO EXIST  |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01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75CD3"/>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75CD3"/>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E749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18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 Exist — Product Requirements Document</dc:title>
  <dc:subject>PRD platform media berita dan edukasi Web3 serta blockchain</dc:subject>
  <dc:creator>Crypto Exist</dc:creator>
  <cp:keywords>Crypto Exist, PRD, Web3, blockchain, crypto, media</cp:keywords>
  <dc:description>Dokumen produk internal versi 1.0</dc:description>
  <cp:lastModifiedBy/>
  <cp:revision>1</cp:revision>
  <dcterms:created xsi:type="dcterms:W3CDTF">2013-12-23T23:15:00Z</dcterms:created>
  <dcterms:modified xsi:type="dcterms:W3CDTF">2013-12-23T23:15:00Z</dcterms:modified>
  <cp:category/>
</cp:coreProperties>
</file>