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</w:t>
      </w:r>
      <w:r>
        <w:rPr>
          <w:spacing w:val="59"/>
          <w:w w:val="105"/>
        </w:rPr>
        <w:t> </w:t>
      </w:r>
      <w:r>
        <w:rPr>
          <w:w w:val="105"/>
        </w:rPr>
        <w:t>задание</w:t>
      </w:r>
      <w:r>
        <w:rPr>
          <w:spacing w:val="59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before="6"/>
        <w:rPr>
          <w:sz w:val="52"/>
        </w:rPr>
      </w:pPr>
    </w:p>
    <w:p>
      <w:pPr>
        <w:pStyle w:val="Heading1"/>
      </w:pPr>
      <w:bookmarkStart w:name="Задача 1" w:id="1"/>
      <w:bookmarkEnd w:id="1"/>
      <w:r>
        <w:rPr>
          <w:b w:val="0"/>
        </w:rPr>
      </w:r>
      <w:r>
        <w:rPr>
          <w:w w:val="105"/>
        </w:rPr>
        <w:t>Задача</w:t>
      </w:r>
      <w:r>
        <w:rPr>
          <w:spacing w:val="-1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line="348" w:lineRule="auto" w:before="171"/>
        <w:ind w:left="119" w:right="5877"/>
      </w:pPr>
      <w:r>
        <w:rPr>
          <w:w w:val="110"/>
        </w:rPr>
        <w:t>Загрузите</w:t>
      </w:r>
      <w:r>
        <w:rPr>
          <w:spacing w:val="-10"/>
          <w:w w:val="110"/>
        </w:rPr>
        <w:t> </w:t>
      </w:r>
      <w:r>
        <w:rPr>
          <w:w w:val="110"/>
        </w:rPr>
        <w:t>данные</w:t>
      </w:r>
      <w:r>
        <w:rPr>
          <w:spacing w:val="-10"/>
          <w:w w:val="110"/>
        </w:rPr>
        <w:t> </w:t>
      </w:r>
      <w:r>
        <w:rPr>
          <w:w w:val="110"/>
        </w:rPr>
        <w:t>из</w:t>
      </w:r>
      <w:r>
        <w:rPr>
          <w:spacing w:val="-10"/>
          <w:w w:val="110"/>
        </w:rPr>
        <w:t> </w:t>
      </w:r>
      <w:r>
        <w:rPr>
          <w:w w:val="110"/>
        </w:rPr>
        <w:t>файла</w:t>
      </w:r>
      <w:r>
        <w:rPr>
          <w:spacing w:val="-9"/>
          <w:w w:val="110"/>
        </w:rPr>
        <w:t> </w:t>
      </w:r>
      <w:r>
        <w:rPr>
          <w:rFonts w:ascii="SimSun" w:hAnsi="SimSun"/>
          <w:w w:val="110"/>
        </w:rPr>
        <w:t>polit.csv</w:t>
      </w:r>
      <w:r>
        <w:rPr>
          <w:w w:val="110"/>
        </w:rPr>
        <w:t>.</w:t>
      </w:r>
      <w:r>
        <w:rPr>
          <w:spacing w:val="-52"/>
          <w:w w:val="110"/>
        </w:rPr>
        <w:t> </w:t>
      </w:r>
      <w:r>
        <w:rPr>
          <w:w w:val="110"/>
        </w:rPr>
        <w:t>Показатели</w:t>
      </w:r>
      <w:r>
        <w:rPr>
          <w:spacing w:val="9"/>
          <w:w w:val="110"/>
        </w:rPr>
        <w:t> </w:t>
      </w:r>
      <w:r>
        <w:rPr>
          <w:w w:val="110"/>
        </w:rPr>
        <w:t>в</w:t>
      </w:r>
      <w:r>
        <w:rPr>
          <w:spacing w:val="10"/>
          <w:w w:val="110"/>
        </w:rPr>
        <w:t> </w:t>
      </w:r>
      <w:r>
        <w:rPr>
          <w:w w:val="110"/>
        </w:rPr>
        <w:t>файле: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8" w:lineRule="exact" w:before="13" w:after="0"/>
        <w:ind w:left="618" w:right="0" w:hanging="201"/>
        <w:jc w:val="left"/>
        <w:rPr>
          <w:sz w:val="20"/>
        </w:rPr>
      </w:pPr>
      <w:r>
        <w:rPr>
          <w:rFonts w:ascii="SimSun" w:hAnsi="SimSun"/>
          <w:w w:val="105"/>
          <w:sz w:val="20"/>
        </w:rPr>
        <w:t>CNT</w:t>
      </w:r>
      <w:r>
        <w:rPr>
          <w:rFonts w:ascii="SimSun" w:hAnsi="SimSun"/>
          <w:spacing w:val="-36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страна;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5" w:lineRule="auto" w:before="0" w:after="0"/>
        <w:ind w:left="618" w:right="138" w:hanging="200"/>
        <w:jc w:val="left"/>
        <w:rPr>
          <w:sz w:val="20"/>
        </w:rPr>
      </w:pPr>
      <w:r>
        <w:rPr>
          <w:rFonts w:ascii="SimSun" w:hAnsi="SimSun"/>
          <w:w w:val="105"/>
          <w:sz w:val="20"/>
        </w:rPr>
        <w:t>CPI.score.2019</w:t>
      </w:r>
      <w:r>
        <w:rPr>
          <w:rFonts w:ascii="SimSun" w:hAnsi="SimSun"/>
          <w:spacing w:val="-33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индекс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восприятия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коррупции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от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Трансперенси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Интернешнл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за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2019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год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(про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индекс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можно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почитать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hyperlink r:id="rId5">
        <w:r>
          <w:rPr>
            <w:color w:val="0000FF"/>
            <w:w w:val="105"/>
            <w:sz w:val="20"/>
          </w:rPr>
          <w:t>странице</w:t>
        </w:r>
        <w:r>
          <w:rPr>
            <w:color w:val="0000FF"/>
            <w:spacing w:val="14"/>
            <w:w w:val="105"/>
            <w:sz w:val="20"/>
          </w:rPr>
          <w:t> </w:t>
        </w:r>
      </w:hyperlink>
      <w:r>
        <w:rPr>
          <w:w w:val="105"/>
          <w:sz w:val="20"/>
        </w:rPr>
        <w:t>проекта);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5" w:lineRule="auto" w:before="0" w:after="0"/>
        <w:ind w:left="618" w:right="138" w:hanging="200"/>
        <w:jc w:val="left"/>
        <w:rPr>
          <w:sz w:val="20"/>
        </w:rPr>
      </w:pPr>
      <w:r>
        <w:rPr>
          <w:rFonts w:ascii="SimSun" w:hAnsi="SimSun"/>
          <w:spacing w:val="-1"/>
          <w:w w:val="105"/>
          <w:sz w:val="20"/>
        </w:rPr>
        <w:t>FH.score.2019</w:t>
      </w:r>
      <w:r>
        <w:rPr>
          <w:rFonts w:ascii="SimSun" w:hAnsi="SimSun"/>
          <w:spacing w:val="-51"/>
          <w:w w:val="105"/>
          <w:sz w:val="20"/>
        </w:rPr>
        <w:t> </w:t>
      </w:r>
      <w:r>
        <w:rPr>
          <w:spacing w:val="-1"/>
          <w:w w:val="105"/>
          <w:sz w:val="20"/>
        </w:rPr>
        <w:t>–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индекс</w:t>
      </w:r>
      <w:r>
        <w:rPr>
          <w:spacing w:val="2"/>
          <w:w w:val="105"/>
          <w:sz w:val="20"/>
        </w:rPr>
        <w:t> </w:t>
      </w:r>
      <w:r>
        <w:rPr>
          <w:spacing w:val="-1"/>
          <w:w w:val="105"/>
          <w:sz w:val="20"/>
        </w:rPr>
        <w:t>политических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прав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гражданских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свобод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проекта</w:t>
      </w:r>
      <w:r>
        <w:rPr>
          <w:spacing w:val="2"/>
          <w:w w:val="105"/>
          <w:sz w:val="20"/>
        </w:rPr>
        <w:t> </w:t>
      </w:r>
      <w:r>
        <w:rPr>
          <w:i/>
          <w:w w:val="105"/>
          <w:sz w:val="20"/>
        </w:rPr>
        <w:t>Freedom</w:t>
      </w:r>
      <w:r>
        <w:rPr>
          <w:i/>
          <w:spacing w:val="6"/>
          <w:w w:val="105"/>
          <w:sz w:val="20"/>
        </w:rPr>
        <w:t> </w:t>
      </w:r>
      <w:r>
        <w:rPr>
          <w:i/>
          <w:w w:val="105"/>
          <w:sz w:val="20"/>
        </w:rPr>
        <w:t>House</w:t>
      </w:r>
      <w:r>
        <w:rPr>
          <w:i/>
          <w:spacing w:val="3"/>
          <w:w w:val="105"/>
          <w:sz w:val="20"/>
        </w:rPr>
        <w:t> </w:t>
      </w:r>
      <w:r>
        <w:rPr>
          <w:w w:val="105"/>
          <w:sz w:val="20"/>
        </w:rPr>
        <w:t>за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2019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год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(про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индекс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можно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почитать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hyperlink r:id="rId6">
        <w:r>
          <w:rPr>
            <w:color w:val="0000FF"/>
            <w:w w:val="105"/>
            <w:sz w:val="20"/>
          </w:rPr>
          <w:t>странице</w:t>
        </w:r>
        <w:r>
          <w:rPr>
            <w:color w:val="0000FF"/>
            <w:spacing w:val="15"/>
            <w:w w:val="105"/>
            <w:sz w:val="20"/>
          </w:rPr>
          <w:t> </w:t>
        </w:r>
      </w:hyperlink>
      <w:r>
        <w:rPr>
          <w:w w:val="105"/>
          <w:sz w:val="20"/>
        </w:rPr>
        <w:t>проекта).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</w:pPr>
      <w:bookmarkStart w:name="Задача 2" w:id="2"/>
      <w:bookmarkEnd w:id="2"/>
      <w:r>
        <w:rPr>
          <w:b w:val="0"/>
        </w:rPr>
      </w:r>
      <w:r>
        <w:rPr>
          <w:w w:val="105"/>
        </w:rPr>
        <w:t>Задача</w:t>
      </w:r>
      <w:r>
        <w:rPr>
          <w:spacing w:val="-1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line="249" w:lineRule="auto" w:before="185"/>
        <w:ind w:left="120" w:right="94"/>
      </w:pPr>
      <w:r>
        <w:rPr>
          <w:w w:val="105"/>
        </w:rPr>
        <w:t>Выведите</w:t>
      </w:r>
      <w:r>
        <w:rPr>
          <w:spacing w:val="28"/>
          <w:w w:val="105"/>
        </w:rPr>
        <w:t> </w:t>
      </w:r>
      <w:r>
        <w:rPr>
          <w:w w:val="105"/>
        </w:rPr>
        <w:t>структуру</w:t>
      </w:r>
      <w:r>
        <w:rPr>
          <w:spacing w:val="29"/>
          <w:w w:val="105"/>
        </w:rPr>
        <w:t> </w:t>
      </w:r>
      <w:r>
        <w:rPr>
          <w:w w:val="105"/>
        </w:rPr>
        <w:t>загруженных</w:t>
      </w:r>
      <w:r>
        <w:rPr>
          <w:spacing w:val="28"/>
          <w:w w:val="105"/>
        </w:rPr>
        <w:t> </w:t>
      </w:r>
      <w:r>
        <w:rPr>
          <w:w w:val="105"/>
        </w:rPr>
        <w:t>данных</w:t>
      </w:r>
      <w:r>
        <w:rPr>
          <w:spacing w:val="29"/>
          <w:w w:val="105"/>
        </w:rPr>
        <w:t> </w:t>
      </w:r>
      <w:r>
        <w:rPr>
          <w:w w:val="105"/>
        </w:rPr>
        <w:t>и</w:t>
      </w:r>
      <w:r>
        <w:rPr>
          <w:spacing w:val="28"/>
          <w:w w:val="105"/>
        </w:rPr>
        <w:t> </w:t>
      </w:r>
      <w:r>
        <w:rPr>
          <w:w w:val="105"/>
        </w:rPr>
        <w:t>описательные</w:t>
      </w:r>
      <w:r>
        <w:rPr>
          <w:spacing w:val="29"/>
          <w:w w:val="105"/>
        </w:rPr>
        <w:t> </w:t>
      </w:r>
      <w:r>
        <w:rPr>
          <w:w w:val="105"/>
        </w:rPr>
        <w:t>статистики</w:t>
      </w:r>
      <w:r>
        <w:rPr>
          <w:spacing w:val="29"/>
          <w:w w:val="105"/>
        </w:rPr>
        <w:t> </w:t>
      </w:r>
      <w:r>
        <w:rPr>
          <w:w w:val="105"/>
        </w:rPr>
        <w:t>по</w:t>
      </w:r>
      <w:r>
        <w:rPr>
          <w:spacing w:val="28"/>
          <w:w w:val="105"/>
        </w:rPr>
        <w:t> </w:t>
      </w:r>
      <w:r>
        <w:rPr>
          <w:w w:val="105"/>
        </w:rPr>
        <w:t>всем</w:t>
      </w:r>
      <w:r>
        <w:rPr>
          <w:spacing w:val="29"/>
          <w:w w:val="105"/>
        </w:rPr>
        <w:t> </w:t>
      </w:r>
      <w:r>
        <w:rPr>
          <w:w w:val="105"/>
        </w:rPr>
        <w:t>столбцам</w:t>
      </w:r>
      <w:r>
        <w:rPr>
          <w:spacing w:val="28"/>
          <w:w w:val="105"/>
        </w:rPr>
        <w:t> </w:t>
      </w:r>
      <w:r>
        <w:rPr>
          <w:w w:val="105"/>
        </w:rPr>
        <w:t>датафрейма.</w:t>
      </w:r>
      <w:r>
        <w:rPr>
          <w:spacing w:val="-49"/>
          <w:w w:val="105"/>
        </w:rPr>
        <w:t> </w:t>
      </w:r>
      <w:r>
        <w:rPr>
          <w:w w:val="105"/>
        </w:rPr>
        <w:t>Проинтерпретируйте</w:t>
      </w:r>
      <w:r>
        <w:rPr>
          <w:spacing w:val="13"/>
          <w:w w:val="105"/>
        </w:rPr>
        <w:t> </w:t>
      </w:r>
      <w:r>
        <w:rPr>
          <w:w w:val="105"/>
        </w:rPr>
        <w:t>полученные</w:t>
      </w:r>
      <w:r>
        <w:rPr>
          <w:spacing w:val="14"/>
          <w:w w:val="105"/>
        </w:rPr>
        <w:t> </w:t>
      </w:r>
      <w:r>
        <w:rPr>
          <w:w w:val="105"/>
        </w:rPr>
        <w:t>результаты.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</w:pPr>
      <w:bookmarkStart w:name="Задача 3" w:id="3"/>
      <w:bookmarkEnd w:id="3"/>
      <w:r>
        <w:rPr>
          <w:b w:val="0"/>
        </w:rPr>
      </w:r>
      <w:r>
        <w:rPr>
          <w:w w:val="105"/>
        </w:rPr>
        <w:t>Задача</w:t>
      </w:r>
      <w:r>
        <w:rPr>
          <w:spacing w:val="-1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before="171"/>
        <w:ind w:left="120"/>
      </w:pPr>
      <w:r>
        <w:rPr/>
        <w:t>Переименуйте</w:t>
      </w:r>
      <w:r>
        <w:rPr>
          <w:spacing w:val="41"/>
        </w:rPr>
        <w:t> </w:t>
      </w:r>
      <w:r>
        <w:rPr/>
        <w:t>столбец</w:t>
      </w:r>
      <w:r>
        <w:rPr>
          <w:spacing w:val="41"/>
        </w:rPr>
        <w:t> </w:t>
      </w:r>
      <w:r>
        <w:rPr>
          <w:rFonts w:ascii="SimSun" w:hAnsi="SimSun"/>
        </w:rPr>
        <w:t>CPI.score.2019</w:t>
      </w:r>
      <w:r>
        <w:rPr>
          <w:rFonts w:ascii="SimSun" w:hAnsi="SimSun"/>
          <w:spacing w:val="-9"/>
        </w:rPr>
        <w:t> </w:t>
      </w:r>
      <w:r>
        <w:rPr/>
        <w:t>в</w:t>
      </w:r>
      <w:r>
        <w:rPr>
          <w:spacing w:val="41"/>
        </w:rPr>
        <w:t> </w:t>
      </w:r>
      <w:r>
        <w:rPr/>
        <w:t>столбец</w:t>
      </w:r>
      <w:r>
        <w:rPr>
          <w:spacing w:val="41"/>
        </w:rPr>
        <w:t> </w:t>
      </w:r>
      <w:r>
        <w:rPr>
          <w:rFonts w:ascii="SimSun" w:hAnsi="SimSun"/>
        </w:rPr>
        <w:t>CPI</w:t>
      </w:r>
      <w:r>
        <w:rPr/>
        <w:t>,</w:t>
      </w:r>
      <w:r>
        <w:rPr>
          <w:spacing w:val="41"/>
        </w:rPr>
        <w:t> </w:t>
      </w:r>
      <w:r>
        <w:rPr/>
        <w:t>а</w:t>
      </w:r>
      <w:r>
        <w:rPr>
          <w:spacing w:val="41"/>
        </w:rPr>
        <w:t> </w:t>
      </w:r>
      <w:r>
        <w:rPr/>
        <w:t>столбец</w:t>
      </w:r>
      <w:r>
        <w:rPr>
          <w:spacing w:val="42"/>
        </w:rPr>
        <w:t> </w:t>
      </w:r>
      <w:r>
        <w:rPr>
          <w:rFonts w:ascii="SimSun" w:hAnsi="SimSun"/>
        </w:rPr>
        <w:t>FH.score.2019</w:t>
      </w:r>
      <w:r>
        <w:rPr>
          <w:rFonts w:ascii="SimSun" w:hAnsi="SimSun"/>
          <w:spacing w:val="-9"/>
        </w:rPr>
        <w:t> </w:t>
      </w:r>
      <w:r>
        <w:rPr/>
        <w:t>–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/>
        <w:t>столбец</w:t>
      </w:r>
      <w:r>
        <w:rPr>
          <w:spacing w:val="41"/>
        </w:rPr>
        <w:t> </w:t>
      </w:r>
      <w:r>
        <w:rPr>
          <w:rFonts w:ascii="SimSun" w:hAnsi="SimSun"/>
        </w:rPr>
        <w:t>FH</w:t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right="18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algun Gothic">
    <w:altName w:val="Malgun Gothic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Times New Roman" w:hAnsi="Times New Roman" w:eastAsia="Times New Roman" w:cs="Times New Roman"/>
        <w:w w:val="142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20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20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0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0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20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20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20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20" w:hanging="20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Malgun Gothic" w:hAnsi="Malgun Gothic" w:eastAsia="Malgun Gothic" w:cs="Malgun Gothic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892" w:right="2910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618" w:right="138" w:hanging="20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transparency.org.ru/research/indeks-vospriyatiya-korruptsii/" TargetMode="External"/><Relationship Id="rId6" Type="http://schemas.openxmlformats.org/officeDocument/2006/relationships/hyperlink" Target="https://freedomhouse.org/report/freedom-world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2</dc:title>
  <dcterms:created xsi:type="dcterms:W3CDTF">2022-09-23T12:44:09Z</dcterms:created>
  <dcterms:modified xsi:type="dcterms:W3CDTF">2022-09-23T12:44:09Z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2020-10-27T00:00:00Z</vt:filetime>
  </property>
</Properties>
</file>