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1"/>
        <w:gridCol w:w="6"/>
      </w:tblGrid>
      <w:tr>
        <w:tc>
          <w:tcPr>
            <w:tcW w:type="dxa" w:w="10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itle"/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color w:val="111111"/>
                <w:sz w:val="44"/>
              </w:rPr>
              <w:t>李鑫</w:t>
            </w:r>
          </w:p>
          <w:p>
            <w:pPr>
              <w:keepNext w:val="0"/>
              <w:keepLines w:val="0"/>
              <w:spacing w:before="10" w:after="20" w:line="240" w:lineRule="auto"/>
            </w:pPr>
            <w:r>
              <w:rPr>
                <w:rFonts w:ascii="Aptos" w:hAnsi="Aptos" w:eastAsia="Microsoft YaHei"/>
                <w:b/>
                <w:color w:val="17365D"/>
                <w:sz w:val="20"/>
              </w:rPr>
              <w:t>东北大学计算机科学与技术硕士研究生  |  AI 应用与全栈开发</w:t>
            </w:r>
          </w:p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20225802@stu.neu.edu.cn  |  github.com/as2132r2  |  as2132r2.github.io</w:t>
            </w:r>
          </w:p>
        </w:tc>
        <w:tc>
          <w:tcPr>
            <w:tcW w:type="dxa" w:w="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</w:tr>
    </w:tbl>
    <w:p>
      <w:pPr>
        <w:keepNext/>
        <w:keepLines/>
        <w:spacing w:before="100" w:after="64" w:line="240" w:lineRule="auto"/>
        <w:pBdr>
          <w:bottom w:val="single" w:sz="12" w:space="4" w:color="17365D"/>
        </w:pBdr>
      </w:pPr>
      <w:r>
        <w:rPr>
          <w:rFonts w:ascii="Aptos" w:hAnsi="Aptos" w:eastAsia="Microsoft YaHei"/>
          <w:b/>
          <w:color w:val="17365D"/>
          <w:sz w:val="24"/>
        </w:rPr>
        <w:t>个人概要</w:t>
      </w:r>
    </w:p>
    <w:p>
      <w:pPr>
        <w:keepNext w:val="0"/>
        <w:keepLines w:val="0"/>
        <w:spacing w:before="0" w:after="16" w:line="252" w:lineRule="auto"/>
      </w:pPr>
      <w:r>
        <w:rPr>
          <w:rFonts w:ascii="Aptos" w:hAnsi="Aptos" w:eastAsia="Microsoft YaHei"/>
          <w:b w:val="0"/>
          <w:color w:val="111111"/>
          <w:sz w:val="18"/>
        </w:rPr>
        <w:t>聚焦 AI 应用与桌面端产品开发，具有 Electron 交互、会话状态可靠性、本地数据安全与教学技能工程经验。能从用户问题定位根因，通过自动化测试、CI 与真机走查完成交付。</w:t>
      </w:r>
    </w:p>
    <w:p>
      <w:pPr>
        <w:keepNext/>
        <w:keepLines/>
        <w:spacing w:before="100" w:after="64" w:line="240" w:lineRule="auto"/>
        <w:pBdr>
          <w:bottom w:val="single" w:sz="12" w:space="4" w:color="17365D"/>
        </w:pBdr>
      </w:pPr>
      <w:r>
        <w:rPr>
          <w:rFonts w:ascii="Aptos" w:hAnsi="Aptos" w:eastAsia="Microsoft YaHei"/>
          <w:b/>
          <w:color w:val="17365D"/>
          <w:sz w:val="24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1701"/>
      </w:tblGrid>
      <w:tr>
        <w:tc>
          <w:tcPr>
            <w:tcW w:type="dxa" w:w="85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</w:pPr>
            <w:r>
              <w:rPr>
                <w:rFonts w:ascii="Aptos" w:hAnsi="Aptos" w:eastAsia="Microsoft YaHei"/>
                <w:b/>
                <w:color w:val="111111"/>
                <w:sz w:val="19"/>
              </w:rPr>
              <w:t>东北大学</w:t>
            </w:r>
            <w:r>
              <w:rPr>
                <w:rFonts w:ascii="Aptos" w:hAnsi="Aptos" w:eastAsia="Microsoft YaHei"/>
                <w:b/>
                <w:color w:val="465A70"/>
                <w:sz w:val="17"/>
              </w:rPr>
              <w:t xml:space="preserve">  |  计算机科学与技术  硕士研究生在读</w:t>
            </w:r>
          </w:p>
        </w:tc>
        <w:tc>
          <w:tcPr>
            <w:tcW w:type="dxa" w:w="170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2026 - 至今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1701"/>
      </w:tblGrid>
      <w:tr>
        <w:tc>
          <w:tcPr>
            <w:tcW w:type="dxa" w:w="85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</w:pPr>
            <w:r>
              <w:rPr>
                <w:rFonts w:ascii="Aptos" w:hAnsi="Aptos" w:eastAsia="Microsoft YaHei"/>
                <w:b/>
                <w:color w:val="111111"/>
                <w:sz w:val="19"/>
              </w:rPr>
              <w:t>东北大学</w:t>
            </w:r>
            <w:r>
              <w:rPr>
                <w:rFonts w:ascii="Aptos" w:hAnsi="Aptos" w:eastAsia="Microsoft YaHei"/>
                <w:b/>
                <w:color w:val="465A70"/>
                <w:sz w:val="17"/>
              </w:rPr>
              <w:t xml:space="preserve">  |  计算机科学与技术  本科</w:t>
            </w:r>
          </w:p>
        </w:tc>
        <w:tc>
          <w:tcPr>
            <w:tcW w:type="dxa" w:w="170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2022 - 2026</w:t>
            </w:r>
          </w:p>
        </w:tc>
      </w:tr>
    </w:tbl>
    <w:p>
      <w:pPr>
        <w:keepNext/>
        <w:keepLines/>
        <w:spacing w:before="100" w:after="64" w:line="240" w:lineRule="auto"/>
        <w:pBdr>
          <w:bottom w:val="single" w:sz="12" w:space="4" w:color="17365D"/>
        </w:pBdr>
      </w:pPr>
      <w:r>
        <w:rPr>
          <w:rFonts w:ascii="Aptos" w:hAnsi="Aptos" w:eastAsia="Microsoft YaHei"/>
          <w:b/>
          <w:color w:val="17365D"/>
          <w:sz w:val="24"/>
        </w:rPr>
        <w:t>工程实践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1701"/>
      </w:tblGrid>
      <w:tr>
        <w:tc>
          <w:tcPr>
            <w:tcW w:type="dxa" w:w="85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</w:pPr>
            <w:r>
              <w:rPr>
                <w:rFonts w:ascii="Aptos" w:hAnsi="Aptos" w:eastAsia="Microsoft YaHei"/>
                <w:b/>
                <w:color w:val="111111"/>
                <w:sz w:val="19"/>
              </w:rPr>
              <w:t>薄荷 Agent AI 助手生态</w:t>
            </w:r>
            <w:r>
              <w:rPr>
                <w:rFonts w:ascii="Aptos" w:hAnsi="Aptos" w:eastAsia="Microsoft YaHei"/>
                <w:b/>
                <w:color w:val="465A70"/>
                <w:sz w:val="17"/>
              </w:rPr>
              <w:t xml:space="preserve">  |  AI 应用研发</w:t>
            </w:r>
          </w:p>
        </w:tc>
        <w:tc>
          <w:tcPr>
            <w:tcW w:type="dxa" w:w="170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2026.06 - 至今</w:t>
            </w:r>
          </w:p>
        </w:tc>
      </w:tr>
    </w:tbl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在 bohe-ai-consultation 与 juxiang-skills 累计合并 75 个个人 PR。修复会话谱系重启丢失与 SSE 重连吞事件问题，增加本地持久化、LRU 上限、坏文件容错和回归测试；另处理并发 429、会话中毒恢复和跨线程交互串台。</w:t>
      </w:r>
    </w:p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提交并迭代学生 AI 创作、心理陪伴与大四生涯规划三类专属工作台，完成作品文件编辑与历史、教练分块回复、停靠对话、本地数据存储和确认后写入机制。</w:t>
      </w:r>
    </w:p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开发作文批改与组卷助手技能，支持 OCR 原文确认、Word 原生批注、学生/教师版分离、确定性 HTML 渲染与交付预检；扩展 K12 学段学科 Profile，用测试固化题型、版式和评分约束。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1701"/>
      </w:tblGrid>
      <w:tr>
        <w:tc>
          <w:tcPr>
            <w:tcW w:type="dxa" w:w="85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</w:pPr>
            <w:r>
              <w:rPr>
                <w:rFonts w:ascii="Aptos" w:hAnsi="Aptos" w:eastAsia="Microsoft YaHei"/>
                <w:b/>
                <w:color w:val="111111"/>
                <w:sz w:val="19"/>
              </w:rPr>
              <w:t>贵客松广电内容审核平台</w:t>
            </w:r>
            <w:r>
              <w:rPr>
                <w:rFonts w:ascii="Aptos" w:hAnsi="Aptos" w:eastAsia="Microsoft YaHei"/>
                <w:b/>
                <w:color w:val="465A70"/>
                <w:sz w:val="17"/>
              </w:rPr>
              <w:t xml:space="preserve">  |  底座、集成与发布负责人</w:t>
            </w:r>
          </w:p>
        </w:tc>
        <w:tc>
          <w:tcPr>
            <w:tcW w:type="dxa" w:w="170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2026.08</w:t>
            </w:r>
          </w:p>
        </w:tc>
      </w:tr>
    </w:tbl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负责共享契约、SQLite/Drizzle 持久化、SSE 事件和配置底座，集成“素材准入 - 稿件生成 - 输出预检 - 三审流转 - AI 参与度追溯”链路，并完成签名会话、固定角色权限与真人审核留痕。</w:t>
      </w:r>
    </w:p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建立 GitHub Actions 类型/测试/容器冒烟检查，用 Docker 完成本地与容器化演示，并编写 systemd + Nginx 生产部署、健康检查与凭证安全边界。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1"/>
        <w:gridCol w:w="1701"/>
      </w:tblGrid>
      <w:tr>
        <w:tc>
          <w:tcPr>
            <w:tcW w:type="dxa" w:w="85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</w:pPr>
            <w:r>
              <w:rPr>
                <w:rFonts w:ascii="Aptos" w:hAnsi="Aptos" w:eastAsia="Microsoft YaHei"/>
                <w:b/>
                <w:color w:val="111111"/>
                <w:sz w:val="19"/>
              </w:rPr>
              <w:t>利欧科研文献管理系统</w:t>
            </w:r>
            <w:r>
              <w:rPr>
                <w:rFonts w:ascii="Aptos" w:hAnsi="Aptos" w:eastAsia="Microsoft YaHei"/>
                <w:b/>
                <w:color w:val="465A70"/>
                <w:sz w:val="17"/>
              </w:rPr>
              <w:t xml:space="preserve">  |  本科毕业设计  开源项目二次开发</w:t>
            </w:r>
          </w:p>
        </w:tc>
        <w:tc>
          <w:tcPr>
            <w:tcW w:type="dxa" w:w="170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spacing w:before="8" w:after="2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666666"/>
                <w:sz w:val="17"/>
              </w:rPr>
              <w:t>2025.12 - 2026.08</w:t>
            </w:r>
          </w:p>
        </w:tc>
      </w:tr>
    </w:tbl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基于 Spring Boot + Vue 3 整理文献处理与 RAG 问答链路：MinIO 分片上传、Apache Tika 流式解析、Embedding 批处理、Elasticsearch BM25/向量混合检索（0.3/0.7）与 WebSocket 流式回答溯源。</w:t>
      </w:r>
    </w:p>
    <w:p>
      <w:pPr>
        <w:pStyle w:val="ListBullet"/>
        <w:keepNext w:val="0"/>
        <w:keepLines w:val="0"/>
        <w:spacing w:before="0" w:after="40" w:line="264" w:lineRule="auto"/>
        <w:ind w:left="272" w:hanging="170"/>
      </w:pPr>
      <w:r>
        <w:rPr>
          <w:rFonts w:ascii="Aptos" w:hAnsi="Aptos" w:eastAsia="Microsoft YaHei"/>
          <w:b w:val="0"/>
          <w:color w:val="111111"/>
          <w:sz w:val="18"/>
        </w:rPr>
        <w:t>通过 Spring Security + JWT 和文档公开属性进行权限过滤，使用 MySQL、Redis、Kafka 和 MinIO 支撑异步处理；完成后端打包、前端生产构建与 12 项单元测试验证。</w:t>
      </w:r>
    </w:p>
    <w:p>
      <w:pPr>
        <w:keepNext/>
        <w:keepLines/>
        <w:spacing w:before="100" w:after="64" w:line="240" w:lineRule="auto"/>
        <w:pBdr>
          <w:bottom w:val="single" w:sz="12" w:space="4" w:color="17365D"/>
        </w:pBdr>
      </w:pPr>
      <w:r>
        <w:rPr>
          <w:rFonts w:ascii="Aptos" w:hAnsi="Aptos" w:eastAsia="Microsoft YaHei"/>
          <w:b/>
          <w:color w:val="17365D"/>
          <w:sz w:val="24"/>
        </w:rPr>
        <w:t>荣誉与证书</w:t>
      </w:r>
    </w:p>
    <w:p>
      <w:pPr>
        <w:keepNext w:val="0"/>
        <w:keepLines w:val="0"/>
        <w:spacing w:before="0" w:after="0" w:line="252" w:lineRule="auto"/>
      </w:pPr>
      <w:r>
        <w:rPr>
          <w:rFonts w:ascii="Aptos" w:hAnsi="Aptos" w:eastAsia="Microsoft YaHei"/>
          <w:b w:val="0"/>
          <w:color w:val="111111"/>
          <w:sz w:val="18"/>
        </w:rPr>
        <w:t>全国大学生数学竞赛国家级三等奖、辽宁省二等奖  |  国家级大创项目优秀结题  |  蓝桥杯 C++ 大学 A 组省三等奖  |  CET-4、CET-6</w:t>
      </w:r>
    </w:p>
    <w:sectPr w:rsidR="00FC693F" w:rsidRPr="0006063C" w:rsidSect="00034616">
      <w:footerReference w:type="default" r:id="rId9"/>
      <w:pgSz w:w="11906" w:h="16838"/>
      <w:pgMar w:top="595" w:right="765" w:bottom="539" w:left="76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center"/>
    </w:pPr>
    <w:r>
      <w:rPr>
        <w:rFonts w:ascii="Aptos" w:hAnsi="Aptos" w:eastAsia="Microsoft YaHei"/>
        <w:b w:val="0"/>
        <w:color w:val="8A8A8A"/>
        <w:sz w:val="14"/>
      </w:rPr>
      <w:t>李鑫  |  AI 应用与全栈开发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李鑫公开简历</dc:title>
  <dc:subject>AI 应用与全栈开发</dc:subject>
  <dc:creator>李鑫</dc:creator>
  <cp:keywords>AI, Full Stack, TypeScript, Java, RAG, Electron, React Native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