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7EF1C" w14:textId="77777777" w:rsidR="002A21F0" w:rsidRDefault="002A21F0" w:rsidP="002A21F0">
      <w:bookmarkStart w:id="0" w:name="kix.tr1dvjj6kasu" w:colFirst="0" w:colLast="0"/>
      <w:bookmarkEnd w:id="0"/>
    </w:p>
    <w:p w14:paraId="232CDF9D" w14:textId="77777777" w:rsidR="002A21F0" w:rsidRDefault="002A21F0" w:rsidP="002A21F0"/>
    <w:p w14:paraId="0B8B5DBC" w14:textId="77777777" w:rsidR="002A21F0" w:rsidRDefault="002A21F0" w:rsidP="002A21F0"/>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tblGrid>
      <w:tr w:rsidR="002A21F0" w14:paraId="60946CB6" w14:textId="77777777" w:rsidTr="0049684F">
        <w:tc>
          <w:tcPr>
            <w:tcW w:w="4541" w:type="dxa"/>
            <w:tcBorders>
              <w:left w:val="single" w:sz="36" w:space="0" w:color="FFC000"/>
            </w:tcBorders>
            <w:vAlign w:val="center"/>
          </w:tcPr>
          <w:p w14:paraId="7C97A4A6" w14:textId="77777777" w:rsidR="002A21F0" w:rsidRPr="00022F16" w:rsidRDefault="002A21F0" w:rsidP="008E3E67">
            <w:pPr>
              <w:rPr>
                <w:rFonts w:ascii="Century Gothic" w:hAnsi="Century Gothic"/>
                <w:sz w:val="24"/>
              </w:rPr>
            </w:pPr>
            <w:r w:rsidRPr="00694094">
              <w:rPr>
                <w:rFonts w:ascii="Century Gothic" w:hAnsi="Century Gothic"/>
                <w:sz w:val="28"/>
              </w:rPr>
              <w:t>University Domination</w:t>
            </w:r>
          </w:p>
        </w:tc>
      </w:tr>
      <w:tr w:rsidR="002A21F0" w14:paraId="6ECDDC2F" w14:textId="77777777" w:rsidTr="0049684F">
        <w:tc>
          <w:tcPr>
            <w:tcW w:w="4541" w:type="dxa"/>
            <w:tcBorders>
              <w:left w:val="single" w:sz="36" w:space="0" w:color="FFC000"/>
            </w:tcBorders>
            <w:vAlign w:val="center"/>
          </w:tcPr>
          <w:p w14:paraId="391B7E6D" w14:textId="77777777" w:rsidR="002A21F0" w:rsidRPr="00022F16" w:rsidRDefault="002A21F0" w:rsidP="008E3E67">
            <w:pPr>
              <w:rPr>
                <w:rFonts w:ascii="Century Gothic" w:hAnsi="Century Gothic"/>
              </w:rPr>
            </w:pPr>
            <w:r w:rsidRPr="00022F16">
              <w:rPr>
                <w:rFonts w:ascii="Century Gothic" w:hAnsi="Century Gothic"/>
                <w:sz w:val="72"/>
              </w:rPr>
              <w:t>User Manual</w:t>
            </w:r>
          </w:p>
        </w:tc>
      </w:tr>
      <w:tr w:rsidR="002A21F0" w14:paraId="079C8CBD" w14:textId="77777777" w:rsidTr="0049684F">
        <w:tc>
          <w:tcPr>
            <w:tcW w:w="4541" w:type="dxa"/>
            <w:tcBorders>
              <w:left w:val="single" w:sz="36" w:space="0" w:color="FFC000"/>
              <w:bottom w:val="nil"/>
            </w:tcBorders>
            <w:vAlign w:val="center"/>
          </w:tcPr>
          <w:p w14:paraId="6A84E6F1" w14:textId="4FEB2D5B" w:rsidR="002A21F0" w:rsidRPr="00694094" w:rsidRDefault="002A21F0" w:rsidP="008E3E67">
            <w:pPr>
              <w:rPr>
                <w:rFonts w:ascii="Century Gothic" w:hAnsi="Century Gothic"/>
                <w:i/>
                <w:sz w:val="14"/>
              </w:rPr>
            </w:pPr>
            <w:r>
              <w:t xml:space="preserve"> </w:t>
            </w:r>
          </w:p>
        </w:tc>
      </w:tr>
    </w:tbl>
    <w:p w14:paraId="1BCFD254" w14:textId="77777777" w:rsidR="002A21F0" w:rsidRDefault="002A21F0" w:rsidP="002A21F0"/>
    <w:p w14:paraId="20567F6B" w14:textId="51965A99" w:rsidR="007666E5" w:rsidRDefault="007666E5" w:rsidP="00223CFF">
      <w:pPr>
        <w:rPr>
          <w:rFonts w:ascii="Times New Roman" w:eastAsia="Times New Roman" w:hAnsi="Times New Roman" w:cs="Times New Roman"/>
          <w:sz w:val="24"/>
          <w:szCs w:val="24"/>
        </w:rPr>
      </w:pPr>
    </w:p>
    <w:p w14:paraId="101E7228" w14:textId="7B0E2273" w:rsidR="00223CFF" w:rsidRDefault="00223CFF" w:rsidP="00223CFF">
      <w:pPr>
        <w:rPr>
          <w:b/>
          <w:sz w:val="24"/>
          <w:szCs w:val="24"/>
        </w:rPr>
      </w:pPr>
    </w:p>
    <w:p w14:paraId="684C7F46" w14:textId="59BB970A" w:rsidR="00223CFF" w:rsidRDefault="00223CFF" w:rsidP="00223CFF">
      <w:pPr>
        <w:rPr>
          <w:b/>
          <w:sz w:val="24"/>
          <w:szCs w:val="24"/>
        </w:rPr>
      </w:pPr>
    </w:p>
    <w:p w14:paraId="0C9E4915" w14:textId="2F665411" w:rsidR="00223CFF" w:rsidRDefault="00223CFF" w:rsidP="00223CFF">
      <w:pPr>
        <w:rPr>
          <w:b/>
          <w:sz w:val="24"/>
          <w:szCs w:val="24"/>
        </w:rPr>
      </w:pPr>
    </w:p>
    <w:p w14:paraId="03B3D4D0" w14:textId="24F7F1BA" w:rsidR="00223CFF" w:rsidRDefault="00223CFF" w:rsidP="00223CFF">
      <w:pPr>
        <w:rPr>
          <w:b/>
          <w:sz w:val="24"/>
          <w:szCs w:val="24"/>
        </w:rPr>
      </w:pPr>
    </w:p>
    <w:p w14:paraId="57012EF5" w14:textId="77777777" w:rsidR="00223CFF" w:rsidRDefault="00223CFF" w:rsidP="00223CFF">
      <w:pPr>
        <w:rPr>
          <w:b/>
          <w:sz w:val="24"/>
          <w:szCs w:val="24"/>
        </w:rPr>
      </w:pPr>
    </w:p>
    <w:p w14:paraId="3162DE26" w14:textId="77777777" w:rsidR="007666E5" w:rsidRDefault="007666E5">
      <w:pPr>
        <w:jc w:val="center"/>
        <w:rPr>
          <w:b/>
          <w:sz w:val="24"/>
          <w:szCs w:val="24"/>
        </w:rPr>
      </w:pPr>
    </w:p>
    <w:p w14:paraId="38F12D13" w14:textId="77777777" w:rsidR="007666E5" w:rsidRDefault="007666E5">
      <w:pPr>
        <w:jc w:val="center"/>
        <w:rPr>
          <w:b/>
          <w:sz w:val="24"/>
          <w:szCs w:val="24"/>
        </w:rPr>
      </w:pPr>
      <w:bookmarkStart w:id="1" w:name="_GoBack"/>
      <w:bookmarkEnd w:id="1"/>
    </w:p>
    <w:p w14:paraId="175B0081" w14:textId="77777777" w:rsidR="007666E5" w:rsidRDefault="007666E5">
      <w:pPr>
        <w:jc w:val="center"/>
        <w:rPr>
          <w:b/>
          <w:sz w:val="24"/>
          <w:szCs w:val="24"/>
        </w:rPr>
      </w:pPr>
    </w:p>
    <w:p w14:paraId="192F1D19" w14:textId="77777777" w:rsidR="007666E5" w:rsidRDefault="007666E5">
      <w:pPr>
        <w:jc w:val="center"/>
        <w:rPr>
          <w:b/>
          <w:sz w:val="24"/>
          <w:szCs w:val="24"/>
        </w:rPr>
      </w:pPr>
    </w:p>
    <w:p w14:paraId="3F7BFF74" w14:textId="77777777" w:rsidR="007666E5" w:rsidRDefault="007666E5">
      <w:pPr>
        <w:jc w:val="center"/>
        <w:rPr>
          <w:b/>
          <w:sz w:val="24"/>
          <w:szCs w:val="24"/>
        </w:rPr>
      </w:pPr>
    </w:p>
    <w:p w14:paraId="1303E7E6" w14:textId="77777777" w:rsidR="007666E5" w:rsidRDefault="007666E5">
      <w:pPr>
        <w:jc w:val="center"/>
        <w:rPr>
          <w:b/>
          <w:sz w:val="24"/>
          <w:szCs w:val="24"/>
        </w:rPr>
      </w:pPr>
    </w:p>
    <w:p w14:paraId="17E42578" w14:textId="77777777" w:rsidR="007666E5" w:rsidRDefault="007666E5">
      <w:pPr>
        <w:jc w:val="center"/>
        <w:rPr>
          <w:b/>
          <w:sz w:val="24"/>
          <w:szCs w:val="24"/>
        </w:rPr>
      </w:pPr>
    </w:p>
    <w:p w14:paraId="267E27F0" w14:textId="77777777" w:rsidR="007666E5" w:rsidRDefault="007666E5">
      <w:pPr>
        <w:jc w:val="center"/>
        <w:rPr>
          <w:b/>
          <w:sz w:val="24"/>
          <w:szCs w:val="24"/>
        </w:rPr>
      </w:pPr>
    </w:p>
    <w:p w14:paraId="50CEF6A2" w14:textId="77777777" w:rsidR="007666E5" w:rsidRDefault="007666E5">
      <w:pPr>
        <w:jc w:val="center"/>
        <w:rPr>
          <w:b/>
          <w:sz w:val="24"/>
          <w:szCs w:val="24"/>
        </w:rPr>
      </w:pPr>
    </w:p>
    <w:p w14:paraId="2ED87387" w14:textId="77777777" w:rsidR="007666E5" w:rsidRDefault="007666E5">
      <w:pPr>
        <w:jc w:val="center"/>
        <w:rPr>
          <w:b/>
          <w:sz w:val="24"/>
          <w:szCs w:val="24"/>
        </w:rPr>
      </w:pPr>
    </w:p>
    <w:p w14:paraId="40D4D13E" w14:textId="77777777" w:rsidR="007666E5" w:rsidRDefault="007666E5">
      <w:pPr>
        <w:jc w:val="center"/>
        <w:rPr>
          <w:b/>
          <w:sz w:val="24"/>
          <w:szCs w:val="24"/>
        </w:rPr>
      </w:pPr>
    </w:p>
    <w:p w14:paraId="3F6C1123" w14:textId="77777777" w:rsidR="007666E5" w:rsidRDefault="007666E5">
      <w:pPr>
        <w:jc w:val="center"/>
        <w:rPr>
          <w:b/>
          <w:sz w:val="24"/>
          <w:szCs w:val="24"/>
        </w:rPr>
      </w:pPr>
    </w:p>
    <w:p w14:paraId="2FDA4ED9" w14:textId="77777777" w:rsidR="007666E5" w:rsidRDefault="007666E5">
      <w:pPr>
        <w:jc w:val="center"/>
        <w:rPr>
          <w:b/>
          <w:sz w:val="24"/>
          <w:szCs w:val="24"/>
        </w:rPr>
      </w:pPr>
    </w:p>
    <w:p w14:paraId="650F9A38" w14:textId="77777777" w:rsidR="007666E5" w:rsidRDefault="007666E5">
      <w:pPr>
        <w:jc w:val="center"/>
        <w:rPr>
          <w:b/>
          <w:sz w:val="24"/>
          <w:szCs w:val="24"/>
        </w:rPr>
      </w:pPr>
    </w:p>
    <w:p w14:paraId="229C49CF" w14:textId="77777777" w:rsidR="007666E5" w:rsidRDefault="007666E5">
      <w:pPr>
        <w:jc w:val="center"/>
        <w:rPr>
          <w:b/>
          <w:sz w:val="24"/>
          <w:szCs w:val="24"/>
        </w:rPr>
      </w:pPr>
    </w:p>
    <w:p w14:paraId="60C86084" w14:textId="77777777" w:rsidR="007666E5" w:rsidRDefault="007666E5">
      <w:pPr>
        <w:jc w:val="center"/>
        <w:rPr>
          <w:b/>
          <w:sz w:val="24"/>
          <w:szCs w:val="24"/>
        </w:rPr>
      </w:pPr>
    </w:p>
    <w:p w14:paraId="022B8B63" w14:textId="77777777" w:rsidR="007666E5" w:rsidRDefault="007666E5">
      <w:pPr>
        <w:jc w:val="center"/>
        <w:rPr>
          <w:b/>
          <w:sz w:val="24"/>
          <w:szCs w:val="24"/>
        </w:rPr>
      </w:pPr>
    </w:p>
    <w:p w14:paraId="5B8F09DD" w14:textId="77777777" w:rsidR="007666E5" w:rsidRDefault="007666E5">
      <w:pPr>
        <w:jc w:val="center"/>
        <w:rPr>
          <w:b/>
          <w:sz w:val="24"/>
          <w:szCs w:val="24"/>
        </w:rPr>
      </w:pPr>
    </w:p>
    <w:p w14:paraId="197A4645" w14:textId="77777777" w:rsidR="007666E5" w:rsidRDefault="007666E5">
      <w:pPr>
        <w:jc w:val="center"/>
        <w:rPr>
          <w:b/>
          <w:sz w:val="24"/>
          <w:szCs w:val="24"/>
        </w:rPr>
      </w:pPr>
    </w:p>
    <w:p w14:paraId="02E68D87" w14:textId="77777777" w:rsidR="007666E5" w:rsidRDefault="007666E5">
      <w:pPr>
        <w:rPr>
          <w:b/>
          <w:sz w:val="24"/>
          <w:szCs w:val="24"/>
        </w:rPr>
      </w:pPr>
    </w:p>
    <w:p w14:paraId="61D019F4" w14:textId="77777777" w:rsidR="007666E5" w:rsidRDefault="007666E5">
      <w:pPr>
        <w:jc w:val="center"/>
        <w:rPr>
          <w:b/>
          <w:sz w:val="24"/>
          <w:szCs w:val="24"/>
        </w:rPr>
      </w:pPr>
    </w:p>
    <w:p w14:paraId="0780A267" w14:textId="77777777" w:rsidR="007666E5" w:rsidRDefault="007666E5">
      <w:pPr>
        <w:jc w:val="center"/>
        <w:rPr>
          <w:b/>
          <w:sz w:val="24"/>
          <w:szCs w:val="24"/>
        </w:rPr>
      </w:pPr>
    </w:p>
    <w:p w14:paraId="6CE2FE17" w14:textId="77777777" w:rsidR="000B3F42" w:rsidRDefault="000B3F42">
      <w:pPr>
        <w:jc w:val="center"/>
        <w:rPr>
          <w:b/>
          <w:sz w:val="24"/>
          <w:szCs w:val="24"/>
        </w:rPr>
      </w:pPr>
    </w:p>
    <w:p w14:paraId="5B3AACCB" w14:textId="77777777" w:rsidR="000B3F42" w:rsidRDefault="000B3F42">
      <w:pPr>
        <w:jc w:val="center"/>
        <w:rPr>
          <w:b/>
          <w:sz w:val="24"/>
          <w:szCs w:val="24"/>
        </w:rPr>
      </w:pPr>
    </w:p>
    <w:p w14:paraId="7503CC12" w14:textId="77777777" w:rsidR="007666E5" w:rsidRDefault="007666E5">
      <w:pPr>
        <w:rPr>
          <w:b/>
          <w:sz w:val="24"/>
          <w:szCs w:val="24"/>
        </w:rPr>
      </w:pPr>
    </w:p>
    <w:p w14:paraId="2DB8D70F" w14:textId="77777777" w:rsidR="002A21F0" w:rsidRDefault="002A21F0">
      <w:pPr>
        <w:rPr>
          <w:b/>
          <w:sz w:val="24"/>
          <w:szCs w:val="24"/>
          <w:u w:val="single"/>
        </w:rPr>
      </w:pPr>
      <w:r>
        <w:rPr>
          <w:b/>
          <w:sz w:val="24"/>
          <w:szCs w:val="24"/>
          <w:u w:val="single"/>
        </w:rPr>
        <w:br w:type="page"/>
      </w:r>
    </w:p>
    <w:p w14:paraId="271F327E" w14:textId="77777777" w:rsidR="007666E5" w:rsidRDefault="00363DE8">
      <w:pPr>
        <w:rPr>
          <w:b/>
          <w:sz w:val="24"/>
          <w:szCs w:val="24"/>
          <w:u w:val="single"/>
        </w:rPr>
      </w:pPr>
      <w:r>
        <w:rPr>
          <w:b/>
          <w:sz w:val="24"/>
          <w:szCs w:val="24"/>
          <w:u w:val="single"/>
        </w:rPr>
        <w:lastRenderedPageBreak/>
        <w:t>User Manual</w:t>
      </w:r>
    </w:p>
    <w:p w14:paraId="72E0CFA8" w14:textId="77777777" w:rsidR="007666E5" w:rsidRDefault="007666E5">
      <w:pPr>
        <w:rPr>
          <w:b/>
        </w:rPr>
      </w:pPr>
    </w:p>
    <w:p w14:paraId="358B4F9A" w14:textId="77777777" w:rsidR="007666E5" w:rsidRDefault="00363DE8">
      <w:pPr>
        <w:rPr>
          <w:b/>
        </w:rPr>
      </w:pPr>
      <w:r>
        <w:rPr>
          <w:b/>
        </w:rPr>
        <w:t xml:space="preserve">The Object of the Game: </w:t>
      </w:r>
    </w:p>
    <w:p w14:paraId="3C798C41" w14:textId="77777777" w:rsidR="007666E5" w:rsidRDefault="00363DE8">
      <w:r>
        <w:t>In order to win, you must be the last player standing. Eliminate other players by capturing</w:t>
      </w:r>
      <w:r w:rsidR="000B3F42">
        <w:t xml:space="preserve"> </w:t>
      </w:r>
      <w:r>
        <w:t xml:space="preserve">their territory and destroying their units. </w:t>
      </w:r>
    </w:p>
    <w:p w14:paraId="1E067421" w14:textId="77777777" w:rsidR="007666E5" w:rsidRDefault="007666E5"/>
    <w:p w14:paraId="78A1D9A5" w14:textId="77777777" w:rsidR="007666E5" w:rsidRDefault="00363DE8">
      <w:r>
        <w:rPr>
          <w:b/>
        </w:rPr>
        <w:t>The Basic Game Elements:</w:t>
      </w:r>
      <w:r>
        <w:t xml:space="preserve"> </w:t>
      </w:r>
    </w:p>
    <w:p w14:paraId="74278FF7" w14:textId="77777777" w:rsidR="007666E5" w:rsidRDefault="00363DE8">
      <w:r>
        <w:t xml:space="preserve">To understand the game, you must be familiar with the following game elements: </w:t>
      </w:r>
    </w:p>
    <w:p w14:paraId="2CCAEED8" w14:textId="77777777" w:rsidR="007666E5" w:rsidRDefault="007666E5"/>
    <w:p w14:paraId="00398E8B" w14:textId="77777777" w:rsidR="007666E5" w:rsidRDefault="00363DE8">
      <w:r>
        <w:rPr>
          <w:i/>
        </w:rPr>
        <w:t xml:space="preserve">Main Menu </w:t>
      </w:r>
      <w:r>
        <w:t>- The main menu consists of a series of buttons, each with the following purposes:</w:t>
      </w:r>
    </w:p>
    <w:p w14:paraId="3B1E1535" w14:textId="77777777" w:rsidR="007666E5" w:rsidRDefault="007666E5"/>
    <w:p w14:paraId="0C205A44" w14:textId="77777777" w:rsidR="007666E5" w:rsidRDefault="00363DE8">
      <w:pPr>
        <w:numPr>
          <w:ilvl w:val="0"/>
          <w:numId w:val="2"/>
        </w:numPr>
        <w:contextualSpacing/>
      </w:pPr>
      <w:r>
        <w:t>New Game: Starts a new game</w:t>
      </w:r>
    </w:p>
    <w:p w14:paraId="5033938E" w14:textId="77777777" w:rsidR="007666E5" w:rsidRDefault="00363DE8">
      <w:pPr>
        <w:numPr>
          <w:ilvl w:val="0"/>
          <w:numId w:val="2"/>
        </w:numPr>
        <w:contextualSpacing/>
      </w:pPr>
      <w:r>
        <w:t>Load Game: Loads a previous save of the game, allowing you to continue a game that is unfinished</w:t>
      </w:r>
    </w:p>
    <w:p w14:paraId="65B098E8" w14:textId="77777777" w:rsidR="007666E5" w:rsidRDefault="00363DE8">
      <w:pPr>
        <w:numPr>
          <w:ilvl w:val="0"/>
          <w:numId w:val="2"/>
        </w:numPr>
        <w:contextualSpacing/>
      </w:pPr>
      <w:r>
        <w:t>Options: Enters the options menu</w:t>
      </w:r>
    </w:p>
    <w:p w14:paraId="42E6F2D1" w14:textId="77777777" w:rsidR="007666E5" w:rsidRDefault="00363DE8">
      <w:pPr>
        <w:numPr>
          <w:ilvl w:val="0"/>
          <w:numId w:val="2"/>
        </w:numPr>
        <w:contextualSpacing/>
      </w:pPr>
      <w:r>
        <w:t>Exit Game: Closes the game</w:t>
      </w:r>
    </w:p>
    <w:p w14:paraId="30FE2367" w14:textId="77777777" w:rsidR="007666E5" w:rsidRDefault="007666E5"/>
    <w:p w14:paraId="20A0FA57" w14:textId="14EF557A" w:rsidR="007666E5" w:rsidRDefault="00363DE8">
      <w:r>
        <w:rPr>
          <w:i/>
        </w:rPr>
        <w:t>The Map</w:t>
      </w:r>
      <w:r>
        <w:t xml:space="preserve"> - The map is divided into 32 sectors, 4 of which are landmarks (Fig. 1). A sector may be owned by at most 1 player, and it may contain at most 1 unit.</w:t>
      </w:r>
    </w:p>
    <w:p w14:paraId="5AB09FDD" w14:textId="1EAC2981" w:rsidR="007666E5" w:rsidRDefault="00363DE8" w:rsidP="005830B4">
      <w:pPr>
        <w:jc w:val="center"/>
      </w:pPr>
      <w:r>
        <w:rPr>
          <w:noProof/>
        </w:rPr>
        <w:drawing>
          <wp:inline distT="0" distB="0" distL="0" distR="0" wp14:anchorId="5959050E" wp14:editId="7B37561B">
            <wp:extent cx="5734050" cy="3111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34050" cy="3111500"/>
                    </a:xfrm>
                    <a:prstGeom prst="rect">
                      <a:avLst/>
                    </a:prstGeom>
                    <a:ln/>
                  </pic:spPr>
                </pic:pic>
              </a:graphicData>
            </a:graphic>
          </wp:inline>
        </w:drawing>
      </w:r>
    </w:p>
    <w:p w14:paraId="47F1C515" w14:textId="77777777" w:rsidR="005830B4" w:rsidRDefault="005830B4">
      <w:pPr>
        <w:rPr>
          <w:i/>
        </w:rPr>
      </w:pPr>
    </w:p>
    <w:p w14:paraId="44F1CD55" w14:textId="14D19946" w:rsidR="007666E5" w:rsidRDefault="00363DE8">
      <w:r>
        <w:rPr>
          <w:i/>
        </w:rPr>
        <w:t xml:space="preserve">Landmarks </w:t>
      </w:r>
      <w:r>
        <w:t>- A landmark is a special kind of sector. If a player owns a landmark, a new unit will spawn at the landmark at the start of the player’s tur</w:t>
      </w:r>
      <w:r w:rsidR="002A21F0">
        <w:t xml:space="preserve">n, assuming there is not a unit </w:t>
      </w:r>
      <w:r>
        <w:t>already on the landmark. In addition, each landmark is associated with a specific type of resource (Fig. 2), and the player who owns the landmark also owns 2 of the landmark’s associated resource.</w:t>
      </w:r>
    </w:p>
    <w:p w14:paraId="0B5F0CE0" w14:textId="77777777" w:rsidR="007666E5" w:rsidRDefault="007666E5"/>
    <w:p w14:paraId="587D9C6E" w14:textId="77777777" w:rsidR="007666E5" w:rsidRDefault="007666E5"/>
    <w:p w14:paraId="65E7047F" w14:textId="77777777" w:rsidR="007666E5" w:rsidRDefault="00363DE8" w:rsidP="005830B4">
      <w:pPr>
        <w:jc w:val="center"/>
      </w:pPr>
      <w:r>
        <w:rPr>
          <w:noProof/>
        </w:rPr>
        <w:lastRenderedPageBreak/>
        <w:drawing>
          <wp:inline distT="0" distB="0" distL="0" distR="0" wp14:anchorId="432E609D" wp14:editId="7A73E6E6">
            <wp:extent cx="4062413" cy="202705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062413" cy="2027052"/>
                    </a:xfrm>
                    <a:prstGeom prst="rect">
                      <a:avLst/>
                    </a:prstGeom>
                    <a:ln/>
                  </pic:spPr>
                </pic:pic>
              </a:graphicData>
            </a:graphic>
          </wp:inline>
        </w:drawing>
      </w:r>
    </w:p>
    <w:p w14:paraId="6C95EC66" w14:textId="77777777" w:rsidR="007666E5" w:rsidRDefault="007666E5">
      <w:pPr>
        <w:rPr>
          <w:i/>
        </w:rPr>
      </w:pPr>
    </w:p>
    <w:p w14:paraId="5EBBC4DD" w14:textId="56450216" w:rsidR="005905E9" w:rsidRDefault="00363DE8" w:rsidP="005905E9">
      <w:r>
        <w:rPr>
          <w:i/>
        </w:rPr>
        <w:t xml:space="preserve">Units </w:t>
      </w:r>
      <w:r>
        <w:t xml:space="preserve">- </w:t>
      </w:r>
      <w:r w:rsidR="005905E9">
        <w:t>Units are a player's instrument with which to capture sectors and eliminate other players. New units spawn at Level 1 and may progress up to Level 5. Each time a unit successfully captures a sector, its level increases by 1. A unit's level determines its overall strength - a higher-level unit is more likely to win conflicts with other units.</w:t>
      </w:r>
    </w:p>
    <w:p w14:paraId="2A879959" w14:textId="558BDD8B" w:rsidR="007666E5" w:rsidRDefault="005905E9" w:rsidP="005905E9">
      <w:r>
        <w:t>When a unit reaches level-5, it becomes a Postgraduate Unit. This is a special kind of unit that can teleport to any sector you own.</w:t>
      </w:r>
    </w:p>
    <w:p w14:paraId="71BF033F" w14:textId="77777777" w:rsidR="005905E9" w:rsidRDefault="005905E9" w:rsidP="005905E9"/>
    <w:p w14:paraId="2F12B750" w14:textId="77777777" w:rsidR="007666E5" w:rsidRDefault="00363DE8">
      <w:r>
        <w:rPr>
          <w:i/>
        </w:rPr>
        <w:t xml:space="preserve">Resources </w:t>
      </w:r>
      <w:r>
        <w:t>- There are two types of resources: Beer and Knowledge. Beer boosts a player’s offensive power, while Knowledge boosts a player’s defensive power.</w:t>
      </w:r>
    </w:p>
    <w:p w14:paraId="7C0F3294" w14:textId="77777777" w:rsidR="002A21F0" w:rsidRDefault="002A21F0"/>
    <w:p w14:paraId="6E1452A5" w14:textId="77777777" w:rsidR="002A21F0" w:rsidRPr="00410C5F" w:rsidRDefault="008E3E67">
      <w:r>
        <w:rPr>
          <w:i/>
        </w:rPr>
        <w:t xml:space="preserve">Punishment Cards- </w:t>
      </w:r>
      <w:r w:rsidR="00410C5F">
        <w:t>There are four types of card</w:t>
      </w:r>
      <w:r w:rsidR="0049684F">
        <w:t xml:space="preserve"> (Fig. 3): Fresher’s Flu, Killer Hangover, Nothing and Strike, each of which have a unique effect and for more information see the “Punishment Card” section below.</w:t>
      </w:r>
    </w:p>
    <w:p w14:paraId="1CB37FF3" w14:textId="77777777" w:rsidR="008E3E67" w:rsidRDefault="008E3E67"/>
    <w:p w14:paraId="2D40586F" w14:textId="77777777" w:rsidR="008E3E67" w:rsidRDefault="008E3E67" w:rsidP="008E3E67">
      <w:pPr>
        <w:jc w:val="center"/>
        <w:rPr>
          <w:b/>
        </w:rPr>
      </w:pPr>
      <w:r>
        <w:rPr>
          <w:noProof/>
        </w:rPr>
        <w:drawing>
          <wp:inline distT="0" distB="0" distL="0" distR="0" wp14:anchorId="794DAA49" wp14:editId="338AB2DF">
            <wp:extent cx="1260000" cy="1800000"/>
            <wp:effectExtent l="0" t="0" r="0" b="0"/>
            <wp:docPr id="8" name="Picture 8" descr="FreshersF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shersFl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r>
        <w:rPr>
          <w:b/>
        </w:rPr>
        <w:t xml:space="preserve"> </w:t>
      </w:r>
      <w:r>
        <w:rPr>
          <w:noProof/>
        </w:rPr>
        <w:drawing>
          <wp:inline distT="0" distB="0" distL="0" distR="0" wp14:anchorId="6AFCF4B1" wp14:editId="054428C9">
            <wp:extent cx="1260000" cy="1800000"/>
            <wp:effectExtent l="0" t="0" r="0" b="0"/>
            <wp:docPr id="9" name="Picture 9" descr="KillerHang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llerHang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r>
        <w:rPr>
          <w:b/>
        </w:rPr>
        <w:t xml:space="preserve"> </w:t>
      </w:r>
      <w:r>
        <w:rPr>
          <w:noProof/>
        </w:rPr>
        <w:drawing>
          <wp:inline distT="0" distB="0" distL="0" distR="0" wp14:anchorId="22DD4B83" wp14:editId="1EA6A5AD">
            <wp:extent cx="1260000" cy="1800000"/>
            <wp:effectExtent l="0" t="0" r="0" b="0"/>
            <wp:docPr id="10" name="Picture 10" descr="N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h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r>
        <w:rPr>
          <w:b/>
        </w:rPr>
        <w:t xml:space="preserve"> </w:t>
      </w:r>
      <w:r>
        <w:rPr>
          <w:noProof/>
        </w:rPr>
        <w:drawing>
          <wp:inline distT="0" distB="0" distL="0" distR="0" wp14:anchorId="7A2EA374" wp14:editId="6A418F86">
            <wp:extent cx="1260000" cy="1800000"/>
            <wp:effectExtent l="0" t="0" r="0" b="0"/>
            <wp:docPr id="11" name="Picture 11" descr="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p>
    <w:p w14:paraId="188D54EC" w14:textId="77777777" w:rsidR="008E3E67" w:rsidRPr="008E3E67" w:rsidRDefault="008E3E67" w:rsidP="008E3E67">
      <w:pPr>
        <w:jc w:val="center"/>
      </w:pPr>
      <w:r>
        <w:t>Figure 3: Images showing the four types of card.</w:t>
      </w:r>
    </w:p>
    <w:p w14:paraId="00FF96DD" w14:textId="77777777" w:rsidR="007666E5" w:rsidRDefault="007666E5"/>
    <w:p w14:paraId="684B4771" w14:textId="77777777" w:rsidR="007666E5" w:rsidRDefault="00363DE8">
      <w:r>
        <w:rPr>
          <w:b/>
        </w:rPr>
        <w:t>Starting the Game</w:t>
      </w:r>
      <w:r>
        <w:t xml:space="preserve">: Run the executable file (University.Domination.exe) to start the default 4-player game. </w:t>
      </w:r>
    </w:p>
    <w:p w14:paraId="2B00ABDF" w14:textId="77777777" w:rsidR="007666E5" w:rsidRDefault="007666E5"/>
    <w:p w14:paraId="53CE4594" w14:textId="77777777" w:rsidR="002A21F0" w:rsidRDefault="00363DE8" w:rsidP="002A21F0">
      <w:r>
        <w:rPr>
          <w:b/>
        </w:rPr>
        <w:t>Playing the Game</w:t>
      </w:r>
      <w:r>
        <w:t xml:space="preserve">: </w:t>
      </w:r>
      <w:r w:rsidR="002A21F0">
        <w:t>When the game starts, each player owns one landmark that contains a single level-1 unit, and the ownership of these landmarks are determined randomly. Players then take turns moving their units and starting conflicts with other players.</w:t>
      </w:r>
    </w:p>
    <w:p w14:paraId="2B50281E" w14:textId="77777777" w:rsidR="007666E5" w:rsidRDefault="002A21F0" w:rsidP="002A21F0">
      <w:r>
        <w:t>A player is considered eliminated when they have no units left AND they do not own any landmarks. The game ends when only one player is not eliminated, and that player is the winner.</w:t>
      </w:r>
    </w:p>
    <w:p w14:paraId="3D1FC936" w14:textId="77777777" w:rsidR="007666E5" w:rsidRDefault="007666E5"/>
    <w:p w14:paraId="0776ECF2" w14:textId="77777777" w:rsidR="007666E5" w:rsidRDefault="00363DE8">
      <w:r>
        <w:rPr>
          <w:b/>
        </w:rPr>
        <w:lastRenderedPageBreak/>
        <w:t>Taking Turns</w:t>
      </w:r>
      <w:r>
        <w:t xml:space="preserve">: At the start of a player’s turn, new units are spawned at any landmarks the player owns, assuming that there is not a unit already on the landmark. During their turn, the player may make up to 2 move actions, moving one of their units into a sector adjacent to the sector it currently occupies. </w:t>
      </w:r>
    </w:p>
    <w:p w14:paraId="786CA899" w14:textId="77777777" w:rsidR="007666E5" w:rsidRDefault="007666E5"/>
    <w:p w14:paraId="7B8CE79F" w14:textId="77777777" w:rsidR="007666E5" w:rsidRDefault="00363DE8">
      <w:r>
        <w:t>To move a unit, first select the unit you wish to move by clicking on it, or on the sector it occupies. This will highlight the sectors adjacent to the one the selected unit occupies, indicating the possible sectors it can move into. Click on the sector you would like to move the selected unit into, and the move action will be resolved in one of three ways:</w:t>
      </w:r>
    </w:p>
    <w:p w14:paraId="679EAA48" w14:textId="77777777" w:rsidR="007666E5" w:rsidRDefault="007666E5"/>
    <w:p w14:paraId="4CF77F2C" w14:textId="77777777" w:rsidR="007666E5" w:rsidRDefault="00363DE8">
      <w:pPr>
        <w:numPr>
          <w:ilvl w:val="0"/>
          <w:numId w:val="1"/>
        </w:numPr>
        <w:contextualSpacing/>
      </w:pPr>
      <w:r>
        <w:t xml:space="preserve">If you move the unit into an unoccupied sector (i.e. one that does not already contain a unit), then the unit moves into that sector unimpeded. If the sector belonged to a different player prior to the move, the unit captures the sector, and the unit’s level increases by 1 if it is not already at the maximum level (i.e. Level 5). </w:t>
      </w:r>
    </w:p>
    <w:p w14:paraId="4DD68DDB" w14:textId="77777777" w:rsidR="007666E5" w:rsidRDefault="00363DE8">
      <w:pPr>
        <w:numPr>
          <w:ilvl w:val="0"/>
          <w:numId w:val="1"/>
        </w:numPr>
        <w:contextualSpacing/>
      </w:pPr>
      <w:r>
        <w:t xml:space="preserve">If you move the unit into an occupied sector (i.e. one that already contains a unit), and you own the unit occupying the sector, then the two units swap places. </w:t>
      </w:r>
    </w:p>
    <w:p w14:paraId="3B0CE05A" w14:textId="77777777" w:rsidR="007666E5" w:rsidRDefault="00363DE8">
      <w:pPr>
        <w:numPr>
          <w:ilvl w:val="0"/>
          <w:numId w:val="1"/>
        </w:numPr>
        <w:contextualSpacing/>
      </w:pPr>
      <w:r>
        <w:t xml:space="preserve">If you move the unit into an occupied sector, and the unit occupying the sector is owned by a different player, then a conflict occurs. Conflicts are described in more detail in a later section. </w:t>
      </w:r>
    </w:p>
    <w:p w14:paraId="7807B5B5" w14:textId="77777777" w:rsidR="007666E5" w:rsidRDefault="007666E5"/>
    <w:p w14:paraId="5AD2D8DD" w14:textId="77777777" w:rsidR="007666E5" w:rsidRDefault="00363DE8">
      <w:r>
        <w:t>A player’s turn ends either after a conflict is resolved, or after they make 2 move actions, whichever comes first. It is then the next player’s turn.</w:t>
      </w:r>
    </w:p>
    <w:p w14:paraId="65D676B7" w14:textId="77777777" w:rsidR="007666E5" w:rsidRDefault="007666E5"/>
    <w:p w14:paraId="6F9541EA" w14:textId="77777777" w:rsidR="007666E5" w:rsidRDefault="007666E5">
      <w:pPr>
        <w:rPr>
          <w:b/>
        </w:rPr>
      </w:pPr>
    </w:p>
    <w:p w14:paraId="4C0E9C60" w14:textId="77777777" w:rsidR="007666E5" w:rsidRDefault="00363DE8">
      <w:r>
        <w:rPr>
          <w:b/>
        </w:rPr>
        <w:t>Conflicts</w:t>
      </w:r>
      <w:r>
        <w:t xml:space="preserve">: </w:t>
      </w:r>
    </w:p>
    <w:p w14:paraId="6791FE24" w14:textId="77777777" w:rsidR="007666E5" w:rsidRDefault="00363DE8">
      <w:r>
        <w:t>A conflict occurs when a unit owned by one player (the attacking player) attempts to move into a sector occupied by a unit owned by another player (the defending player). The outcome of a conflict depends on two major factors: the respective levels of the units involved in the conflict and the amount of resources owned by the players involved in the conflict.</w:t>
      </w:r>
    </w:p>
    <w:p w14:paraId="66CFA12A" w14:textId="77777777" w:rsidR="007666E5" w:rsidRDefault="007666E5"/>
    <w:p w14:paraId="4666AC49" w14:textId="77777777" w:rsidR="007666E5" w:rsidRDefault="00363DE8">
      <w:r>
        <w:t xml:space="preserve">Higher-level units are generally stronger than lower-level units. The higher a unit’s level is compared to its opponent, the better its chances are at winning the conflict. </w:t>
      </w:r>
    </w:p>
    <w:p w14:paraId="6BEC592A" w14:textId="77777777" w:rsidR="007666E5" w:rsidRDefault="007666E5"/>
    <w:p w14:paraId="652588A2" w14:textId="77777777" w:rsidR="007666E5" w:rsidRDefault="00363DE8">
      <w:r>
        <w:t xml:space="preserve">The different types of resources, Beer and Knowledge, boost a player’s chance to win a conflict depending on if the player is attacking or defending. Having more Beer increases a player’s chance of winning if they are attacking, and having more Knowledge increases a player’s chance of winning if they are defending. </w:t>
      </w:r>
    </w:p>
    <w:p w14:paraId="6BF789BD" w14:textId="77777777" w:rsidR="007666E5" w:rsidRDefault="007666E5"/>
    <w:p w14:paraId="126BFE2A" w14:textId="77777777" w:rsidR="007666E5" w:rsidRDefault="00363DE8">
      <w:r>
        <w:t xml:space="preserve">Although unit levels and resource amounts can stack the odds in favour of one player, the outcome of the conflict is rarely certain - even a player at a severe disadvantage in a conflict can be victorious if luck is on their side. </w:t>
      </w:r>
    </w:p>
    <w:p w14:paraId="54025751" w14:textId="77777777" w:rsidR="007666E5" w:rsidRDefault="007666E5"/>
    <w:p w14:paraId="78DC91E5" w14:textId="77777777" w:rsidR="007666E5" w:rsidRDefault="00363DE8">
      <w:r>
        <w:t>Once a conflict is resolved, the losing unit is destroyed. If the attacking unit was the winner, then it moves into the sector previously occupied by the defending unit. If the defending unit was the winner, it remains in its sector.</w:t>
      </w:r>
    </w:p>
    <w:p w14:paraId="40D5E55E" w14:textId="77777777" w:rsidR="007666E5" w:rsidRDefault="007666E5">
      <w:pPr>
        <w:rPr>
          <w:b/>
        </w:rPr>
      </w:pPr>
    </w:p>
    <w:p w14:paraId="68CD25A1" w14:textId="77777777" w:rsidR="002A21F0" w:rsidRDefault="002A21F0">
      <w:pPr>
        <w:rPr>
          <w:b/>
        </w:rPr>
      </w:pPr>
      <w:r>
        <w:rPr>
          <w:b/>
        </w:rPr>
        <w:br w:type="page"/>
      </w:r>
    </w:p>
    <w:p w14:paraId="21299391" w14:textId="77777777" w:rsidR="007666E5" w:rsidRDefault="00363DE8">
      <w:pPr>
        <w:rPr>
          <w:b/>
        </w:rPr>
      </w:pPr>
      <w:r>
        <w:rPr>
          <w:b/>
        </w:rPr>
        <w:lastRenderedPageBreak/>
        <w:t>The Mini-Game:</w:t>
      </w:r>
    </w:p>
    <w:p w14:paraId="530EE1BD" w14:textId="77777777" w:rsidR="007666E5" w:rsidRDefault="00363DE8">
      <w:r>
        <w:t xml:space="preserve">The mini-game (Fig. </w:t>
      </w:r>
      <w:r w:rsidR="008E3E67">
        <w:t>4</w:t>
      </w:r>
      <w:r>
        <w:t xml:space="preserve">) begins by a player clicking on the Vice Chancellor icon is clicked, whilst the also control the sector that the icon is inside. The mini game is called “Vice-Chancellor Dress up”. To beat the mini-game, you must choose the right set of clothes for him to wear. You get 3 chances to guess. Upon beating the </w:t>
      </w:r>
      <w:r w:rsidR="008E3E67">
        <w:t>mini-game,</w:t>
      </w:r>
      <w:r>
        <w:t xml:space="preserve"> you will receive a bonus!</w:t>
      </w:r>
    </w:p>
    <w:p w14:paraId="7CF6F51C" w14:textId="77777777" w:rsidR="000B3F42" w:rsidRDefault="008E3E67" w:rsidP="008E3E67">
      <w:pPr>
        <w:jc w:val="center"/>
      </w:pPr>
      <w:r>
        <w:rPr>
          <w:noProof/>
        </w:rPr>
        <w:drawing>
          <wp:inline distT="0" distB="0" distL="0" distR="0" wp14:anchorId="702C0794" wp14:editId="642BBB4A">
            <wp:extent cx="3709988" cy="2181473"/>
            <wp:effectExtent l="0" t="0" r="5080"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709988" cy="2181473"/>
                    </a:xfrm>
                    <a:prstGeom prst="rect">
                      <a:avLst/>
                    </a:prstGeom>
                    <a:ln/>
                  </pic:spPr>
                </pic:pic>
              </a:graphicData>
            </a:graphic>
          </wp:inline>
        </w:drawing>
      </w:r>
    </w:p>
    <w:p w14:paraId="29263121" w14:textId="77777777" w:rsidR="007666E5" w:rsidRDefault="00363DE8" w:rsidP="008E3E67">
      <w:pPr>
        <w:jc w:val="center"/>
      </w:pPr>
      <w:r>
        <w:t xml:space="preserve">Figure. </w:t>
      </w:r>
      <w:r w:rsidR="008E3E67">
        <w:t>4</w:t>
      </w:r>
      <w:r>
        <w:t>: Vice-Chancellor Dress up mini-game</w:t>
      </w:r>
    </w:p>
    <w:p w14:paraId="39377F81" w14:textId="77777777" w:rsidR="007666E5" w:rsidRDefault="007666E5">
      <w:pPr>
        <w:rPr>
          <w:b/>
        </w:rPr>
      </w:pPr>
    </w:p>
    <w:p w14:paraId="21233A67" w14:textId="77777777" w:rsidR="007666E5" w:rsidRDefault="00363DE8">
      <w:r>
        <w:rPr>
          <w:b/>
        </w:rPr>
        <w:t>Saving and Loading:</w:t>
      </w:r>
    </w:p>
    <w:p w14:paraId="5F844048" w14:textId="77777777" w:rsidR="007666E5" w:rsidRDefault="00363DE8">
      <w:r>
        <w:t>During the game at any point there is an “options” button in the top-right of the screen which allows you to save your game to continue playing later on. Once you have a save file from the main menu you can go into options and then choose to load your previously saved game instead of starting a new game.</w:t>
      </w:r>
    </w:p>
    <w:p w14:paraId="6FA2F334" w14:textId="6298D53A" w:rsidR="00223CFF" w:rsidRDefault="00223CFF"/>
    <w:p w14:paraId="2BB0E62B" w14:textId="14C8D67D" w:rsidR="00223CFF" w:rsidRDefault="00223CFF">
      <w:pPr>
        <w:rPr>
          <w:b/>
        </w:rPr>
      </w:pPr>
      <w:r>
        <w:rPr>
          <w:b/>
        </w:rPr>
        <w:t>Punishment Cards:</w:t>
      </w:r>
    </w:p>
    <w:p w14:paraId="0040A81C" w14:textId="0D450F41" w:rsidR="00223CFF" w:rsidRDefault="00223CFF">
      <w:pPr>
        <w:rPr>
          <w:i/>
        </w:rPr>
      </w:pPr>
      <w:r>
        <w:rPr>
          <w:i/>
        </w:rPr>
        <w:t>Getting Cards</w:t>
      </w:r>
    </w:p>
    <w:p w14:paraId="44AC9422" w14:textId="636ADB79" w:rsidR="00223CFF" w:rsidRDefault="00223CFF">
      <w:r>
        <w:t>At the start of your turn, a random punishment card is given to you. These cards are placed in your card deck, which can be viewed by clicking the “Punishment Cards” button</w:t>
      </w:r>
      <w:r w:rsidR="00FB1F23">
        <w:t xml:space="preserve"> (Fig. 5) at the beginning of your turn.</w:t>
      </w:r>
    </w:p>
    <w:p w14:paraId="15729331" w14:textId="6785774B" w:rsidR="00FB1F23" w:rsidRDefault="00FB1F23"/>
    <w:p w14:paraId="063E76CE" w14:textId="301391FA" w:rsidR="00FB1F23" w:rsidRDefault="00FB1F23" w:rsidP="00FB1F23">
      <w:pPr>
        <w:jc w:val="center"/>
      </w:pPr>
      <w:r>
        <w:rPr>
          <w:noProof/>
        </w:rPr>
        <w:drawing>
          <wp:inline distT="0" distB="0" distL="0" distR="0" wp14:anchorId="584CBE69" wp14:editId="70C426DB">
            <wp:extent cx="4763544" cy="2233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842994" cy="2270494"/>
                    </a:xfrm>
                    <a:prstGeom prst="rect">
                      <a:avLst/>
                    </a:prstGeom>
                    <a:ln>
                      <a:noFill/>
                    </a:ln>
                    <a:extLst>
                      <a:ext uri="{53640926-AAD7-44D8-BBD7-CCE9431645EC}">
                        <a14:shadowObscured xmlns:a14="http://schemas.microsoft.com/office/drawing/2010/main"/>
                      </a:ext>
                    </a:extLst>
                  </pic:spPr>
                </pic:pic>
              </a:graphicData>
            </a:graphic>
          </wp:inline>
        </w:drawing>
      </w:r>
    </w:p>
    <w:p w14:paraId="79D3E561" w14:textId="306DF064" w:rsidR="00FB1F23" w:rsidRPr="00223CFF" w:rsidRDefault="00FB1F23" w:rsidP="00FB1F23">
      <w:pPr>
        <w:jc w:val="center"/>
      </w:pPr>
      <w:r>
        <w:t>Figure 5: Screenshot of the game</w:t>
      </w:r>
      <w:r w:rsidR="005905E9">
        <w:t>,</w:t>
      </w:r>
      <w:r>
        <w:t xml:space="preserve"> highlighting the punishment card button.</w:t>
      </w:r>
    </w:p>
    <w:p w14:paraId="14299BD0" w14:textId="77777777" w:rsidR="00FB1F23" w:rsidRDefault="00FB1F23">
      <w:pPr>
        <w:rPr>
          <w:i/>
        </w:rPr>
      </w:pPr>
    </w:p>
    <w:p w14:paraId="2D858F11" w14:textId="77777777" w:rsidR="00FB1F23" w:rsidRDefault="00FB1F23">
      <w:pPr>
        <w:rPr>
          <w:i/>
        </w:rPr>
      </w:pPr>
    </w:p>
    <w:p w14:paraId="67CCF371" w14:textId="1B4B298C" w:rsidR="00223CFF" w:rsidRDefault="00223CFF">
      <w:pPr>
        <w:rPr>
          <w:i/>
        </w:rPr>
      </w:pPr>
      <w:r>
        <w:rPr>
          <w:i/>
        </w:rPr>
        <w:lastRenderedPageBreak/>
        <w:t>Playing Cards</w:t>
      </w:r>
    </w:p>
    <w:p w14:paraId="5DC47C0B" w14:textId="58816AB5" w:rsidR="00223CFF" w:rsidRDefault="00FB1F23">
      <w:r>
        <w:t>Punishment cards can only be played at the start of your turn. To do this, first open your punishment card deck</w:t>
      </w:r>
      <w:r w:rsidR="001B0DAC">
        <w:t xml:space="preserve"> (Fig.5), and then click on the punishment card you wish to play.</w:t>
      </w:r>
    </w:p>
    <w:p w14:paraId="77E77C0A" w14:textId="365D3A20" w:rsidR="001B0DAC" w:rsidRDefault="001B0DAC" w:rsidP="001B0DAC">
      <w:pPr>
        <w:spacing w:after="240"/>
      </w:pPr>
      <w:r>
        <w:t>However, you cannot activate punishment cards that are currently in use or their cooldown has not expired, these cards appear faded in the deck</w:t>
      </w:r>
      <w:r w:rsidR="001767B1">
        <w:t xml:space="preserve"> (Fig.6)</w:t>
      </w:r>
      <w:r>
        <w:t>.</w:t>
      </w:r>
      <w:r w:rsidR="001767B1">
        <w:t xml:space="preserve"> Once you play a punishment card, your turn ends.</w:t>
      </w:r>
    </w:p>
    <w:p w14:paraId="67C86ABC" w14:textId="4DE97267" w:rsidR="001B0DAC" w:rsidRDefault="001B0DAC" w:rsidP="001B0DAC">
      <w:pPr>
        <w:jc w:val="center"/>
      </w:pPr>
      <w:r>
        <w:rPr>
          <w:noProof/>
        </w:rPr>
        <w:drawing>
          <wp:inline distT="0" distB="0" distL="0" distR="0" wp14:anchorId="57373690" wp14:editId="2FDF7E54">
            <wp:extent cx="4352192" cy="1335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355137" cy="1336179"/>
                    </a:xfrm>
                    <a:prstGeom prst="rect">
                      <a:avLst/>
                    </a:prstGeom>
                    <a:ln>
                      <a:noFill/>
                    </a:ln>
                    <a:extLst>
                      <a:ext uri="{53640926-AAD7-44D8-BBD7-CCE9431645EC}">
                        <a14:shadowObscured xmlns:a14="http://schemas.microsoft.com/office/drawing/2010/main"/>
                      </a:ext>
                    </a:extLst>
                  </pic:spPr>
                </pic:pic>
              </a:graphicData>
            </a:graphic>
          </wp:inline>
        </w:drawing>
      </w:r>
    </w:p>
    <w:p w14:paraId="0FD6B030" w14:textId="301DCD0A" w:rsidR="001B0DAC" w:rsidRPr="00223CFF" w:rsidRDefault="001B0DAC" w:rsidP="001B0DAC">
      <w:pPr>
        <w:spacing w:after="240"/>
        <w:jc w:val="center"/>
      </w:pPr>
      <w:r>
        <w:t>Figure 6: The punishment card deck (the Strike card is deactivated).</w:t>
      </w:r>
    </w:p>
    <w:p w14:paraId="4AB4900D" w14:textId="470D4C25" w:rsidR="00223CFF" w:rsidRDefault="00223CFF">
      <w:pPr>
        <w:rPr>
          <w:i/>
        </w:rPr>
      </w:pPr>
      <w:r>
        <w:rPr>
          <w:i/>
        </w:rPr>
        <w:t>Types of Card</w:t>
      </w:r>
    </w:p>
    <w:tbl>
      <w:tblPr>
        <w:tblStyle w:val="TableGrid"/>
        <w:tblW w:w="0" w:type="auto"/>
        <w:tblLook w:val="04A0" w:firstRow="1" w:lastRow="0" w:firstColumn="1" w:lastColumn="0" w:noHBand="0" w:noVBand="1"/>
      </w:tblPr>
      <w:tblGrid>
        <w:gridCol w:w="1783"/>
        <w:gridCol w:w="2786"/>
        <w:gridCol w:w="3194"/>
        <w:gridCol w:w="1482"/>
      </w:tblGrid>
      <w:tr w:rsidR="001767B1" w14:paraId="44BB59D2" w14:textId="1A72546B" w:rsidTr="00BE0882">
        <w:trPr>
          <w:trHeight w:val="409"/>
        </w:trPr>
        <w:tc>
          <w:tcPr>
            <w:tcW w:w="1783" w:type="dxa"/>
            <w:tcBorders>
              <w:top w:val="single" w:sz="12" w:space="0" w:color="auto"/>
              <w:left w:val="single" w:sz="12" w:space="0" w:color="auto"/>
              <w:bottom w:val="single" w:sz="12" w:space="0" w:color="auto"/>
              <w:right w:val="nil"/>
            </w:tcBorders>
            <w:shd w:val="clear" w:color="auto" w:fill="F79646" w:themeFill="accent6"/>
            <w:vAlign w:val="center"/>
          </w:tcPr>
          <w:p w14:paraId="492C7D5D" w14:textId="4351D2C8" w:rsidR="001767B1" w:rsidRPr="001767B1" w:rsidRDefault="001767B1" w:rsidP="001767B1">
            <w:pPr>
              <w:jc w:val="center"/>
              <w:rPr>
                <w:rFonts w:ascii="Arial" w:hAnsi="Arial" w:cs="Arial"/>
                <w:b/>
                <w:color w:val="FFFFFF" w:themeColor="background1"/>
              </w:rPr>
            </w:pPr>
            <w:r w:rsidRPr="001767B1">
              <w:rPr>
                <w:rFonts w:ascii="Arial" w:hAnsi="Arial" w:cs="Arial"/>
                <w:b/>
                <w:color w:val="FFFFFF" w:themeColor="background1"/>
              </w:rPr>
              <w:t>Type</w:t>
            </w:r>
          </w:p>
        </w:tc>
        <w:tc>
          <w:tcPr>
            <w:tcW w:w="2786" w:type="dxa"/>
            <w:tcBorders>
              <w:top w:val="single" w:sz="12" w:space="0" w:color="auto"/>
              <w:left w:val="nil"/>
              <w:bottom w:val="single" w:sz="12" w:space="0" w:color="auto"/>
              <w:right w:val="nil"/>
            </w:tcBorders>
            <w:shd w:val="clear" w:color="auto" w:fill="F79646" w:themeFill="accent6"/>
            <w:vAlign w:val="center"/>
          </w:tcPr>
          <w:p w14:paraId="4AD244E8" w14:textId="11702547" w:rsidR="001767B1" w:rsidRPr="001767B1" w:rsidRDefault="001767B1" w:rsidP="001767B1">
            <w:pPr>
              <w:jc w:val="center"/>
              <w:rPr>
                <w:rFonts w:ascii="Arial" w:hAnsi="Arial" w:cs="Arial"/>
                <w:b/>
                <w:color w:val="FFFFFF" w:themeColor="background1"/>
              </w:rPr>
            </w:pPr>
            <w:r w:rsidRPr="001767B1">
              <w:rPr>
                <w:rFonts w:ascii="Arial" w:hAnsi="Arial" w:cs="Arial"/>
                <w:b/>
                <w:color w:val="FFFFFF" w:themeColor="background1"/>
              </w:rPr>
              <w:t>Image</w:t>
            </w:r>
          </w:p>
        </w:tc>
        <w:tc>
          <w:tcPr>
            <w:tcW w:w="3194" w:type="dxa"/>
            <w:tcBorders>
              <w:top w:val="single" w:sz="12" w:space="0" w:color="auto"/>
              <w:left w:val="nil"/>
              <w:bottom w:val="single" w:sz="12" w:space="0" w:color="auto"/>
              <w:right w:val="nil"/>
            </w:tcBorders>
            <w:shd w:val="clear" w:color="auto" w:fill="F79646" w:themeFill="accent6"/>
            <w:vAlign w:val="center"/>
          </w:tcPr>
          <w:p w14:paraId="7FAA563D" w14:textId="66628A78" w:rsidR="001767B1" w:rsidRPr="001767B1" w:rsidRDefault="001767B1" w:rsidP="001767B1">
            <w:pPr>
              <w:jc w:val="center"/>
              <w:rPr>
                <w:rFonts w:ascii="Arial" w:hAnsi="Arial" w:cs="Arial"/>
                <w:b/>
                <w:color w:val="FFFFFF" w:themeColor="background1"/>
              </w:rPr>
            </w:pPr>
            <w:r w:rsidRPr="001767B1">
              <w:rPr>
                <w:rFonts w:ascii="Arial" w:hAnsi="Arial" w:cs="Arial"/>
                <w:b/>
                <w:color w:val="FFFFFF" w:themeColor="background1"/>
              </w:rPr>
              <w:t>Effect</w:t>
            </w:r>
          </w:p>
        </w:tc>
        <w:tc>
          <w:tcPr>
            <w:tcW w:w="1482" w:type="dxa"/>
            <w:tcBorders>
              <w:top w:val="single" w:sz="12" w:space="0" w:color="auto"/>
              <w:left w:val="nil"/>
              <w:bottom w:val="single" w:sz="12" w:space="0" w:color="auto"/>
              <w:right w:val="single" w:sz="12" w:space="0" w:color="auto"/>
            </w:tcBorders>
            <w:shd w:val="clear" w:color="auto" w:fill="F79646" w:themeFill="accent6"/>
            <w:vAlign w:val="center"/>
          </w:tcPr>
          <w:p w14:paraId="24104E1D" w14:textId="77777777" w:rsidR="001767B1" w:rsidRDefault="001767B1" w:rsidP="001767B1">
            <w:pPr>
              <w:jc w:val="center"/>
              <w:rPr>
                <w:rFonts w:ascii="Arial" w:hAnsi="Arial" w:cs="Arial"/>
                <w:b/>
                <w:color w:val="FFFFFF" w:themeColor="background1"/>
              </w:rPr>
            </w:pPr>
            <w:r>
              <w:rPr>
                <w:rFonts w:ascii="Arial" w:hAnsi="Arial" w:cs="Arial"/>
                <w:b/>
                <w:color w:val="FFFFFF" w:themeColor="background1"/>
              </w:rPr>
              <w:t>Duration</w:t>
            </w:r>
          </w:p>
          <w:p w14:paraId="2F1D5FD1" w14:textId="11797108" w:rsidR="00BE0882" w:rsidRPr="00BE0882" w:rsidRDefault="00BE0882" w:rsidP="001767B1">
            <w:pPr>
              <w:jc w:val="center"/>
              <w:rPr>
                <w:rFonts w:ascii="Arial" w:hAnsi="Arial" w:cs="Arial"/>
                <w:color w:val="FFFFFF" w:themeColor="background1"/>
                <w:sz w:val="20"/>
              </w:rPr>
            </w:pPr>
            <w:r w:rsidRPr="00BE0882">
              <w:rPr>
                <w:rFonts w:ascii="Arial" w:hAnsi="Arial" w:cs="Arial"/>
                <w:color w:val="FFFFFF" w:themeColor="background1"/>
                <w:sz w:val="20"/>
              </w:rPr>
              <w:t>(Turn Cycles)</w:t>
            </w:r>
          </w:p>
        </w:tc>
      </w:tr>
      <w:tr w:rsidR="001767B1" w14:paraId="63AF6FC2" w14:textId="14F1B1B1" w:rsidTr="00BE0882">
        <w:tc>
          <w:tcPr>
            <w:tcW w:w="1783" w:type="dxa"/>
            <w:tcBorders>
              <w:top w:val="single" w:sz="12" w:space="0" w:color="auto"/>
              <w:left w:val="single" w:sz="12" w:space="0" w:color="auto"/>
            </w:tcBorders>
            <w:vAlign w:val="center"/>
          </w:tcPr>
          <w:p w14:paraId="6271AA46" w14:textId="09A83CED" w:rsidR="001767B1" w:rsidRPr="001767B1" w:rsidRDefault="001767B1" w:rsidP="001767B1">
            <w:pPr>
              <w:jc w:val="center"/>
              <w:rPr>
                <w:rFonts w:ascii="Arial" w:hAnsi="Arial" w:cs="Arial"/>
              </w:rPr>
            </w:pPr>
            <w:r>
              <w:rPr>
                <w:rFonts w:ascii="Arial" w:hAnsi="Arial" w:cs="Arial"/>
              </w:rPr>
              <w:t>Nothing</w:t>
            </w:r>
          </w:p>
        </w:tc>
        <w:tc>
          <w:tcPr>
            <w:tcW w:w="2786" w:type="dxa"/>
            <w:tcBorders>
              <w:top w:val="single" w:sz="12" w:space="0" w:color="auto"/>
            </w:tcBorders>
          </w:tcPr>
          <w:p w14:paraId="3D9E293B" w14:textId="0D8D49F6" w:rsidR="001767B1" w:rsidRPr="001767B1" w:rsidRDefault="001767B1" w:rsidP="001767B1">
            <w:pPr>
              <w:jc w:val="center"/>
              <w:rPr>
                <w:rFonts w:ascii="Arial" w:hAnsi="Arial" w:cs="Arial"/>
              </w:rPr>
            </w:pPr>
            <w:r>
              <w:rPr>
                <w:noProof/>
              </w:rPr>
              <w:drawing>
                <wp:inline distT="0" distB="0" distL="0" distR="0" wp14:anchorId="005B10AD" wp14:editId="51C4EF7A">
                  <wp:extent cx="1260000" cy="1800000"/>
                  <wp:effectExtent l="0" t="0" r="0" b="0"/>
                  <wp:docPr id="13" name="Picture 13" descr="N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h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p>
        </w:tc>
        <w:tc>
          <w:tcPr>
            <w:tcW w:w="3194" w:type="dxa"/>
            <w:tcBorders>
              <w:top w:val="single" w:sz="12" w:space="0" w:color="auto"/>
              <w:right w:val="single" w:sz="4" w:space="0" w:color="auto"/>
            </w:tcBorders>
            <w:vAlign w:val="center"/>
          </w:tcPr>
          <w:p w14:paraId="77A08230" w14:textId="6A0573D0" w:rsidR="001767B1" w:rsidRPr="001767B1" w:rsidRDefault="001767B1" w:rsidP="00BE0882">
            <w:pPr>
              <w:jc w:val="both"/>
              <w:rPr>
                <w:rFonts w:ascii="Arial" w:hAnsi="Arial" w:cs="Arial"/>
              </w:rPr>
            </w:pPr>
            <w:r>
              <w:rPr>
                <w:rFonts w:ascii="Arial" w:hAnsi="Arial" w:cs="Arial"/>
              </w:rPr>
              <w:t>This card has no effect.</w:t>
            </w:r>
          </w:p>
        </w:tc>
        <w:tc>
          <w:tcPr>
            <w:tcW w:w="1482" w:type="dxa"/>
            <w:tcBorders>
              <w:top w:val="single" w:sz="12" w:space="0" w:color="auto"/>
              <w:left w:val="single" w:sz="4" w:space="0" w:color="auto"/>
              <w:right w:val="single" w:sz="12" w:space="0" w:color="auto"/>
            </w:tcBorders>
            <w:vAlign w:val="center"/>
          </w:tcPr>
          <w:p w14:paraId="173A81D6" w14:textId="66E712C7" w:rsidR="001767B1" w:rsidRPr="00BE0882" w:rsidRDefault="00BE0882" w:rsidP="001767B1">
            <w:pPr>
              <w:jc w:val="center"/>
              <w:rPr>
                <w:rFonts w:ascii="Arial" w:hAnsi="Arial" w:cs="Arial"/>
              </w:rPr>
            </w:pPr>
            <w:r w:rsidRPr="00BE0882">
              <w:rPr>
                <w:rFonts w:ascii="Arial" w:hAnsi="Arial" w:cs="Arial"/>
              </w:rPr>
              <w:t>1</w:t>
            </w:r>
          </w:p>
        </w:tc>
      </w:tr>
      <w:tr w:rsidR="001767B1" w14:paraId="3081114A" w14:textId="3A939A80" w:rsidTr="00BE0882">
        <w:tc>
          <w:tcPr>
            <w:tcW w:w="1783" w:type="dxa"/>
            <w:tcBorders>
              <w:left w:val="single" w:sz="12" w:space="0" w:color="auto"/>
            </w:tcBorders>
            <w:vAlign w:val="center"/>
          </w:tcPr>
          <w:p w14:paraId="5C5F5D49" w14:textId="53FACEC3" w:rsidR="001767B1" w:rsidRPr="001767B1" w:rsidRDefault="001767B1" w:rsidP="001767B1">
            <w:pPr>
              <w:jc w:val="center"/>
              <w:rPr>
                <w:rFonts w:ascii="Arial" w:hAnsi="Arial" w:cs="Arial"/>
              </w:rPr>
            </w:pPr>
            <w:r>
              <w:rPr>
                <w:rFonts w:ascii="Arial" w:hAnsi="Arial" w:cs="Arial"/>
              </w:rPr>
              <w:t>Strike</w:t>
            </w:r>
          </w:p>
        </w:tc>
        <w:tc>
          <w:tcPr>
            <w:tcW w:w="2786" w:type="dxa"/>
          </w:tcPr>
          <w:p w14:paraId="518AA45E" w14:textId="7F2D1FDD" w:rsidR="001767B1" w:rsidRPr="001767B1" w:rsidRDefault="001767B1" w:rsidP="001767B1">
            <w:pPr>
              <w:jc w:val="center"/>
              <w:rPr>
                <w:rFonts w:ascii="Arial" w:hAnsi="Arial" w:cs="Arial"/>
              </w:rPr>
            </w:pPr>
            <w:r>
              <w:rPr>
                <w:noProof/>
              </w:rPr>
              <w:drawing>
                <wp:inline distT="0" distB="0" distL="0" distR="0" wp14:anchorId="012C6649" wp14:editId="7F257D9F">
                  <wp:extent cx="1260000" cy="1800000"/>
                  <wp:effectExtent l="0" t="0" r="0" b="0"/>
                  <wp:docPr id="14" name="Picture 14" descr="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p>
        </w:tc>
        <w:tc>
          <w:tcPr>
            <w:tcW w:w="3194" w:type="dxa"/>
            <w:tcBorders>
              <w:right w:val="single" w:sz="4" w:space="0" w:color="auto"/>
            </w:tcBorders>
            <w:vAlign w:val="center"/>
          </w:tcPr>
          <w:p w14:paraId="4ED084BC" w14:textId="0D0CCDA3" w:rsidR="001767B1" w:rsidRPr="001767B1" w:rsidRDefault="001767B1" w:rsidP="00BE0882">
            <w:pPr>
              <w:jc w:val="both"/>
              <w:rPr>
                <w:rFonts w:ascii="Arial" w:hAnsi="Arial" w:cs="Arial"/>
              </w:rPr>
            </w:pPr>
            <w:r>
              <w:rPr>
                <w:rFonts w:ascii="Arial" w:hAnsi="Arial" w:cs="Arial"/>
              </w:rPr>
              <w:t xml:space="preserve">When activated, the enemy players will only be able to move once per turn. </w:t>
            </w:r>
          </w:p>
        </w:tc>
        <w:tc>
          <w:tcPr>
            <w:tcW w:w="1482" w:type="dxa"/>
            <w:tcBorders>
              <w:left w:val="single" w:sz="4" w:space="0" w:color="auto"/>
              <w:right w:val="single" w:sz="12" w:space="0" w:color="auto"/>
            </w:tcBorders>
            <w:vAlign w:val="center"/>
          </w:tcPr>
          <w:p w14:paraId="4B9AFD56" w14:textId="6D5460FE" w:rsidR="001767B1" w:rsidRPr="00BE0882" w:rsidRDefault="00BE0882" w:rsidP="001767B1">
            <w:pPr>
              <w:jc w:val="center"/>
              <w:rPr>
                <w:rFonts w:ascii="Arial" w:hAnsi="Arial" w:cs="Arial"/>
              </w:rPr>
            </w:pPr>
            <w:r>
              <w:rPr>
                <w:rFonts w:ascii="Arial" w:hAnsi="Arial" w:cs="Arial"/>
              </w:rPr>
              <w:t>3</w:t>
            </w:r>
          </w:p>
        </w:tc>
      </w:tr>
      <w:tr w:rsidR="001767B1" w14:paraId="3C488F4B" w14:textId="13F5A81B" w:rsidTr="00BE0882">
        <w:tc>
          <w:tcPr>
            <w:tcW w:w="1783" w:type="dxa"/>
            <w:tcBorders>
              <w:left w:val="single" w:sz="12" w:space="0" w:color="auto"/>
            </w:tcBorders>
            <w:vAlign w:val="center"/>
          </w:tcPr>
          <w:p w14:paraId="62811A6C" w14:textId="3C367BD6" w:rsidR="001767B1" w:rsidRPr="001767B1" w:rsidRDefault="001767B1" w:rsidP="001767B1">
            <w:pPr>
              <w:jc w:val="center"/>
              <w:rPr>
                <w:rFonts w:ascii="Arial" w:hAnsi="Arial" w:cs="Arial"/>
              </w:rPr>
            </w:pPr>
            <w:r>
              <w:rPr>
                <w:rFonts w:ascii="Arial" w:hAnsi="Arial" w:cs="Arial"/>
              </w:rPr>
              <w:lastRenderedPageBreak/>
              <w:t>Killer Hangover</w:t>
            </w:r>
          </w:p>
        </w:tc>
        <w:tc>
          <w:tcPr>
            <w:tcW w:w="2786" w:type="dxa"/>
          </w:tcPr>
          <w:p w14:paraId="0DDF9993" w14:textId="45B5741C" w:rsidR="001767B1" w:rsidRPr="001767B1" w:rsidRDefault="001767B1" w:rsidP="001767B1">
            <w:pPr>
              <w:jc w:val="center"/>
              <w:rPr>
                <w:rFonts w:ascii="Arial" w:hAnsi="Arial" w:cs="Arial"/>
              </w:rPr>
            </w:pPr>
            <w:r>
              <w:rPr>
                <w:noProof/>
              </w:rPr>
              <w:drawing>
                <wp:inline distT="0" distB="0" distL="0" distR="0" wp14:anchorId="5D3440A5" wp14:editId="16DFA357">
                  <wp:extent cx="1260000" cy="1800000"/>
                  <wp:effectExtent l="0" t="0" r="0" b="0"/>
                  <wp:docPr id="12" name="Picture 12" descr="KillerHang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llerHang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0000" cy="1800000"/>
                          </a:xfrm>
                          <a:prstGeom prst="rect">
                            <a:avLst/>
                          </a:prstGeom>
                          <a:noFill/>
                          <a:ln>
                            <a:noFill/>
                          </a:ln>
                        </pic:spPr>
                      </pic:pic>
                    </a:graphicData>
                  </a:graphic>
                </wp:inline>
              </w:drawing>
            </w:r>
          </w:p>
        </w:tc>
        <w:tc>
          <w:tcPr>
            <w:tcW w:w="3194" w:type="dxa"/>
            <w:tcBorders>
              <w:right w:val="single" w:sz="4" w:space="0" w:color="auto"/>
            </w:tcBorders>
            <w:vAlign w:val="center"/>
          </w:tcPr>
          <w:p w14:paraId="561344F0" w14:textId="11DC4C38" w:rsidR="001767B1" w:rsidRPr="00BE0882" w:rsidRDefault="00BE0882" w:rsidP="00BE0882">
            <w:pPr>
              <w:jc w:val="both"/>
              <w:rPr>
                <w:rFonts w:ascii="Arial" w:hAnsi="Arial" w:cs="Arial"/>
              </w:rPr>
            </w:pPr>
            <w:r>
              <w:rPr>
                <w:rFonts w:ascii="Arial" w:hAnsi="Arial" w:cs="Arial"/>
              </w:rPr>
              <w:t xml:space="preserve">This card makes enemy players miss their turn. This card </w:t>
            </w:r>
            <w:r w:rsidRPr="00BE0882">
              <w:rPr>
                <w:rFonts w:ascii="Arial" w:hAnsi="Arial" w:cs="Arial"/>
                <w:b/>
              </w:rPr>
              <w:t>does not</w:t>
            </w:r>
            <w:r>
              <w:rPr>
                <w:rFonts w:ascii="Arial" w:hAnsi="Arial" w:cs="Arial"/>
                <w:b/>
              </w:rPr>
              <w:t xml:space="preserve"> </w:t>
            </w:r>
            <w:r>
              <w:rPr>
                <w:rFonts w:ascii="Arial" w:hAnsi="Arial" w:cs="Arial"/>
              </w:rPr>
              <w:t>end your turn when activated.</w:t>
            </w:r>
          </w:p>
        </w:tc>
        <w:tc>
          <w:tcPr>
            <w:tcW w:w="1482" w:type="dxa"/>
            <w:tcBorders>
              <w:left w:val="single" w:sz="4" w:space="0" w:color="auto"/>
              <w:right w:val="single" w:sz="12" w:space="0" w:color="auto"/>
            </w:tcBorders>
            <w:vAlign w:val="center"/>
          </w:tcPr>
          <w:p w14:paraId="523EE1CF" w14:textId="5919D474" w:rsidR="001767B1" w:rsidRPr="00BE0882" w:rsidRDefault="00BE0882" w:rsidP="001767B1">
            <w:pPr>
              <w:jc w:val="center"/>
              <w:rPr>
                <w:rFonts w:ascii="Arial" w:hAnsi="Arial" w:cs="Arial"/>
              </w:rPr>
            </w:pPr>
            <w:r>
              <w:rPr>
                <w:rFonts w:ascii="Arial" w:hAnsi="Arial" w:cs="Arial"/>
              </w:rPr>
              <w:t>2</w:t>
            </w:r>
          </w:p>
        </w:tc>
      </w:tr>
      <w:tr w:rsidR="001767B1" w14:paraId="5D81FBF7" w14:textId="51699F69" w:rsidTr="00BE0882">
        <w:tc>
          <w:tcPr>
            <w:tcW w:w="1783" w:type="dxa"/>
            <w:tcBorders>
              <w:left w:val="single" w:sz="12" w:space="0" w:color="auto"/>
              <w:bottom w:val="single" w:sz="12" w:space="0" w:color="auto"/>
            </w:tcBorders>
            <w:vAlign w:val="center"/>
          </w:tcPr>
          <w:p w14:paraId="46ADFD7F" w14:textId="288CECAE" w:rsidR="001767B1" w:rsidRPr="001767B1" w:rsidRDefault="001767B1" w:rsidP="001767B1">
            <w:pPr>
              <w:jc w:val="center"/>
              <w:rPr>
                <w:rFonts w:ascii="Arial" w:hAnsi="Arial" w:cs="Arial"/>
              </w:rPr>
            </w:pPr>
            <w:r>
              <w:rPr>
                <w:rFonts w:ascii="Arial" w:hAnsi="Arial" w:cs="Arial"/>
              </w:rPr>
              <w:t>Fresher’s Flu</w:t>
            </w:r>
          </w:p>
        </w:tc>
        <w:tc>
          <w:tcPr>
            <w:tcW w:w="2786" w:type="dxa"/>
            <w:tcBorders>
              <w:bottom w:val="single" w:sz="12" w:space="0" w:color="auto"/>
            </w:tcBorders>
          </w:tcPr>
          <w:p w14:paraId="1BE2D565" w14:textId="64D6236F" w:rsidR="001767B1" w:rsidRPr="001767B1" w:rsidRDefault="001767B1" w:rsidP="001767B1">
            <w:pPr>
              <w:jc w:val="center"/>
              <w:rPr>
                <w:rFonts w:ascii="Arial" w:hAnsi="Arial" w:cs="Arial"/>
              </w:rPr>
            </w:pPr>
            <w:r>
              <w:rPr>
                <w:noProof/>
              </w:rPr>
              <w:drawing>
                <wp:inline distT="0" distB="0" distL="0" distR="0" wp14:anchorId="061A3591" wp14:editId="1204C99E">
                  <wp:extent cx="1259999" cy="1800000"/>
                  <wp:effectExtent l="0" t="0" r="0" b="0"/>
                  <wp:docPr id="6" name="Picture 6" descr="FreshersF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shersFl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9999" cy="1800000"/>
                          </a:xfrm>
                          <a:prstGeom prst="rect">
                            <a:avLst/>
                          </a:prstGeom>
                          <a:noFill/>
                          <a:ln>
                            <a:noFill/>
                          </a:ln>
                        </pic:spPr>
                      </pic:pic>
                    </a:graphicData>
                  </a:graphic>
                </wp:inline>
              </w:drawing>
            </w:r>
          </w:p>
        </w:tc>
        <w:tc>
          <w:tcPr>
            <w:tcW w:w="3194" w:type="dxa"/>
            <w:tcBorders>
              <w:bottom w:val="single" w:sz="12" w:space="0" w:color="auto"/>
              <w:right w:val="single" w:sz="4" w:space="0" w:color="auto"/>
            </w:tcBorders>
            <w:vAlign w:val="center"/>
          </w:tcPr>
          <w:p w14:paraId="0F950CB8" w14:textId="77777777" w:rsidR="001767B1" w:rsidRDefault="00BE0882" w:rsidP="00BE0882">
            <w:pPr>
              <w:jc w:val="both"/>
              <w:rPr>
                <w:rFonts w:ascii="Arial" w:hAnsi="Arial" w:cs="Arial"/>
              </w:rPr>
            </w:pPr>
            <w:r>
              <w:rPr>
                <w:rFonts w:ascii="Arial" w:hAnsi="Arial" w:cs="Arial"/>
              </w:rPr>
              <w:t xml:space="preserve">When activated, this card will infect enemy gang members with fresher’s flu. </w:t>
            </w:r>
          </w:p>
          <w:p w14:paraId="749E7E10" w14:textId="282A34D2" w:rsidR="00BE0882" w:rsidRDefault="00BE0882" w:rsidP="00BE0882">
            <w:pPr>
              <w:jc w:val="both"/>
              <w:rPr>
                <w:rFonts w:ascii="Arial" w:hAnsi="Arial" w:cs="Arial"/>
              </w:rPr>
            </w:pPr>
            <w:r>
              <w:rPr>
                <w:rFonts w:ascii="Arial" w:hAnsi="Arial" w:cs="Arial"/>
              </w:rPr>
              <w:t>The card will remove all enemy beer and knowledge bonuses.</w:t>
            </w:r>
          </w:p>
          <w:p w14:paraId="68213884" w14:textId="0C7E1C78" w:rsidR="00BE0882" w:rsidRPr="00BE0882" w:rsidRDefault="00BE0882" w:rsidP="00BE0882">
            <w:pPr>
              <w:jc w:val="both"/>
              <w:rPr>
                <w:rFonts w:ascii="Arial" w:hAnsi="Arial" w:cs="Arial"/>
                <w:i/>
              </w:rPr>
            </w:pPr>
            <w:r>
              <w:rPr>
                <w:rFonts w:ascii="Arial" w:hAnsi="Arial" w:cs="Arial"/>
                <w:i/>
              </w:rPr>
              <w:t>Any bonuses gained from the PVC minigame while this card is active, will be removed when it is deactivated.</w:t>
            </w:r>
          </w:p>
        </w:tc>
        <w:tc>
          <w:tcPr>
            <w:tcW w:w="1482" w:type="dxa"/>
            <w:tcBorders>
              <w:left w:val="single" w:sz="4" w:space="0" w:color="auto"/>
              <w:bottom w:val="single" w:sz="12" w:space="0" w:color="auto"/>
              <w:right w:val="single" w:sz="12" w:space="0" w:color="auto"/>
            </w:tcBorders>
            <w:vAlign w:val="center"/>
          </w:tcPr>
          <w:p w14:paraId="5C15577C" w14:textId="4EF83A6F" w:rsidR="001767B1" w:rsidRPr="00BE0882" w:rsidRDefault="00BE0882" w:rsidP="001767B1">
            <w:pPr>
              <w:jc w:val="center"/>
              <w:rPr>
                <w:rFonts w:ascii="Arial" w:hAnsi="Arial" w:cs="Arial"/>
              </w:rPr>
            </w:pPr>
            <w:r>
              <w:rPr>
                <w:rFonts w:ascii="Arial" w:hAnsi="Arial" w:cs="Arial"/>
              </w:rPr>
              <w:t>2</w:t>
            </w:r>
          </w:p>
        </w:tc>
      </w:tr>
    </w:tbl>
    <w:p w14:paraId="642F0AA5" w14:textId="2A6D1578" w:rsidR="001B0DAC" w:rsidRPr="001B0DAC" w:rsidRDefault="00BE0882" w:rsidP="00BE0882">
      <w:pPr>
        <w:jc w:val="center"/>
      </w:pPr>
      <w:r>
        <w:t xml:space="preserve">Table 1: Table summarising </w:t>
      </w:r>
      <w:proofErr w:type="gramStart"/>
      <w:r>
        <w:t>all of</w:t>
      </w:r>
      <w:proofErr w:type="gramEnd"/>
      <w:r>
        <w:t xml:space="preserve"> the punishment card effects.</w:t>
      </w:r>
    </w:p>
    <w:sectPr w:rsidR="001B0DAC" w:rsidRPr="001B0DAC">
      <w:headerReference w:type="default" r:id="rId1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4582D" w14:textId="77777777" w:rsidR="009F7489" w:rsidRDefault="009F7489">
      <w:pPr>
        <w:spacing w:line="240" w:lineRule="auto"/>
      </w:pPr>
      <w:r>
        <w:separator/>
      </w:r>
    </w:p>
  </w:endnote>
  <w:endnote w:type="continuationSeparator" w:id="0">
    <w:p w14:paraId="283EE94C" w14:textId="77777777" w:rsidR="009F7489" w:rsidRDefault="009F74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EF54F" w14:textId="77777777" w:rsidR="009F7489" w:rsidRDefault="009F7489">
      <w:pPr>
        <w:spacing w:line="240" w:lineRule="auto"/>
      </w:pPr>
      <w:r>
        <w:separator/>
      </w:r>
    </w:p>
  </w:footnote>
  <w:footnote w:type="continuationSeparator" w:id="0">
    <w:p w14:paraId="23FA3177" w14:textId="77777777" w:rsidR="009F7489" w:rsidRDefault="009F74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C3A8F" w14:textId="77777777" w:rsidR="008E3E67" w:rsidRDefault="008E3E67">
    <w:pPr>
      <w:rPr>
        <w:b/>
      </w:rPr>
    </w:pPr>
  </w:p>
  <w:p w14:paraId="3D0F6F5E" w14:textId="77777777" w:rsidR="008E3E67" w:rsidRDefault="008E3E67">
    <w:pPr>
      <w:rPr>
        <w:b/>
      </w:rPr>
    </w:pPr>
  </w:p>
  <w:p w14:paraId="143046E3" w14:textId="77777777" w:rsidR="008E3E67" w:rsidRPr="002A21F0" w:rsidRDefault="008E3E67" w:rsidP="002A21F0">
    <w:pPr>
      <w:jc w:val="right"/>
      <w:rPr>
        <w:b/>
      </w:rPr>
    </w:pPr>
    <w:r>
      <w:rPr>
        <w:noProof/>
      </w:rPr>
      <w:drawing>
        <wp:inline distT="0" distB="0" distL="0" distR="0" wp14:anchorId="2D7B7D16" wp14:editId="757A896F">
          <wp:extent cx="1190876" cy="38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4017" cy="6616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441C2"/>
    <w:multiLevelType w:val="multilevel"/>
    <w:tmpl w:val="E2601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B41DE7"/>
    <w:multiLevelType w:val="multilevel"/>
    <w:tmpl w:val="9ED61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666E5"/>
    <w:rsid w:val="000B3F42"/>
    <w:rsid w:val="001767B1"/>
    <w:rsid w:val="00192100"/>
    <w:rsid w:val="001B0DAC"/>
    <w:rsid w:val="00223CFF"/>
    <w:rsid w:val="00292185"/>
    <w:rsid w:val="002A21F0"/>
    <w:rsid w:val="00363691"/>
    <w:rsid w:val="00363DE8"/>
    <w:rsid w:val="00410C5F"/>
    <w:rsid w:val="0049684F"/>
    <w:rsid w:val="005830B4"/>
    <w:rsid w:val="005905E9"/>
    <w:rsid w:val="00602E9D"/>
    <w:rsid w:val="00694094"/>
    <w:rsid w:val="007666E5"/>
    <w:rsid w:val="008272FC"/>
    <w:rsid w:val="008E3E67"/>
    <w:rsid w:val="009F7489"/>
    <w:rsid w:val="00BE0882"/>
    <w:rsid w:val="00FB1F23"/>
    <w:rsid w:val="00FD4C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2B22"/>
  <w15:docId w15:val="{6715861B-47FB-45F0-8DB3-A70DD8088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2A21F0"/>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21F0"/>
    <w:pPr>
      <w:tabs>
        <w:tab w:val="center" w:pos="4513"/>
        <w:tab w:val="right" w:pos="9026"/>
      </w:tabs>
      <w:spacing w:line="240" w:lineRule="auto"/>
    </w:pPr>
  </w:style>
  <w:style w:type="character" w:customStyle="1" w:styleId="HeaderChar">
    <w:name w:val="Header Char"/>
    <w:basedOn w:val="DefaultParagraphFont"/>
    <w:link w:val="Header"/>
    <w:uiPriority w:val="99"/>
    <w:rsid w:val="002A21F0"/>
  </w:style>
  <w:style w:type="paragraph" w:styleId="Footer">
    <w:name w:val="footer"/>
    <w:basedOn w:val="Normal"/>
    <w:link w:val="FooterChar"/>
    <w:uiPriority w:val="99"/>
    <w:unhideWhenUsed/>
    <w:rsid w:val="002A21F0"/>
    <w:pPr>
      <w:tabs>
        <w:tab w:val="center" w:pos="4513"/>
        <w:tab w:val="right" w:pos="9026"/>
      </w:tabs>
      <w:spacing w:line="240" w:lineRule="auto"/>
    </w:pPr>
  </w:style>
  <w:style w:type="character" w:customStyle="1" w:styleId="FooterChar">
    <w:name w:val="Footer Char"/>
    <w:basedOn w:val="DefaultParagraphFont"/>
    <w:link w:val="Footer"/>
    <w:uiPriority w:val="99"/>
    <w:rsid w:val="002A2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277751">
      <w:bodyDiv w:val="1"/>
      <w:marLeft w:val="0"/>
      <w:marRight w:val="0"/>
      <w:marTop w:val="0"/>
      <w:marBottom w:val="0"/>
      <w:divBdr>
        <w:top w:val="none" w:sz="0" w:space="0" w:color="auto"/>
        <w:left w:val="none" w:sz="0" w:space="0" w:color="auto"/>
        <w:bottom w:val="none" w:sz="0" w:space="0" w:color="auto"/>
        <w:right w:val="none" w:sz="0" w:space="0" w:color="auto"/>
      </w:divBdr>
    </w:div>
    <w:div w:id="855508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7</Pages>
  <Words>1145</Words>
  <Characters>6530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Charlie Howlett</dc:creator>
  <cp:lastModifiedBy>TomJames</cp:lastModifiedBy>
  <cp:revision>11</cp:revision>
  <dcterms:created xsi:type="dcterms:W3CDTF">2018-02-19T21:58:00Z</dcterms:created>
  <dcterms:modified xsi:type="dcterms:W3CDTF">2018-04-30T18:23:00Z</dcterms:modified>
</cp:coreProperties>
</file>