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0C1C64">
      <w:pPr>
        <w:rPr>
          <w:sz w:val="30"/>
          <w:szCs w:val="30"/>
        </w:rPr>
      </w:pPr>
      <w:hyperlink r:id="rId7" w:history="1">
        <w:r w:rsidRPr="00C076E1">
          <w:rPr>
            <w:rStyle w:val="Hyperlink"/>
            <w:color w:val="auto"/>
            <w:sz w:val="30"/>
            <w:szCs w:val="30"/>
            <w:highlight w:val="yellow"/>
          </w:rPr>
          <w:t>https://github.co</w:t>
        </w:r>
        <w:r w:rsidRPr="00C076E1">
          <w:rPr>
            <w:rStyle w:val="Hyperlink"/>
            <w:color w:val="auto"/>
            <w:sz w:val="30"/>
            <w:szCs w:val="30"/>
            <w:highlight w:val="yellow"/>
          </w:rPr>
          <w:t>m/Gamua/Starling-Framewo</w:t>
        </w:r>
        <w:r w:rsidRPr="00C076E1">
          <w:rPr>
            <w:rStyle w:val="Hyperlink"/>
            <w:color w:val="auto"/>
            <w:sz w:val="30"/>
            <w:szCs w:val="30"/>
            <w:highlight w:val="yellow"/>
          </w:rPr>
          <w:t>r</w:t>
        </w:r>
        <w:r w:rsidRPr="00C076E1">
          <w:rPr>
            <w:rStyle w:val="Hyperlink"/>
            <w:color w:val="auto"/>
            <w:sz w:val="30"/>
            <w:szCs w:val="30"/>
            <w:highlight w:val="yellow"/>
          </w:rPr>
          <w:t>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711790" w:rsidRDefault="00711790"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bookmarkStart w:id="0" w:name="_GoBack"/>
      <w:bookmarkEnd w:id="0"/>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Pr="00CA3D2F" w:rsidRDefault="00C076E1" w:rsidP="005E55DD">
      <w:pPr>
        <w:rPr>
          <w:sz w:val="30"/>
          <w:szCs w:val="30"/>
        </w:rPr>
      </w:pPr>
    </w:p>
    <w:sectPr w:rsidR="00C076E1"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4F8" w:rsidRDefault="005E04F8" w:rsidP="00C307E1">
      <w:pPr>
        <w:spacing w:after="0" w:line="240" w:lineRule="auto"/>
      </w:pPr>
      <w:r>
        <w:separator/>
      </w:r>
    </w:p>
  </w:endnote>
  <w:endnote w:type="continuationSeparator" w:id="0">
    <w:p w:rsidR="005E04F8" w:rsidRDefault="005E04F8"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4F8" w:rsidRDefault="005E04F8" w:rsidP="00C307E1">
      <w:pPr>
        <w:spacing w:after="0" w:line="240" w:lineRule="auto"/>
      </w:pPr>
      <w:r>
        <w:separator/>
      </w:r>
    </w:p>
  </w:footnote>
  <w:footnote w:type="continuationSeparator" w:id="0">
    <w:p w:rsidR="005E04F8" w:rsidRDefault="005E04F8"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C1C64"/>
    <w:rsid w:val="0012051B"/>
    <w:rsid w:val="001819D2"/>
    <w:rsid w:val="00271B35"/>
    <w:rsid w:val="003461B9"/>
    <w:rsid w:val="00483A74"/>
    <w:rsid w:val="004D781B"/>
    <w:rsid w:val="004E42B1"/>
    <w:rsid w:val="0051077A"/>
    <w:rsid w:val="005E04F8"/>
    <w:rsid w:val="005E55DD"/>
    <w:rsid w:val="00623F59"/>
    <w:rsid w:val="00661F01"/>
    <w:rsid w:val="006B724E"/>
    <w:rsid w:val="00711790"/>
    <w:rsid w:val="00745CCE"/>
    <w:rsid w:val="007A2B93"/>
    <w:rsid w:val="007D69E4"/>
    <w:rsid w:val="007E66C2"/>
    <w:rsid w:val="00813BF4"/>
    <w:rsid w:val="008624F7"/>
    <w:rsid w:val="00896321"/>
    <w:rsid w:val="008E1A63"/>
    <w:rsid w:val="009A706A"/>
    <w:rsid w:val="009D58D9"/>
    <w:rsid w:val="009E6F26"/>
    <w:rsid w:val="00AA18E3"/>
    <w:rsid w:val="00B06329"/>
    <w:rsid w:val="00B234A6"/>
    <w:rsid w:val="00B8175D"/>
    <w:rsid w:val="00B83D26"/>
    <w:rsid w:val="00BB101E"/>
    <w:rsid w:val="00BB11C6"/>
    <w:rsid w:val="00BB1B36"/>
    <w:rsid w:val="00C01618"/>
    <w:rsid w:val="00C076E1"/>
    <w:rsid w:val="00C307E1"/>
    <w:rsid w:val="00C56061"/>
    <w:rsid w:val="00CA3D2F"/>
    <w:rsid w:val="00D01EB6"/>
    <w:rsid w:val="00D3408A"/>
    <w:rsid w:val="00F0724A"/>
    <w:rsid w:val="00F139C5"/>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E22"/>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2017-02-28T22:32:00Z</dcterms:created>
  <dcterms:modified xsi:type="dcterms:W3CDTF">2017-02-28T22:37:00Z</dcterms:modified>
</cp:coreProperties>
</file>