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BDE5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360" w:lineRule="auto"/>
        <w:rPr>
          <w:rFonts w:hint="default" w:ascii="Times New Roman" w:hAnsi="Times New Roman" w:eastAsia="Times New Roman" w:cs="Times New Roman"/>
          <w:color w:val="000000" w:themeColor="text1"/>
          <w:sz w:val="20"/>
          <w:szCs w:val="20"/>
          <w14:textFill>
            <w14:solidFill>
              <w14:schemeClr w14:val="tx1"/>
            </w14:solidFill>
          </w14:textFill>
        </w:rPr>
      </w:pPr>
    </w:p>
    <w:p w14:paraId="24DDD1B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360" w:lineRule="auto"/>
        <w:rPr>
          <w:rFonts w:hint="default" w:ascii="Times New Roman" w:hAnsi="Times New Roman" w:eastAsia="Times New Roman" w:cs="Times New Roman"/>
          <w:color w:val="000000" w:themeColor="text1"/>
          <w:sz w:val="20"/>
          <w:szCs w:val="20"/>
          <w14:textFill>
            <w14:solidFill>
              <w14:schemeClr w14:val="tx1"/>
            </w14:solidFill>
          </w14:textFill>
        </w:rPr>
      </w:pPr>
    </w:p>
    <w:p w14:paraId="0BFB1BF1">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after="0" w:line="360" w:lineRule="auto"/>
        <w:rPr>
          <w:rFonts w:hint="default" w:ascii="Times New Roman" w:hAnsi="Times New Roman" w:eastAsia="Times New Roman" w:cs="Times New Roman"/>
          <w:b/>
          <w:color w:val="000000" w:themeColor="text1"/>
          <w:sz w:val="20"/>
          <w:szCs w:val="20"/>
          <w14:textFill>
            <w14:solidFill>
              <w14:schemeClr w14:val="tx1"/>
            </w14:solidFill>
          </w14:textFill>
        </w:rPr>
      </w:pPr>
      <w:r>
        <w:rPr>
          <w:rFonts w:hint="default" w:ascii="Times New Roman" w:hAnsi="Times New Roman" w:eastAsia="Times New Roman" w:cs="Times New Roman"/>
          <w:color w:val="000000" w:themeColor="text1"/>
          <w:sz w:val="20"/>
          <w:szCs w:val="20"/>
          <w14:textFill>
            <w14:solidFill>
              <w14:schemeClr w14:val="tx1"/>
            </w14:solidFill>
          </w14:textFill>
        </w:rPr>
        <w:t xml:space="preserve">Department: </w:t>
      </w:r>
      <w:r>
        <w:rPr>
          <w:rFonts w:hint="default" w:ascii="Times New Roman" w:hAnsi="Times New Roman" w:eastAsia="Times New Roman" w:cs="Times New Roman"/>
          <w:b/>
          <w:color w:val="000000" w:themeColor="text1"/>
          <w:sz w:val="20"/>
          <w:szCs w:val="20"/>
          <w14:textFill>
            <w14:solidFill>
              <w14:schemeClr w14:val="tx1"/>
            </w14:solidFill>
          </w14:textFill>
        </w:rPr>
        <w:t>Computer Science</w:t>
      </w:r>
      <w:r>
        <w:rPr>
          <w:rFonts w:hint="default" w:ascii="Times New Roman" w:hAnsi="Times New Roman" w:eastAsia="Times New Roman" w:cs="Times New Roman"/>
          <w:color w:val="000000" w:themeColor="text1"/>
          <w:sz w:val="20"/>
          <w:szCs w:val="20"/>
          <w14:textFill>
            <w14:solidFill>
              <w14:schemeClr w14:val="tx1"/>
            </w14:solidFill>
          </w14:textFill>
        </w:rPr>
        <w:tab/>
      </w:r>
      <w:r>
        <w:rPr>
          <w:rFonts w:hint="default" w:ascii="Times New Roman" w:hAnsi="Times New Roman" w:eastAsia="Times New Roman" w:cs="Times New Roman"/>
          <w:color w:val="000000" w:themeColor="text1"/>
          <w:sz w:val="20"/>
          <w:szCs w:val="20"/>
          <w14:textFill>
            <w14:solidFill>
              <w14:schemeClr w14:val="tx1"/>
            </w14:solidFill>
          </w14:textFill>
        </w:rPr>
        <w:tab/>
      </w:r>
      <w:r>
        <w:rPr>
          <w:rFonts w:hint="default" w:ascii="Times New Roman" w:hAnsi="Times New Roman" w:eastAsia="Times New Roman" w:cs="Times New Roman"/>
          <w:color w:val="000000" w:themeColor="text1"/>
          <w:sz w:val="20"/>
          <w:szCs w:val="20"/>
          <w14:textFill>
            <w14:solidFill>
              <w14:schemeClr w14:val="tx1"/>
            </w14:solidFill>
          </w14:textFill>
        </w:rPr>
        <w:t xml:space="preserve">            Program:  </w:t>
      </w:r>
      <w:r>
        <w:rPr>
          <w:rFonts w:hint="default" w:ascii="Times New Roman" w:hAnsi="Times New Roman" w:eastAsia="Times New Roman" w:cs="Times New Roman"/>
          <w:b/>
          <w:color w:val="000000" w:themeColor="text1"/>
          <w:sz w:val="20"/>
          <w:szCs w:val="20"/>
          <w14:textFill>
            <w14:solidFill>
              <w14:schemeClr w14:val="tx1"/>
            </w14:solidFill>
          </w14:textFill>
        </w:rPr>
        <w:t>BS (CS)</w:t>
      </w:r>
    </w:p>
    <w:p w14:paraId="353A8E6A">
      <w:pPr>
        <w:pBdr>
          <w:top w:val="single" w:color="000000" w:sz="24" w:space="1"/>
          <w:left w:val="single" w:color="000000" w:sz="24" w:space="0"/>
          <w:bottom w:val="single" w:color="000000" w:sz="24" w:space="0"/>
          <w:right w:val="single" w:color="000000" w:sz="24" w:space="4"/>
        </w:pBdr>
        <w:shd w:val="clear" w:color="auto" w:fill="B4C6E7"/>
        <w:spacing w:before="120" w:after="120" w:line="240" w:lineRule="auto"/>
        <w:jc w:val="center"/>
        <w:rPr>
          <w:rFonts w:hint="default" w:ascii="Times New Roman" w:hAnsi="Times New Roman" w:eastAsia="Times New Roman" w:cs="Times New Roman"/>
          <w:b/>
          <w:color w:val="000000" w:themeColor="text1"/>
          <w:szCs w:val="24"/>
          <w14:textFill>
            <w14:solidFill>
              <w14:schemeClr w14:val="tx1"/>
            </w14:solidFill>
          </w14:textFill>
        </w:rPr>
      </w:pPr>
      <w:r>
        <w:rPr>
          <w:rFonts w:hint="default" w:ascii="Times New Roman" w:hAnsi="Times New Roman" w:eastAsia="Times New Roman" w:cs="Times New Roman"/>
          <w:b/>
          <w:color w:val="000000" w:themeColor="text1"/>
          <w:szCs w:val="24"/>
          <w14:textFill>
            <w14:solidFill>
              <w14:schemeClr w14:val="tx1"/>
            </w14:solidFill>
          </w14:textFill>
        </w:rPr>
        <w:t>WPL (Theory)</w:t>
      </w:r>
    </w:p>
    <w:tbl>
      <w:tblPr>
        <w:tblStyle w:val="6"/>
        <w:tblW w:w="94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6"/>
        <w:gridCol w:w="2037"/>
        <w:gridCol w:w="2121"/>
        <w:gridCol w:w="328"/>
        <w:gridCol w:w="2070"/>
        <w:gridCol w:w="2683"/>
      </w:tblGrid>
      <w:tr w14:paraId="69CD8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4338" w:type="dxa"/>
            <w:gridSpan w:val="3"/>
            <w:vAlign w:val="center"/>
          </w:tcPr>
          <w:p w14:paraId="2D650C32">
            <w:pPr>
              <w:spacing w:after="0" w:line="240" w:lineRule="auto"/>
              <w:rPr>
                <w:rFonts w:hint="default" w:ascii="Times New Roman" w:hAnsi="Times New Roman" w:eastAsia="Times New Roman" w:cs="Times New Roman"/>
                <w:b/>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Announced date: 15-Jan-2026</w:t>
            </w:r>
          </w:p>
        </w:tc>
        <w:tc>
          <w:tcPr>
            <w:tcW w:w="2497" w:type="dxa"/>
            <w:gridSpan w:val="2"/>
            <w:vAlign w:val="center"/>
          </w:tcPr>
          <w:p w14:paraId="63CBE9F3">
            <w:pPr>
              <w:spacing w:after="0" w:line="240" w:lineRule="auto"/>
              <w:rPr>
                <w:rFonts w:hint="default" w:ascii="Times New Roman" w:hAnsi="Times New Roman" w:eastAsia="Times New Roman" w:cs="Times New Roman"/>
                <w:b/>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Due Date: 22-Jan-2026</w:t>
            </w:r>
          </w:p>
        </w:tc>
        <w:tc>
          <w:tcPr>
            <w:tcW w:w="2795" w:type="dxa"/>
            <w:vAlign w:val="center"/>
          </w:tcPr>
          <w:p w14:paraId="6C4885AA">
            <w:pPr>
              <w:spacing w:after="120" w:line="240" w:lineRule="auto"/>
              <w:rPr>
                <w:rFonts w:hint="default" w:ascii="Times New Roman" w:hAnsi="Times New Roman" w:eastAsia="Times New Roman" w:cs="Times New Roman"/>
                <w:b/>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Total Marks = 10</w:t>
            </w:r>
          </w:p>
        </w:tc>
      </w:tr>
      <w:tr w14:paraId="31510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7" w:type="dxa"/>
            <w:tcBorders>
              <w:top w:val="single" w:color="000000" w:sz="6" w:space="0"/>
              <w:left w:val="single" w:color="000000" w:sz="6" w:space="0"/>
              <w:bottom w:val="single" w:color="000000" w:sz="6" w:space="0"/>
              <w:right w:val="single" w:color="000000" w:sz="6" w:space="0"/>
            </w:tcBorders>
          </w:tcPr>
          <w:p w14:paraId="28EAF37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color w:val="000000" w:themeColor="text1"/>
                <w:sz w:val="20"/>
                <w:szCs w:val="20"/>
                <w14:textFill>
                  <w14:solidFill>
                    <w14:schemeClr w14:val="tx1"/>
                  </w14:solidFill>
                </w14:textFill>
              </w:rPr>
            </w:pPr>
          </w:p>
        </w:tc>
        <w:tc>
          <w:tcPr>
            <w:tcW w:w="9624" w:type="dxa"/>
            <w:gridSpan w:val="5"/>
            <w:tcBorders>
              <w:top w:val="single" w:color="000000" w:sz="12" w:space="0"/>
              <w:left w:val="single" w:color="000000" w:sz="12" w:space="0"/>
              <w:bottom w:val="single" w:color="000000" w:sz="6" w:space="0"/>
              <w:right w:val="single" w:color="000000" w:sz="12" w:space="0"/>
            </w:tcBorders>
            <w:shd w:val="clear" w:color="auto" w:fill="B4C6E7"/>
            <w:vAlign w:val="center"/>
          </w:tcPr>
          <w:p w14:paraId="011E84D0">
            <w:pPr>
              <w:widowControl w:val="0"/>
              <w:pBdr>
                <w:top w:val="none" w:color="auto" w:sz="0" w:space="0"/>
                <w:left w:val="none" w:color="auto" w:sz="0" w:space="0"/>
                <w:bottom w:val="none" w:color="auto" w:sz="0" w:space="0"/>
                <w:right w:val="none" w:color="auto" w:sz="0" w:space="0"/>
                <w:between w:val="none" w:color="auto" w:sz="0" w:space="0"/>
              </w:pBdr>
              <w:spacing w:after="0" w:line="349" w:lineRule="auto"/>
              <w:ind w:left="2963" w:hanging="2090"/>
              <w:jc w:val="center"/>
              <w:rPr>
                <w:rFonts w:hint="default" w:ascii="Times New Roman" w:hAnsi="Times New Roman" w:eastAsia="Times New Roman" w:cs="Times New Roman"/>
                <w:color w:val="000000" w:themeColor="text1"/>
                <w:szCs w:val="24"/>
                <w14:textFill>
                  <w14:solidFill>
                    <w14:schemeClr w14:val="tx1"/>
                  </w14:solidFill>
                </w14:textFill>
              </w:rPr>
            </w:pPr>
            <w:r>
              <w:rPr>
                <w:rFonts w:hint="default" w:ascii="Times New Roman" w:hAnsi="Times New Roman" w:eastAsia="Times New Roman" w:cs="Times New Roman"/>
                <w:b/>
                <w:color w:val="000000" w:themeColor="text1"/>
                <w:szCs w:val="24"/>
                <w14:textFill>
                  <w14:solidFill>
                    <w14:schemeClr w14:val="tx1"/>
                  </w14:solidFill>
                </w14:textFill>
              </w:rPr>
              <w:t>Complex Computing Problem (CCP)</w:t>
            </w:r>
          </w:p>
        </w:tc>
      </w:tr>
      <w:tr w14:paraId="76FF2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7" w:type="dxa"/>
            <w:tcBorders>
              <w:top w:val="single" w:color="000000" w:sz="6" w:space="0"/>
              <w:left w:val="single" w:color="000000" w:sz="6" w:space="0"/>
              <w:bottom w:val="single" w:color="000000" w:sz="6" w:space="0"/>
              <w:right w:val="single" w:color="000000" w:sz="6" w:space="0"/>
            </w:tcBorders>
          </w:tcPr>
          <w:p w14:paraId="1F811F0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color w:val="000000" w:themeColor="text1"/>
                <w:szCs w:val="24"/>
                <w14:textFill>
                  <w14:solidFill>
                    <w14:schemeClr w14:val="tx1"/>
                  </w14:solidFill>
                </w14:textFill>
              </w:rPr>
            </w:pPr>
          </w:p>
        </w:tc>
        <w:tc>
          <w:tcPr>
            <w:tcW w:w="2120" w:type="dxa"/>
            <w:tcBorders>
              <w:top w:val="single" w:color="000000" w:sz="12" w:space="0"/>
              <w:left w:val="single" w:color="000000" w:sz="12" w:space="0"/>
              <w:bottom w:val="single" w:color="000000" w:sz="12" w:space="0"/>
              <w:right w:val="single" w:color="000000" w:sz="12" w:space="0"/>
            </w:tcBorders>
            <w:vAlign w:val="center"/>
          </w:tcPr>
          <w:p w14:paraId="05B8E844">
            <w:pPr>
              <w:widowControl w:val="0"/>
              <w:pBdr>
                <w:top w:val="none" w:color="auto" w:sz="0" w:space="0"/>
                <w:left w:val="none" w:color="auto" w:sz="0" w:space="0"/>
                <w:bottom w:val="none" w:color="auto" w:sz="0" w:space="0"/>
                <w:right w:val="none" w:color="auto" w:sz="0" w:space="0"/>
                <w:between w:val="none" w:color="auto" w:sz="0" w:space="0"/>
              </w:pBdr>
              <w:spacing w:after="0"/>
              <w:ind w:left="212"/>
              <w:jc w:val="cente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Mapped CLO</w:t>
            </w:r>
          </w:p>
        </w:tc>
        <w:tc>
          <w:tcPr>
            <w:tcW w:w="2551" w:type="dxa"/>
            <w:gridSpan w:val="2"/>
            <w:tcBorders>
              <w:top w:val="single" w:color="000000" w:sz="12" w:space="0"/>
              <w:left w:val="single" w:color="000000" w:sz="12" w:space="0"/>
              <w:bottom w:val="single" w:color="000000" w:sz="12" w:space="0"/>
              <w:right w:val="single" w:color="000000" w:sz="12" w:space="0"/>
            </w:tcBorders>
            <w:vAlign w:val="center"/>
          </w:tcPr>
          <w:p w14:paraId="3D5D49D4">
            <w:pPr>
              <w:widowControl w:val="0"/>
              <w:pBdr>
                <w:top w:val="none" w:color="auto" w:sz="0" w:space="0"/>
                <w:left w:val="none" w:color="auto" w:sz="0" w:space="0"/>
                <w:bottom w:val="none" w:color="auto" w:sz="0" w:space="0"/>
                <w:right w:val="none" w:color="auto" w:sz="0" w:space="0"/>
                <w:between w:val="none" w:color="auto" w:sz="0" w:space="0"/>
              </w:pBdr>
              <w:spacing w:after="0" w:line="199" w:lineRule="auto"/>
              <w:ind w:left="-9" w:firstLine="9"/>
              <w:jc w:val="cente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SDG</w:t>
            </w:r>
          </w:p>
        </w:tc>
        <w:tc>
          <w:tcPr>
            <w:tcW w:w="4953" w:type="dxa"/>
            <w:gridSpan w:val="2"/>
            <w:tcBorders>
              <w:top w:val="single" w:color="000000" w:sz="12" w:space="0"/>
              <w:left w:val="single" w:color="000000" w:sz="12" w:space="0"/>
              <w:bottom w:val="single" w:color="000000" w:sz="12" w:space="0"/>
              <w:right w:val="single" w:color="000000" w:sz="12" w:space="0"/>
            </w:tcBorders>
            <w:vAlign w:val="center"/>
          </w:tcPr>
          <w:p w14:paraId="50B64A2D">
            <w:pPr>
              <w:widowControl w:val="0"/>
              <w:pBdr>
                <w:top w:val="none" w:color="auto" w:sz="0" w:space="0"/>
                <w:left w:val="none" w:color="auto" w:sz="0" w:space="0"/>
                <w:bottom w:val="none" w:color="auto" w:sz="0" w:space="0"/>
                <w:right w:val="none" w:color="auto" w:sz="0" w:space="0"/>
                <w:between w:val="none" w:color="auto" w:sz="0" w:space="0"/>
              </w:pBdr>
              <w:spacing w:after="0"/>
              <w:ind w:firstLine="65"/>
              <w:jc w:val="cente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Complex Problem Solving Mapped</w:t>
            </w:r>
          </w:p>
        </w:tc>
      </w:tr>
      <w:tr w14:paraId="767C4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7" w:type="dxa"/>
            <w:tcBorders>
              <w:top w:val="single" w:color="000000" w:sz="6" w:space="0"/>
              <w:left w:val="single" w:color="000000" w:sz="6" w:space="0"/>
              <w:bottom w:val="single" w:color="000000" w:sz="6" w:space="0"/>
              <w:right w:val="single" w:color="000000" w:sz="6" w:space="0"/>
            </w:tcBorders>
          </w:tcPr>
          <w:p w14:paraId="5AF01777">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color w:val="000000" w:themeColor="text1"/>
                <w:sz w:val="20"/>
                <w:szCs w:val="20"/>
                <w14:textFill>
                  <w14:solidFill>
                    <w14:schemeClr w14:val="tx1"/>
                  </w14:solidFill>
                </w14:textFill>
              </w:rPr>
            </w:pPr>
          </w:p>
        </w:tc>
        <w:tc>
          <w:tcPr>
            <w:tcW w:w="2120" w:type="dxa"/>
            <w:tcBorders>
              <w:top w:val="single" w:color="000000" w:sz="12" w:space="0"/>
              <w:left w:val="single" w:color="000000" w:sz="12" w:space="0"/>
              <w:bottom w:val="single" w:color="000000" w:sz="12" w:space="0"/>
              <w:right w:val="single" w:color="000000" w:sz="12" w:space="0"/>
            </w:tcBorders>
            <w:vAlign w:val="center"/>
          </w:tcPr>
          <w:p w14:paraId="37477B81">
            <w:pPr>
              <w:widowControl w:val="0"/>
              <w:spacing w:after="0"/>
              <w:jc w:val="cente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cs="Times New Roman"/>
              </w:rPr>
              <w:t>CLO3, GA4, C5</w:t>
            </w:r>
          </w:p>
        </w:tc>
        <w:tc>
          <w:tcPr>
            <w:tcW w:w="2551" w:type="dxa"/>
            <w:gridSpan w:val="2"/>
            <w:tcBorders>
              <w:top w:val="single" w:color="000000" w:sz="12" w:space="0"/>
              <w:left w:val="single" w:color="000000" w:sz="12" w:space="0"/>
              <w:bottom w:val="single" w:color="000000" w:sz="12" w:space="0"/>
              <w:right w:val="single" w:color="000000" w:sz="12" w:space="0"/>
            </w:tcBorders>
            <w:vAlign w:val="center"/>
          </w:tcPr>
          <w:p w14:paraId="288E7E54">
            <w:pPr>
              <w:widowControl w:val="0"/>
              <w:spacing w:after="0"/>
              <w:jc w:val="cente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color w:val="000000" w:themeColor="text1"/>
                <w:sz w:val="20"/>
                <w:szCs w:val="20"/>
                <w14:textFill>
                  <w14:solidFill>
                    <w14:schemeClr w14:val="tx1"/>
                  </w14:solidFill>
                </w14:textFill>
              </w:rPr>
              <w:t>9</w:t>
            </w:r>
          </w:p>
        </w:tc>
        <w:tc>
          <w:tcPr>
            <w:tcW w:w="4953" w:type="dxa"/>
            <w:gridSpan w:val="2"/>
            <w:tcBorders>
              <w:top w:val="single" w:color="000000" w:sz="12" w:space="0"/>
              <w:left w:val="single" w:color="000000" w:sz="12" w:space="0"/>
              <w:bottom w:val="single" w:color="000000" w:sz="12" w:space="0"/>
              <w:right w:val="single" w:color="000000" w:sz="12" w:space="0"/>
            </w:tcBorders>
            <w:vAlign w:val="center"/>
          </w:tcPr>
          <w:p w14:paraId="3E89BC43">
            <w:pPr>
              <w:spacing w:before="120" w:after="120" w:line="240" w:lineRule="auto"/>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color w:val="000000" w:themeColor="text1"/>
                <w:sz w:val="20"/>
                <w:szCs w:val="20"/>
                <w14:textFill>
                  <w14:solidFill>
                    <w14:schemeClr w14:val="tx1"/>
                  </w14:solidFill>
                </w14:textFill>
              </w:rPr>
              <w:t>WP3 (Depth of knowledge required)</w:t>
            </w:r>
          </w:p>
          <w:p w14:paraId="1566553E">
            <w:pPr>
              <w:spacing w:before="120" w:after="120" w:line="240" w:lineRule="auto"/>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color w:val="000000" w:themeColor="text1"/>
                <w:sz w:val="20"/>
                <w:szCs w:val="20"/>
                <w14:textFill>
                  <w14:solidFill>
                    <w14:schemeClr w14:val="tx1"/>
                  </w14:solidFill>
                </w14:textFill>
              </w:rPr>
              <w:t>WP1 (Range of conflicting requirements required)</w:t>
            </w:r>
          </w:p>
          <w:p w14:paraId="4B829483">
            <w:pPr>
              <w:spacing w:before="120" w:after="120" w:line="240" w:lineRule="auto"/>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color w:val="000000" w:themeColor="text1"/>
                <w:sz w:val="20"/>
                <w:szCs w:val="20"/>
                <w14:textFill>
                  <w14:solidFill>
                    <w14:schemeClr w14:val="tx1"/>
                  </w14:solidFill>
                </w14:textFill>
              </w:rPr>
              <w:t>WP2 (Depth of analysis required)</w:t>
            </w:r>
          </w:p>
        </w:tc>
      </w:tr>
    </w:tbl>
    <w:p w14:paraId="4E8AA939">
      <w:pPr>
        <w:rPr>
          <w:rFonts w:hint="default" w:ascii="Times New Roman" w:hAnsi="Times New Roman" w:eastAsia="Times New Roman" w:cs="Times New Roman"/>
          <w:b/>
          <w:color w:val="000000" w:themeColor="text1"/>
          <w:szCs w:val="27"/>
          <w14:textFill>
            <w14:solidFill>
              <w14:schemeClr w14:val="tx1"/>
            </w14:solidFill>
          </w14:textFill>
        </w:rPr>
      </w:pPr>
    </w:p>
    <w:p w14:paraId="77D2813D">
      <w:pPr>
        <w:spacing w:before="100" w:beforeAutospacing="1" w:after="100" w:afterAutospacing="1" w:line="240" w:lineRule="auto"/>
        <w:jc w:val="left"/>
        <w:outlineLvl w:val="1"/>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Title</w:t>
      </w:r>
    </w:p>
    <w:p w14:paraId="0CF21F45">
      <w:p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lang w:val="en-US"/>
        </w:rPr>
        <w:t>“</w:t>
      </w:r>
      <w:r>
        <w:rPr>
          <w:rFonts w:hint="default" w:ascii="Times New Roman" w:hAnsi="Times New Roman" w:eastAsia="Times New Roman" w:cs="Times New Roman"/>
          <w:szCs w:val="24"/>
        </w:rPr>
        <w:t>Secure Design and Analysis of a Database-Driven Web Application Using SQL Injection Prevention Techniques</w:t>
      </w:r>
      <w:r>
        <w:rPr>
          <w:rFonts w:hint="default" w:ascii="Times New Roman" w:hAnsi="Times New Roman" w:eastAsia="Times New Roman" w:cs="Times New Roman"/>
          <w:szCs w:val="24"/>
          <w:lang w:val="en-US"/>
        </w:rPr>
        <w:t>”</w:t>
      </w:r>
      <w:r>
        <w:rPr>
          <w:rFonts w:hint="default" w:ascii="Times New Roman" w:hAnsi="Times New Roman" w:eastAsia="Times New Roman" w:cs="Times New Roman"/>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410B830">
      <w:pPr>
        <w:spacing w:before="100" w:beforeAutospacing="1" w:after="100" w:afterAutospacing="1" w:line="240" w:lineRule="auto"/>
        <w:jc w:val="left"/>
        <w:outlineLvl w:val="1"/>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Problem Statement</w:t>
      </w:r>
    </w:p>
    <w:p w14:paraId="269C3A8E">
      <w:p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A web-based system is being developed to manage user records through a relational database using MySQL. The system supports Create, Read, Update, and Delete (CRUD) operations through web forms.</w:t>
      </w:r>
    </w:p>
    <w:p w14:paraId="1B4F8C8B">
      <w:p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 xml:space="preserve">However, such systems are highly vulnerable to </w:t>
      </w:r>
      <w:r>
        <w:rPr>
          <w:rFonts w:hint="default" w:ascii="Times New Roman" w:hAnsi="Times New Roman" w:eastAsia="Times New Roman" w:cs="Times New Roman"/>
          <w:b/>
          <w:bCs/>
          <w:szCs w:val="24"/>
        </w:rPr>
        <w:t>SQL Injection attacks</w:t>
      </w:r>
      <w:r>
        <w:rPr>
          <w:rFonts w:hint="default" w:ascii="Times New Roman" w:hAnsi="Times New Roman" w:eastAsia="Times New Roman" w:cs="Times New Roman"/>
          <w:szCs w:val="24"/>
        </w:rPr>
        <w:t xml:space="preserve"> if user input is not properly validated and handled. Attackers can manipulate form inputs to execute unauthorized SQL commands, leading to data leakage, data corruption, or complete system compromise.</w:t>
      </w:r>
    </w:p>
    <w:p w14:paraId="24487A8E">
      <w:p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To ensure application security, the system must implement:</w:t>
      </w:r>
    </w:p>
    <w:p w14:paraId="065C4771">
      <w:pPr>
        <w:numPr>
          <w:ilvl w:val="0"/>
          <w:numId w:val="1"/>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Client-side input validation</w:t>
      </w:r>
    </w:p>
    <w:p w14:paraId="0EF7D7E1">
      <w:pPr>
        <w:numPr>
          <w:ilvl w:val="0"/>
          <w:numId w:val="1"/>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Server-side input validation</w:t>
      </w:r>
    </w:p>
    <w:p w14:paraId="0477E978">
      <w:pPr>
        <w:numPr>
          <w:ilvl w:val="0"/>
          <w:numId w:val="1"/>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 xml:space="preserve">Secure database interaction using </w:t>
      </w:r>
      <w:r>
        <w:rPr>
          <w:rFonts w:hint="default" w:ascii="Times New Roman" w:hAnsi="Times New Roman" w:eastAsia="Times New Roman" w:cs="Times New Roman"/>
          <w:b/>
          <w:bCs/>
          <w:szCs w:val="24"/>
        </w:rPr>
        <w:t>prepared statements</w:t>
      </w:r>
    </w:p>
    <w:p w14:paraId="60A305D0">
      <w:p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 xml:space="preserve">Students are required to </w:t>
      </w:r>
      <w:r>
        <w:rPr>
          <w:rFonts w:hint="default" w:ascii="Times New Roman" w:hAnsi="Times New Roman" w:eastAsia="Times New Roman" w:cs="Times New Roman"/>
          <w:b/>
          <w:bCs/>
          <w:szCs w:val="24"/>
        </w:rPr>
        <w:t>analyze, design, and justify</w:t>
      </w:r>
      <w:r>
        <w:rPr>
          <w:rFonts w:hint="default" w:ascii="Times New Roman" w:hAnsi="Times New Roman" w:eastAsia="Times New Roman" w:cs="Times New Roman"/>
          <w:szCs w:val="24"/>
        </w:rPr>
        <w:t xml:space="preserve"> a secure web-application workflow that prevents SQL injection while supporting complete CRUD functionality.</w:t>
      </w:r>
    </w:p>
    <w:p w14:paraId="153F9AF1">
      <w:pPr>
        <w:spacing w:after="0"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1622A64C">
      <w:pPr>
        <w:spacing w:before="100" w:beforeAutospacing="1" w:after="100" w:afterAutospacing="1" w:line="240" w:lineRule="auto"/>
        <w:jc w:val="left"/>
        <w:outlineLvl w:val="1"/>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Constraints / Assumptions</w:t>
      </w:r>
    </w:p>
    <w:p w14:paraId="24147761">
      <w:pPr>
        <w:numPr>
          <w:ilvl w:val="0"/>
          <w:numId w:val="2"/>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MySQL must be used as the database engine</w:t>
      </w:r>
    </w:p>
    <w:p w14:paraId="56F6E86F">
      <w:pPr>
        <w:numPr>
          <w:ilvl w:val="0"/>
          <w:numId w:val="2"/>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PHP must be used for server-side processing</w:t>
      </w:r>
    </w:p>
    <w:p w14:paraId="2C21A15E">
      <w:pPr>
        <w:numPr>
          <w:ilvl w:val="0"/>
          <w:numId w:val="2"/>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HTML, CSS, JavaScript, or jQuery may be used for frontend validation</w:t>
      </w:r>
    </w:p>
    <w:p w14:paraId="49F3B62E">
      <w:pPr>
        <w:numPr>
          <w:ilvl w:val="0"/>
          <w:numId w:val="2"/>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CRUD operations must be supported on at least one database table</w:t>
      </w:r>
    </w:p>
    <w:p w14:paraId="51B323BD">
      <w:pPr>
        <w:numPr>
          <w:ilvl w:val="0"/>
          <w:numId w:val="2"/>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 xml:space="preserve">Prepared statements must be used for </w:t>
      </w:r>
      <w:r>
        <w:rPr>
          <w:rFonts w:hint="default" w:ascii="Times New Roman" w:hAnsi="Times New Roman" w:eastAsia="Times New Roman" w:cs="Times New Roman"/>
          <w:b/>
          <w:bCs/>
          <w:szCs w:val="24"/>
        </w:rPr>
        <w:t>all database queries</w:t>
      </w:r>
    </w:p>
    <w:p w14:paraId="2EC10B30">
      <w:pPr>
        <w:numPr>
          <w:ilvl w:val="0"/>
          <w:numId w:val="2"/>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 xml:space="preserve">Input validation must be applied on </w:t>
      </w:r>
      <w:r>
        <w:rPr>
          <w:rFonts w:hint="default" w:ascii="Times New Roman" w:hAnsi="Times New Roman" w:eastAsia="Times New Roman" w:cs="Times New Roman"/>
          <w:b/>
          <w:bCs/>
          <w:szCs w:val="24"/>
        </w:rPr>
        <w:t>both frontend and backend</w:t>
      </w:r>
    </w:p>
    <w:p w14:paraId="3665AB50">
      <w:pPr>
        <w:numPr>
          <w:ilvl w:val="0"/>
          <w:numId w:val="2"/>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 xml:space="preserve">Focus is on </w:t>
      </w:r>
      <w:r>
        <w:rPr>
          <w:rFonts w:hint="default" w:ascii="Times New Roman" w:hAnsi="Times New Roman" w:eastAsia="Times New Roman" w:cs="Times New Roman"/>
          <w:b/>
          <w:bCs/>
          <w:szCs w:val="24"/>
        </w:rPr>
        <w:t>security, design decisions, and analysis</w:t>
      </w:r>
      <w:r>
        <w:rPr>
          <w:rFonts w:hint="default" w:ascii="Times New Roman" w:hAnsi="Times New Roman" w:eastAsia="Times New Roman" w:cs="Times New Roman"/>
          <w:szCs w:val="24"/>
        </w:rPr>
        <w:t>, not UI complexity</w:t>
      </w:r>
    </w:p>
    <w:p w14:paraId="238F4A89">
      <w:pPr>
        <w:spacing w:after="0"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74410540">
      <w:pPr>
        <w:spacing w:before="100" w:beforeAutospacing="1" w:after="100" w:afterAutospacing="1" w:line="240" w:lineRule="auto"/>
        <w:jc w:val="left"/>
        <w:outlineLvl w:val="1"/>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Expected Outcomes</w:t>
      </w:r>
    </w:p>
    <w:p w14:paraId="6DBC844A">
      <w:p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 xml:space="preserve">Students must </w:t>
      </w:r>
      <w:r>
        <w:rPr>
          <w:rFonts w:hint="default" w:ascii="Times New Roman" w:hAnsi="Times New Roman" w:eastAsia="Times New Roman" w:cs="Times New Roman"/>
          <w:b/>
          <w:bCs/>
          <w:szCs w:val="24"/>
        </w:rPr>
        <w:t>design, explain, and analyze</w:t>
      </w:r>
      <w:r>
        <w:rPr>
          <w:rFonts w:hint="default" w:ascii="Times New Roman" w:hAnsi="Times New Roman" w:eastAsia="Times New Roman" w:cs="Times New Roman"/>
          <w:szCs w:val="24"/>
        </w:rPr>
        <w:t xml:space="preserve"> a secure CRUD-based web system by completing the following tasks:</w:t>
      </w:r>
    </w:p>
    <w:p w14:paraId="6857CF8B">
      <w:p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4C364DD">
      <w:pPr>
        <w:spacing w:before="100" w:beforeAutospacing="1" w:after="100" w:afterAutospacing="1" w:line="240" w:lineRule="auto"/>
        <w:jc w:val="left"/>
        <w:rPr>
          <w:rFonts w:hint="default" w:ascii="Times New Roman" w:hAnsi="Times New Roman" w:cs="Times New Roman"/>
          <w:b/>
          <w:bCs/>
          <w:color w:val="000000" w:themeColor="text1"/>
          <w:sz w:val="32"/>
          <w:szCs w:val="28"/>
          <w:lang w:val="en-US"/>
          <w14:textFill>
            <w14:solidFill>
              <w14:schemeClr w14:val="tx1"/>
            </w14:solidFill>
          </w14:textFill>
        </w:rPr>
      </w:pPr>
      <w:r>
        <w:rPr>
          <w:rFonts w:hint="default" w:ascii="Times New Roman" w:hAnsi="Times New Roman" w:cs="Times New Roman"/>
          <w:b/>
          <w:bCs/>
          <w:color w:val="000000" w:themeColor="text1"/>
          <w:sz w:val="32"/>
          <w:szCs w:val="28"/>
          <w14:textFill>
            <w14:solidFill>
              <w14:schemeClr w14:val="tx1"/>
            </w14:solidFill>
          </w14:textFill>
        </w:rPr>
        <w:t>Introduction</w:t>
      </w:r>
      <w:r>
        <w:rPr>
          <w:rFonts w:hint="default" w:ascii="Times New Roman" w:hAnsi="Times New Roman" w:cs="Times New Roman"/>
          <w:b/>
          <w:bCs/>
          <w:color w:val="000000" w:themeColor="text1"/>
          <w:sz w:val="32"/>
          <w:szCs w:val="28"/>
          <w:lang w:val="en-US"/>
          <w14:textFill>
            <w14:solidFill>
              <w14:schemeClr w14:val="tx1"/>
            </w14:solidFill>
          </w14:textFill>
        </w:rPr>
        <w:t>:</w:t>
      </w:r>
    </w:p>
    <w:p w14:paraId="544F50C9">
      <w:p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cs="Times New Roman"/>
          <w:color w:val="000000" w:themeColor="text1"/>
          <w14:textFill>
            <w14:solidFill>
              <w14:schemeClr w14:val="tx1"/>
            </w14:solidFill>
          </w14:textFill>
        </w:rPr>
        <w:t xml:space="preserve"> This assignment elucidates the secure design of a database-driven web application that executes CRUD (Create, Read, Update, Delete) operations utilizing MySQL and PHP. Web applications frequently face vulnerabilities to SQL Injection attacks if user input is inadequately managed. The objective of this CCP is to evaluate security threats and formulate a secure workflow through frontend validation, backend validation, and prepared statements</w:t>
      </w:r>
    </w:p>
    <w:p w14:paraId="3F178D02">
      <w:pPr>
        <w:spacing w:after="0"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0C7E1220">
      <w:pPr>
        <w:spacing w:before="100" w:beforeAutospacing="1" w:after="100" w:afterAutospacing="1" w:line="240" w:lineRule="auto"/>
        <w:jc w:val="left"/>
        <w:outlineLvl w:val="2"/>
        <w:rPr>
          <w:rFonts w:hint="default" w:ascii="Times New Roman" w:hAnsi="Times New Roman" w:eastAsia="Times New Roman" w:cs="Times New Roman"/>
          <w:b/>
          <w:bCs/>
          <w:sz w:val="27"/>
          <w:szCs w:val="27"/>
        </w:rPr>
      </w:pPr>
      <w:r>
        <w:rPr>
          <w:rFonts w:hint="default" w:ascii="Times New Roman" w:hAnsi="Times New Roman" w:eastAsia="Times New Roman" w:cs="Times New Roman"/>
          <w:b/>
          <w:bCs/>
          <w:sz w:val="27"/>
          <w:szCs w:val="27"/>
        </w:rPr>
        <w:t>A. Threat Analysis and Problem Identification (2 Marks)</w:t>
      </w:r>
    </w:p>
    <w:p w14:paraId="370F64DD">
      <w:pPr>
        <w:numPr>
          <w:ilvl w:val="0"/>
          <w:numId w:val="3"/>
        </w:numPr>
        <w:spacing w:before="100" w:beforeAutospacing="1" w:after="100" w:afterAutospacing="1" w:line="240" w:lineRule="auto"/>
        <w:jc w:val="left"/>
        <w:rPr>
          <w:rFonts w:hint="default" w:ascii="Times New Roman" w:hAnsi="Times New Roman" w:eastAsia="Times New Roman" w:cs="Times New Roman"/>
          <w:b/>
          <w:bCs/>
          <w:szCs w:val="24"/>
        </w:rPr>
      </w:pPr>
      <w:r>
        <w:rPr>
          <w:rFonts w:hint="default" w:ascii="Times New Roman" w:hAnsi="Times New Roman" w:eastAsia="Times New Roman" w:cs="Times New Roman"/>
          <w:b/>
          <w:bCs/>
          <w:szCs w:val="24"/>
        </w:rPr>
        <w:t>Explain what SQL Injection is and how it occurs in web applications</w:t>
      </w:r>
    </w:p>
    <w:p w14:paraId="6C5E14D8">
      <w:pPr>
        <w:numPr>
          <w:ilvl w:val="0"/>
          <w:numId w:val="0"/>
        </w:numPr>
        <w:spacing w:before="100" w:beforeAutospacing="1" w:after="100" w:afterAutospacing="1" w:line="240" w:lineRule="auto"/>
        <w:ind w:left="360" w:leftChars="0"/>
        <w:jc w:val="left"/>
        <w:rPr>
          <w:rFonts w:hint="default" w:ascii="Times New Roman" w:hAnsi="Times New Roman" w:eastAsia="Times New Roman" w:cs="Times New Roman"/>
          <w:sz w:val="22"/>
          <w:szCs w:val="22"/>
        </w:rPr>
      </w:pPr>
      <w:r>
        <w:rPr>
          <w:rFonts w:hint="default" w:ascii="Times New Roman" w:hAnsi="Times New Roman" w:cs="Times New Roman"/>
          <w:color w:val="000000" w:themeColor="text1"/>
          <w:sz w:val="24"/>
          <w:szCs w:val="22"/>
          <w14:textFill>
            <w14:solidFill>
              <w14:schemeClr w14:val="tx1"/>
            </w14:solidFill>
          </w14:textFill>
        </w:rPr>
        <w:t>SQL Injection constitutes a security breach wherein an attacker inputs harmful SQL code into a web form field. If the application fails to validate the input, the attacker may gain unauthorized access to, modify, or erase database information.</w:t>
      </w:r>
    </w:p>
    <w:p w14:paraId="0AFAB6A9">
      <w:pPr>
        <w:numPr>
          <w:ilvl w:val="0"/>
          <w:numId w:val="3"/>
        </w:numPr>
        <w:spacing w:before="100" w:beforeAutospacing="1" w:after="100" w:afterAutospacing="1" w:line="240" w:lineRule="auto"/>
        <w:jc w:val="left"/>
        <w:rPr>
          <w:rFonts w:hint="default" w:ascii="Times New Roman" w:hAnsi="Times New Roman" w:eastAsia="Times New Roman" w:cs="Times New Roman"/>
          <w:b/>
          <w:bCs/>
          <w:szCs w:val="24"/>
        </w:rPr>
      </w:pPr>
      <w:r>
        <w:rPr>
          <w:rFonts w:hint="default" w:ascii="Times New Roman" w:hAnsi="Times New Roman" w:eastAsia="Times New Roman" w:cs="Times New Roman"/>
          <w:b/>
          <w:bCs/>
          <w:szCs w:val="24"/>
        </w:rPr>
        <w:t>Identify vulnerable points in a typical form-based CRUD system</w:t>
      </w:r>
    </w:p>
    <w:p w14:paraId="5F115B66">
      <w:pPr>
        <w:numPr>
          <w:ilvl w:val="0"/>
          <w:numId w:val="4"/>
        </w:numPr>
        <w:tabs>
          <w:tab w:val="clear" w:pos="425"/>
        </w:tabs>
        <w:spacing w:before="100" w:beforeAutospacing="1" w:after="100" w:afterAutospacing="1" w:line="240" w:lineRule="auto"/>
        <w:ind w:left="425" w:leftChars="0" w:hanging="425" w:firstLineChars="0"/>
        <w:jc w:val="left"/>
        <w:rPr>
          <w:rFonts w:hint="default" w:ascii="Times New Roman" w:hAnsi="Times New Roman" w:cs="Times New Roman"/>
          <w:color w:val="000000" w:themeColor="text1"/>
          <w:sz w:val="24"/>
          <w:szCs w:val="22"/>
          <w14:textFill>
            <w14:solidFill>
              <w14:schemeClr w14:val="tx1"/>
            </w14:solidFill>
          </w14:textFill>
        </w:rPr>
      </w:pPr>
      <w:r>
        <w:rPr>
          <w:rFonts w:hint="default" w:ascii="Times New Roman" w:hAnsi="Times New Roman" w:cs="Times New Roman"/>
          <w:color w:val="000000" w:themeColor="text1"/>
          <w:sz w:val="24"/>
          <w:szCs w:val="22"/>
          <w14:textFill>
            <w14:solidFill>
              <w14:schemeClr w14:val="tx1"/>
            </w14:solidFill>
          </w14:textFill>
        </w:rPr>
        <w:t xml:space="preserve">Vulnerable Points in CRUD Web Applications </w:t>
      </w:r>
      <w:r>
        <w:rPr>
          <w:rFonts w:hint="default" w:cs="Times New Roman"/>
          <w:color w:val="000000" w:themeColor="text1"/>
          <w:sz w:val="24"/>
          <w:szCs w:val="22"/>
          <w:lang w:val="en-US"/>
          <w14:textFill>
            <w14:solidFill>
              <w14:schemeClr w14:val="tx1"/>
            </w14:solidFill>
          </w14:textFill>
        </w:rPr>
        <w:t>:The following points are commonly vulnerable to SQL Injection:</w:t>
      </w:r>
      <w:r>
        <w:rPr>
          <w:rFonts w:hint="default" w:ascii="Times New Roman" w:hAnsi="Times New Roman" w:cs="Times New Roman"/>
          <w:color w:val="000000" w:themeColor="text1"/>
          <w:sz w:val="24"/>
          <w:szCs w:val="22"/>
          <w14:textFill>
            <w14:solidFill>
              <w14:schemeClr w14:val="tx1"/>
            </w14:solidFill>
          </w14:textFill>
        </w:rPr>
        <w:t>Login forms</w:t>
      </w:r>
    </w:p>
    <w:p w14:paraId="161BE72F">
      <w:pPr>
        <w:numPr>
          <w:ilvl w:val="0"/>
          <w:numId w:val="4"/>
        </w:numPr>
        <w:tabs>
          <w:tab w:val="clear" w:pos="425"/>
        </w:tabs>
        <w:spacing w:before="100" w:beforeAutospacing="1" w:after="100" w:afterAutospacing="1" w:line="240" w:lineRule="auto"/>
        <w:ind w:left="425" w:leftChars="0" w:hanging="425" w:firstLineChars="0"/>
        <w:jc w:val="left"/>
        <w:rPr>
          <w:rFonts w:hint="default" w:ascii="Times New Roman" w:hAnsi="Times New Roman" w:cs="Times New Roman"/>
          <w:color w:val="000000" w:themeColor="text1"/>
          <w:sz w:val="24"/>
          <w:szCs w:val="22"/>
          <w14:textFill>
            <w14:solidFill>
              <w14:schemeClr w14:val="tx1"/>
            </w14:solidFill>
          </w14:textFill>
        </w:rPr>
      </w:pPr>
      <w:r>
        <w:rPr>
          <w:rFonts w:hint="default" w:ascii="Times New Roman" w:hAnsi="Times New Roman" w:cs="Times New Roman"/>
          <w:color w:val="000000" w:themeColor="text1"/>
          <w:sz w:val="24"/>
          <w:szCs w:val="22"/>
          <w14:textFill>
            <w14:solidFill>
              <w14:schemeClr w14:val="tx1"/>
            </w14:solidFill>
          </w14:textFill>
        </w:rPr>
        <w:t xml:space="preserve">Registrationforms </w:t>
      </w:r>
    </w:p>
    <w:p w14:paraId="532DC8D1">
      <w:pPr>
        <w:numPr>
          <w:ilvl w:val="0"/>
          <w:numId w:val="4"/>
        </w:numPr>
        <w:tabs>
          <w:tab w:val="clear" w:pos="425"/>
        </w:tabs>
        <w:spacing w:before="100" w:beforeAutospacing="1" w:after="100" w:afterAutospacing="1" w:line="240" w:lineRule="auto"/>
        <w:ind w:left="425" w:leftChars="0" w:hanging="425" w:firstLineChars="0"/>
        <w:jc w:val="left"/>
        <w:rPr>
          <w:rFonts w:hint="default" w:ascii="Times New Roman" w:hAnsi="Times New Roman" w:cs="Times New Roman"/>
          <w:color w:val="000000" w:themeColor="text1"/>
          <w:sz w:val="24"/>
          <w:szCs w:val="22"/>
          <w14:textFill>
            <w14:solidFill>
              <w14:schemeClr w14:val="tx1"/>
            </w14:solidFill>
          </w14:textFill>
        </w:rPr>
      </w:pPr>
      <w:r>
        <w:rPr>
          <w:rFonts w:hint="default" w:ascii="Times New Roman" w:hAnsi="Times New Roman" w:cs="Times New Roman"/>
          <w:color w:val="000000" w:themeColor="text1"/>
          <w:sz w:val="24"/>
          <w:szCs w:val="22"/>
          <w14:textFill>
            <w14:solidFill>
              <w14:schemeClr w14:val="tx1"/>
            </w14:solidFill>
          </w14:textFill>
        </w:rPr>
        <w:t xml:space="preserve">Search fields </w:t>
      </w:r>
    </w:p>
    <w:p w14:paraId="0D43FFFE">
      <w:pPr>
        <w:numPr>
          <w:ilvl w:val="0"/>
          <w:numId w:val="4"/>
        </w:numPr>
        <w:tabs>
          <w:tab w:val="clear" w:pos="425"/>
        </w:tabs>
        <w:spacing w:before="100" w:beforeAutospacing="1" w:after="100" w:afterAutospacing="1" w:line="240" w:lineRule="auto"/>
        <w:ind w:left="425" w:leftChars="0" w:hanging="425" w:firstLineChars="0"/>
        <w:jc w:val="left"/>
        <w:rPr>
          <w:rFonts w:hint="default" w:ascii="Times New Roman" w:hAnsi="Times New Roman" w:cs="Times New Roman"/>
          <w:color w:val="000000" w:themeColor="text1"/>
          <w:sz w:val="24"/>
          <w:szCs w:val="22"/>
          <w14:textFill>
            <w14:solidFill>
              <w14:schemeClr w14:val="tx1"/>
            </w14:solidFill>
          </w14:textFill>
        </w:rPr>
      </w:pPr>
      <w:r>
        <w:rPr>
          <w:rFonts w:hint="default" w:ascii="Times New Roman" w:hAnsi="Times New Roman" w:cs="Times New Roman"/>
          <w:color w:val="000000" w:themeColor="text1"/>
          <w:sz w:val="24"/>
          <w:szCs w:val="22"/>
          <w14:textFill>
            <w14:solidFill>
              <w14:schemeClr w14:val="tx1"/>
            </w14:solidFill>
          </w14:textFill>
        </w:rPr>
        <w:t xml:space="preserve">URL parameters (for instance: id) </w:t>
      </w:r>
    </w:p>
    <w:p w14:paraId="25C74677">
      <w:pPr>
        <w:numPr>
          <w:ilvl w:val="0"/>
          <w:numId w:val="4"/>
        </w:numPr>
        <w:tabs>
          <w:tab w:val="clear" w:pos="425"/>
        </w:tabs>
        <w:spacing w:before="100" w:beforeAutospacing="1" w:after="100" w:afterAutospacing="1" w:line="240" w:lineRule="auto"/>
        <w:ind w:left="425" w:leftChars="0" w:hanging="425" w:firstLineChars="0"/>
        <w:jc w:val="left"/>
        <w:rPr>
          <w:rFonts w:hint="default" w:ascii="Times New Roman" w:hAnsi="Times New Roman" w:cs="Times New Roman"/>
          <w:color w:val="000000" w:themeColor="text1"/>
          <w:sz w:val="24"/>
          <w:szCs w:val="22"/>
          <w14:textFill>
            <w14:solidFill>
              <w14:schemeClr w14:val="tx1"/>
            </w14:solidFill>
          </w14:textFill>
        </w:rPr>
      </w:pPr>
      <w:r>
        <w:rPr>
          <w:rFonts w:hint="default" w:ascii="Times New Roman" w:hAnsi="Times New Roman" w:cs="Times New Roman"/>
          <w:color w:val="000000" w:themeColor="text1"/>
          <w:sz w:val="24"/>
          <w:szCs w:val="22"/>
          <w14:textFill>
            <w14:solidFill>
              <w14:schemeClr w14:val="tx1"/>
            </w14:solidFill>
          </w14:textFill>
        </w:rPr>
        <w:t xml:space="preserve">Insert, Update, and Delete forms </w:t>
      </w:r>
    </w:p>
    <w:p w14:paraId="05070509">
      <w:pPr>
        <w:numPr>
          <w:ilvl w:val="0"/>
          <w:numId w:val="0"/>
        </w:numPr>
        <w:spacing w:before="100" w:beforeAutospacing="1" w:after="100" w:afterAutospacing="1" w:line="240" w:lineRule="auto"/>
        <w:ind w:leftChars="0"/>
        <w:jc w:val="left"/>
        <w:rPr>
          <w:rFonts w:hint="default" w:ascii="Times New Roman" w:hAnsi="Times New Roman" w:eastAsia="Times New Roman" w:cs="Times New Roman"/>
          <w:sz w:val="22"/>
          <w:szCs w:val="22"/>
        </w:rPr>
      </w:pPr>
      <w:r>
        <w:rPr>
          <w:rFonts w:hint="default" w:ascii="Times New Roman" w:hAnsi="Times New Roman" w:cs="Times New Roman"/>
          <w:color w:val="000000" w:themeColor="text1"/>
          <w:sz w:val="24"/>
          <w:szCs w:val="22"/>
          <w14:textFill>
            <w14:solidFill>
              <w14:schemeClr w14:val="tx1"/>
            </w14:solidFill>
          </w14:textFill>
        </w:rPr>
        <w:t>These areas are at risk because user input is directly incorporated into SQL queries.</w:t>
      </w:r>
    </w:p>
    <w:p w14:paraId="6F8F64C5">
      <w:pPr>
        <w:spacing w:after="0"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733B528E">
      <w:pPr>
        <w:spacing w:before="100" w:beforeAutospacing="1" w:after="100" w:afterAutospacing="1" w:line="240" w:lineRule="auto"/>
        <w:jc w:val="left"/>
        <w:outlineLvl w:val="2"/>
        <w:rPr>
          <w:rFonts w:hint="default" w:ascii="Times New Roman" w:hAnsi="Times New Roman" w:eastAsia="Times New Roman" w:cs="Times New Roman"/>
          <w:b/>
          <w:bCs/>
          <w:sz w:val="27"/>
          <w:szCs w:val="27"/>
        </w:rPr>
      </w:pPr>
      <w:r>
        <w:rPr>
          <w:rFonts w:hint="default" w:ascii="Times New Roman" w:hAnsi="Times New Roman" w:eastAsia="Times New Roman" w:cs="Times New Roman"/>
          <w:b/>
          <w:bCs/>
          <w:sz w:val="27"/>
          <w:szCs w:val="27"/>
        </w:rPr>
        <w:t>B. Frontend Validation Strategy (2 Marks)</w:t>
      </w:r>
    </w:p>
    <w:p w14:paraId="308E2846">
      <w:pPr>
        <w:numPr>
          <w:ilvl w:val="0"/>
          <w:numId w:val="5"/>
        </w:numPr>
        <w:spacing w:before="100" w:beforeAutospacing="1" w:after="100" w:afterAutospacing="1" w:line="240" w:lineRule="auto"/>
        <w:jc w:val="left"/>
        <w:rPr>
          <w:rFonts w:hint="default" w:ascii="Times New Roman" w:hAnsi="Times New Roman" w:eastAsia="Times New Roman" w:cs="Times New Roman"/>
          <w:b/>
          <w:bCs/>
          <w:szCs w:val="24"/>
        </w:rPr>
      </w:pPr>
      <w:r>
        <w:rPr>
          <w:rFonts w:hint="default" w:ascii="Times New Roman" w:hAnsi="Times New Roman" w:eastAsia="Times New Roman" w:cs="Times New Roman"/>
          <w:b/>
          <w:bCs/>
          <w:szCs w:val="24"/>
        </w:rPr>
        <w:t>Propose suitable client-side validation techniques</w:t>
      </w:r>
    </w:p>
    <w:p w14:paraId="484222E3">
      <w:pPr>
        <w:numPr>
          <w:ilvl w:val="0"/>
          <w:numId w:val="0"/>
        </w:numPr>
        <w:spacing w:before="100" w:beforeAutospacing="1" w:after="100" w:afterAutospacing="1" w:line="240" w:lineRule="auto"/>
        <w:ind w:left="360" w:left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 xml:space="preserve"> Client-Side Validation Techniques Frontend validation is implemented through: HTML form attributes (mandatory fields) JavaScript validation Format verification (email, numbers, length) Frontend validation guarantees that: Empty fields are not submitted Incorrect formats are blocked User input is verified prior to transmission to the server</w:t>
      </w:r>
    </w:p>
    <w:p w14:paraId="1D74FE8D">
      <w:pPr>
        <w:numPr>
          <w:ilvl w:val="0"/>
          <w:numId w:val="5"/>
        </w:numPr>
        <w:spacing w:before="100" w:beforeAutospacing="1" w:after="100" w:afterAutospacing="1" w:line="240" w:lineRule="auto"/>
        <w:jc w:val="left"/>
        <w:rPr>
          <w:rFonts w:hint="default" w:ascii="Times New Roman" w:hAnsi="Times New Roman" w:eastAsia="Times New Roman" w:cs="Times New Roman"/>
          <w:b/>
          <w:bCs/>
          <w:szCs w:val="24"/>
        </w:rPr>
      </w:pPr>
      <w:r>
        <w:rPr>
          <w:rFonts w:hint="default" w:ascii="Times New Roman" w:hAnsi="Times New Roman" w:eastAsia="Times New Roman" w:cs="Times New Roman"/>
          <w:b/>
          <w:bCs/>
          <w:szCs w:val="24"/>
        </w:rPr>
        <w:t>Explain how frontend validation improves usability and reduces invalid requests</w:t>
      </w:r>
    </w:p>
    <w:p w14:paraId="6A362AAA">
      <w:pPr>
        <w:numPr>
          <w:ilvl w:val="0"/>
          <w:numId w:val="0"/>
        </w:numPr>
        <w:spacing w:before="100" w:beforeAutospacing="1" w:after="100" w:afterAutospacing="1" w:line="240" w:lineRule="auto"/>
        <w:ind w:left="360" w:left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Benefits of Frontend Validation Frontend validation enhances usability by: Providing immediate feedback to users Minimizing unnecessary requests to the server Enhancing the overall user experience</w:t>
      </w:r>
    </w:p>
    <w:p w14:paraId="1953578F">
      <w:pPr>
        <w:numPr>
          <w:ilvl w:val="0"/>
          <w:numId w:val="5"/>
        </w:numPr>
        <w:spacing w:before="100" w:beforeAutospacing="1" w:after="100" w:afterAutospacing="1" w:line="240" w:lineRule="auto"/>
        <w:jc w:val="left"/>
        <w:rPr>
          <w:rFonts w:hint="default" w:ascii="Times New Roman" w:hAnsi="Times New Roman" w:eastAsia="Times New Roman" w:cs="Times New Roman"/>
          <w:b/>
          <w:bCs/>
          <w:szCs w:val="24"/>
        </w:rPr>
      </w:pPr>
      <w:r>
        <w:rPr>
          <w:rFonts w:hint="default" w:ascii="Times New Roman" w:hAnsi="Times New Roman" w:eastAsia="Times New Roman" w:cs="Times New Roman"/>
          <w:b/>
          <w:bCs/>
          <w:szCs w:val="24"/>
        </w:rPr>
        <w:t>Discuss limitations of relying only on frontend validation</w:t>
      </w:r>
    </w:p>
    <w:p w14:paraId="7359339B">
      <w:pPr>
        <w:numPr>
          <w:ilvl w:val="0"/>
          <w:numId w:val="0"/>
        </w:numPr>
        <w:spacing w:before="100" w:beforeAutospacing="1" w:after="100" w:afterAutospacing="1" w:line="240" w:lineRule="auto"/>
        <w:ind w:left="360" w:left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Limitations of Frontend Validation Frontend validation in isolation is not secure due to: Attackers having the ability to disable JavaScript Requests being sent directly to the server Consequently, backend validation is essential for security</w:t>
      </w:r>
    </w:p>
    <w:p w14:paraId="40DE9A69">
      <w:pPr>
        <w:spacing w:after="0"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4ECF4C10">
      <w:pPr>
        <w:spacing w:before="100" w:beforeAutospacing="1" w:after="100" w:afterAutospacing="1" w:line="240" w:lineRule="auto"/>
        <w:jc w:val="left"/>
        <w:outlineLvl w:val="2"/>
        <w:rPr>
          <w:rFonts w:hint="default" w:ascii="Times New Roman" w:hAnsi="Times New Roman" w:eastAsia="Times New Roman" w:cs="Times New Roman"/>
          <w:b/>
          <w:bCs/>
          <w:sz w:val="27"/>
          <w:szCs w:val="27"/>
        </w:rPr>
      </w:pPr>
      <w:r>
        <w:rPr>
          <w:rFonts w:hint="default" w:ascii="Times New Roman" w:hAnsi="Times New Roman" w:eastAsia="Times New Roman" w:cs="Times New Roman"/>
          <w:b/>
          <w:bCs/>
          <w:sz w:val="27"/>
          <w:szCs w:val="27"/>
        </w:rPr>
        <w:t>C. Backend Validation and Secure Query Design (3 Marks)</w:t>
      </w:r>
    </w:p>
    <w:p w14:paraId="0F95F0E1">
      <w:pPr>
        <w:numPr>
          <w:ilvl w:val="0"/>
          <w:numId w:val="6"/>
        </w:numPr>
        <w:spacing w:before="100" w:beforeAutospacing="1" w:after="100" w:afterAutospacing="1" w:line="240" w:lineRule="auto"/>
        <w:jc w:val="left"/>
        <w:rPr>
          <w:rFonts w:hint="default" w:ascii="Times New Roman" w:hAnsi="Times New Roman" w:eastAsia="Times New Roman" w:cs="Times New Roman"/>
          <w:b/>
          <w:bCs/>
          <w:szCs w:val="24"/>
        </w:rPr>
      </w:pPr>
      <w:r>
        <w:rPr>
          <w:rFonts w:hint="default" w:ascii="Times New Roman" w:hAnsi="Times New Roman" w:eastAsia="Times New Roman" w:cs="Times New Roman"/>
          <w:b/>
          <w:bCs/>
          <w:szCs w:val="24"/>
        </w:rPr>
        <w:t>Explain the role of server-side validation in security</w:t>
      </w:r>
    </w:p>
    <w:p w14:paraId="7B9AA8BC">
      <w:pPr>
        <w:numPr>
          <w:ilvl w:val="0"/>
          <w:numId w:val="0"/>
        </w:numPr>
        <w:spacing w:before="100" w:beforeAutospacing="1" w:after="100" w:afterAutospacing="1" w:line="240" w:lineRule="auto"/>
        <w:ind w:left="360" w:left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Role of Server-Side Validation Server-side validation serves as the primary security layer. It checks all user inputs prior to any interaction with the database. Even if frontend validation is circumvented, backend validation safeguards the system.</w:t>
      </w:r>
    </w:p>
    <w:p w14:paraId="5575699D">
      <w:pPr>
        <w:numPr>
          <w:ilvl w:val="0"/>
          <w:numId w:val="6"/>
        </w:numPr>
        <w:spacing w:before="100" w:beforeAutospacing="1" w:after="100" w:afterAutospacing="1" w:line="240" w:lineRule="auto"/>
        <w:jc w:val="left"/>
        <w:rPr>
          <w:rFonts w:hint="default" w:ascii="Times New Roman" w:hAnsi="Times New Roman" w:eastAsia="Times New Roman" w:cs="Times New Roman"/>
          <w:b/>
          <w:bCs/>
          <w:szCs w:val="24"/>
        </w:rPr>
      </w:pPr>
      <w:r>
        <w:rPr>
          <w:rFonts w:hint="default" w:ascii="Times New Roman" w:hAnsi="Times New Roman" w:eastAsia="Times New Roman" w:cs="Times New Roman"/>
          <w:b/>
          <w:bCs/>
          <w:szCs w:val="24"/>
        </w:rPr>
        <w:t xml:space="preserve">Describe how </w:t>
      </w:r>
      <w:r>
        <w:rPr>
          <w:rFonts w:hint="default" w:ascii="Times New Roman" w:hAnsi="Times New Roman" w:eastAsia="Times New Roman" w:cs="Times New Roman"/>
          <w:b/>
          <w:bCs/>
          <w:szCs w:val="24"/>
        </w:rPr>
        <w:t>prepared statements prevent SQL injection</w:t>
      </w:r>
    </w:p>
    <w:p w14:paraId="0466CA09">
      <w:pPr>
        <w:numPr>
          <w:ilvl w:val="0"/>
          <w:numId w:val="0"/>
        </w:numPr>
        <w:spacing w:before="100" w:beforeAutospacing="1" w:after="100" w:afterAutospacing="1" w:line="240" w:lineRule="auto"/>
        <w:ind w:left="360" w:left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Prepared Statements and SQL Injection Prevention Prepared statements distinguish SQL logic from user input. The SQL query is initially prepared, with data subsequently sent as parameters. This approach prevents harmful input from being executed as SQL commands.</w:t>
      </w:r>
    </w:p>
    <w:p w14:paraId="682C5433">
      <w:pPr>
        <w:numPr>
          <w:ilvl w:val="0"/>
          <w:numId w:val="6"/>
        </w:numPr>
        <w:spacing w:before="100" w:beforeAutospacing="1" w:after="100" w:afterAutospacing="1" w:line="240" w:lineRule="auto"/>
        <w:jc w:val="left"/>
        <w:rPr>
          <w:rFonts w:hint="default" w:ascii="Times New Roman" w:hAnsi="Times New Roman" w:eastAsia="Times New Roman" w:cs="Times New Roman"/>
          <w:b/>
          <w:bCs/>
          <w:szCs w:val="24"/>
        </w:rPr>
      </w:pPr>
      <w:r>
        <w:rPr>
          <w:rFonts w:hint="default" w:ascii="Times New Roman" w:hAnsi="Times New Roman" w:eastAsia="Times New Roman" w:cs="Times New Roman"/>
          <w:b/>
          <w:bCs/>
          <w:szCs w:val="24"/>
        </w:rPr>
        <w:t>Analyze how placeholders and parameter binding improve query safety</w:t>
      </w:r>
    </w:p>
    <w:p w14:paraId="0109D657">
      <w:pPr>
        <w:numPr>
          <w:ilvl w:val="0"/>
          <w:numId w:val="0"/>
        </w:numPr>
        <w:spacing w:before="100" w:beforeAutospacing="1" w:after="100" w:afterAutospacing="1" w:line="240" w:lineRule="auto"/>
        <w:ind w:left="360" w:left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Placeholders and Parameter Binding Placeholders signify values within SQL queries. Parameter binding guarantees that input data is regarded solely as data, not as executable SQL. This renders SQL Injection attacks ineffective.</w:t>
      </w:r>
    </w:p>
    <w:p w14:paraId="1D67652C">
      <w:pPr>
        <w:spacing w:after="0"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1C04D39C">
      <w:pPr>
        <w:spacing w:before="100" w:beforeAutospacing="1" w:after="100" w:afterAutospacing="1" w:line="240" w:lineRule="auto"/>
        <w:jc w:val="left"/>
        <w:outlineLvl w:val="2"/>
        <w:rPr>
          <w:rFonts w:hint="default" w:ascii="Times New Roman" w:hAnsi="Times New Roman" w:eastAsia="Times New Roman" w:cs="Times New Roman"/>
          <w:b/>
          <w:bCs/>
          <w:sz w:val="27"/>
          <w:szCs w:val="27"/>
        </w:rPr>
      </w:pPr>
      <w:r>
        <w:rPr>
          <w:rFonts w:hint="default" w:ascii="Times New Roman" w:hAnsi="Times New Roman" w:eastAsia="Times New Roman" w:cs="Times New Roman"/>
          <w:b/>
          <w:bCs/>
          <w:sz w:val="27"/>
          <w:szCs w:val="27"/>
        </w:rPr>
        <w:t>D. Secure CRUD Workflow Design (2 Marks)</w:t>
      </w:r>
    </w:p>
    <w:p w14:paraId="48B929DA">
      <w:pPr>
        <w:numPr>
          <w:ilvl w:val="0"/>
          <w:numId w:val="7"/>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Design a logical flow for secure:</w:t>
      </w:r>
    </w:p>
    <w:p w14:paraId="1762F5F8">
      <w:pPr>
        <w:numPr>
          <w:ilvl w:val="0"/>
          <w:numId w:val="7"/>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Highlight where validation and prepared statements are applied in each operation</w:t>
      </w:r>
    </w:p>
    <w:p w14:paraId="68D5EE1C">
      <w:pPr>
        <w:numPr>
          <w:ilvl w:val="1"/>
          <w:numId w:val="7"/>
        </w:numPr>
        <w:spacing w:before="100" w:beforeAutospacing="1" w:after="100" w:afterAutospacing="1" w:line="240" w:lineRule="auto"/>
        <w:jc w:val="left"/>
        <w:rPr>
          <w:rFonts w:hint="default" w:ascii="Times New Roman" w:hAnsi="Times New Roman" w:eastAsia="Times New Roman" w:cs="Times New Roman"/>
          <w:b/>
          <w:bCs/>
          <w:szCs w:val="24"/>
          <w:u w:val="single"/>
        </w:rPr>
      </w:pPr>
      <w:r>
        <w:rPr>
          <w:rFonts w:hint="default" w:ascii="Times New Roman" w:hAnsi="Times New Roman" w:eastAsia="Times New Roman" w:cs="Times New Roman"/>
          <w:b/>
          <w:bCs/>
          <w:szCs w:val="24"/>
          <w:u w:val="single"/>
        </w:rPr>
        <w:t>Insert</w:t>
      </w:r>
    </w:p>
    <w:p w14:paraId="6B1E9D1E">
      <w:pPr>
        <w:numPr>
          <w:ilvl w:val="0"/>
          <w:numId w:val="8"/>
        </w:numPr>
        <w:tabs>
          <w:tab w:val="clear" w:pos="425"/>
        </w:tabs>
        <w:spacing w:before="100" w:beforeAutospacing="1" w:after="100" w:afterAutospacing="1" w:line="240" w:lineRule="auto"/>
        <w:ind w:left="1865" w:leftChars="0" w:hanging="425" w:firstLine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User fills the form</w:t>
      </w:r>
    </w:p>
    <w:p w14:paraId="4688924F">
      <w:pPr>
        <w:numPr>
          <w:ilvl w:val="0"/>
          <w:numId w:val="8"/>
        </w:numPr>
        <w:tabs>
          <w:tab w:val="clear" w:pos="425"/>
        </w:tabs>
        <w:spacing w:before="100" w:beforeAutospacing="1" w:after="100" w:afterAutospacing="1" w:line="240" w:lineRule="auto"/>
        <w:ind w:left="1865" w:leftChars="0" w:hanging="425" w:firstLine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Frontend validation checks input</w:t>
      </w:r>
    </w:p>
    <w:p w14:paraId="2CE9DC21">
      <w:pPr>
        <w:numPr>
          <w:ilvl w:val="0"/>
          <w:numId w:val="8"/>
        </w:numPr>
        <w:tabs>
          <w:tab w:val="clear" w:pos="425"/>
        </w:tabs>
        <w:spacing w:before="100" w:beforeAutospacing="1" w:after="100" w:afterAutospacing="1" w:line="240" w:lineRule="auto"/>
        <w:ind w:left="1865" w:leftChars="0" w:hanging="425" w:firstLine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·Backend validation verifies data</w:t>
      </w:r>
    </w:p>
    <w:p w14:paraId="209A0046">
      <w:pPr>
        <w:numPr>
          <w:ilvl w:val="0"/>
          <w:numId w:val="8"/>
        </w:numPr>
        <w:tabs>
          <w:tab w:val="clear" w:pos="425"/>
        </w:tabs>
        <w:spacing w:before="100" w:beforeAutospacing="1" w:after="100" w:afterAutospacing="1" w:line="240" w:lineRule="auto"/>
        <w:ind w:left="1865" w:leftChars="0" w:hanging="425" w:firstLine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Prepared statement executes the query</w:t>
      </w:r>
    </w:p>
    <w:p w14:paraId="6FD570DA">
      <w:pPr>
        <w:numPr>
          <w:ilvl w:val="0"/>
          <w:numId w:val="8"/>
        </w:numPr>
        <w:tabs>
          <w:tab w:val="clear" w:pos="425"/>
        </w:tabs>
        <w:spacing w:before="100" w:beforeAutospacing="1" w:after="100" w:afterAutospacing="1" w:line="240" w:lineRule="auto"/>
        <w:ind w:left="1865" w:leftChars="0" w:hanging="425" w:firstLine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Data is securely inserted</w:t>
      </w:r>
    </w:p>
    <w:p w14:paraId="4F45AAC2">
      <w:pPr>
        <w:numPr>
          <w:ilvl w:val="1"/>
          <w:numId w:val="7"/>
        </w:numPr>
        <w:spacing w:before="100" w:beforeAutospacing="1" w:after="100" w:afterAutospacing="1" w:line="240" w:lineRule="auto"/>
        <w:jc w:val="left"/>
        <w:rPr>
          <w:rFonts w:hint="default" w:ascii="Times New Roman" w:hAnsi="Times New Roman" w:eastAsia="Times New Roman" w:cs="Times New Roman"/>
          <w:b/>
          <w:bCs/>
          <w:szCs w:val="24"/>
          <w:u w:val="single"/>
        </w:rPr>
      </w:pPr>
      <w:r>
        <w:rPr>
          <w:rFonts w:hint="default" w:ascii="Times New Roman" w:hAnsi="Times New Roman" w:eastAsia="Times New Roman" w:cs="Times New Roman"/>
          <w:b/>
          <w:bCs/>
          <w:szCs w:val="24"/>
          <w:u w:val="single"/>
        </w:rPr>
        <w:t>Select</w:t>
      </w:r>
    </w:p>
    <w:p w14:paraId="0CE1081C">
      <w:pPr>
        <w:pStyle w:val="12"/>
        <w:keepNext w:val="0"/>
        <w:keepLines w:val="0"/>
        <w:widowControl/>
        <w:numPr>
          <w:ilvl w:val="0"/>
          <w:numId w:val="9"/>
        </w:numPr>
        <w:suppressLineNumbers w:val="0"/>
        <w:tabs>
          <w:tab w:val="clear" w:pos="425"/>
        </w:tabs>
        <w:spacing w:before="0" w:beforeAutospacing="1" w:after="0" w:afterAutospacing="1"/>
        <w:ind w:left="1865" w:leftChars="0" w:right="0" w:rightChars="0" w:hanging="425" w:firstLineChars="0"/>
      </w:pPr>
      <w:r>
        <w:t>User requests data</w:t>
      </w:r>
    </w:p>
    <w:p w14:paraId="407E4961">
      <w:pPr>
        <w:pStyle w:val="12"/>
        <w:keepNext w:val="0"/>
        <w:keepLines w:val="0"/>
        <w:widowControl/>
        <w:numPr>
          <w:ilvl w:val="0"/>
          <w:numId w:val="9"/>
        </w:numPr>
        <w:suppressLineNumbers w:val="0"/>
        <w:tabs>
          <w:tab w:val="clear" w:pos="425"/>
        </w:tabs>
        <w:spacing w:before="0" w:beforeAutospacing="1" w:after="0" w:afterAutospacing="1"/>
        <w:ind w:left="1865" w:leftChars="0" w:right="0" w:rightChars="0" w:hanging="425" w:firstLineChars="0"/>
      </w:pPr>
      <w:r>
        <w:t>Input parameters are validated</w:t>
      </w:r>
    </w:p>
    <w:p w14:paraId="5F51CD1C">
      <w:pPr>
        <w:pStyle w:val="12"/>
        <w:keepNext w:val="0"/>
        <w:keepLines w:val="0"/>
        <w:widowControl/>
        <w:numPr>
          <w:ilvl w:val="0"/>
          <w:numId w:val="9"/>
        </w:numPr>
        <w:suppressLineNumbers w:val="0"/>
        <w:tabs>
          <w:tab w:val="clear" w:pos="425"/>
        </w:tabs>
        <w:spacing w:before="0" w:beforeAutospacing="1" w:after="0" w:afterAutospacing="1"/>
        <w:ind w:left="1865" w:leftChars="0" w:right="0" w:rightChars="0" w:hanging="425" w:firstLineChars="0"/>
      </w:pPr>
      <w:r>
        <w:t>Prepared SELECT query runs</w:t>
      </w:r>
    </w:p>
    <w:p w14:paraId="204D5CAE">
      <w:pPr>
        <w:pStyle w:val="12"/>
        <w:keepNext w:val="0"/>
        <w:keepLines w:val="0"/>
        <w:widowControl/>
        <w:numPr>
          <w:ilvl w:val="0"/>
          <w:numId w:val="9"/>
        </w:numPr>
        <w:suppressLineNumbers w:val="0"/>
        <w:tabs>
          <w:tab w:val="clear" w:pos="425"/>
        </w:tabs>
        <w:ind w:left="1865" w:leftChars="0" w:hanging="425" w:firstLineChars="0"/>
      </w:pPr>
      <w:r>
        <w:t>Safe data is displayed</w:t>
      </w:r>
    </w:p>
    <w:p w14:paraId="1062A35F">
      <w:pPr>
        <w:numPr>
          <w:ilvl w:val="1"/>
          <w:numId w:val="7"/>
        </w:numPr>
        <w:spacing w:before="100" w:beforeAutospacing="1" w:after="100" w:afterAutospacing="1" w:line="240" w:lineRule="auto"/>
        <w:jc w:val="left"/>
        <w:rPr>
          <w:rFonts w:hint="default" w:ascii="Times New Roman" w:hAnsi="Times New Roman" w:eastAsia="Times New Roman" w:cs="Times New Roman"/>
          <w:b/>
          <w:bCs/>
          <w:szCs w:val="24"/>
          <w:u w:val="single"/>
        </w:rPr>
      </w:pPr>
      <w:r>
        <w:rPr>
          <w:rFonts w:hint="default" w:ascii="Times New Roman" w:hAnsi="Times New Roman" w:eastAsia="Times New Roman" w:cs="Times New Roman"/>
          <w:b/>
          <w:bCs/>
          <w:szCs w:val="24"/>
          <w:u w:val="single"/>
        </w:rPr>
        <w:t>Update</w:t>
      </w:r>
    </w:p>
    <w:p w14:paraId="129F3F36">
      <w:pPr>
        <w:pStyle w:val="12"/>
        <w:keepNext w:val="0"/>
        <w:keepLines w:val="0"/>
        <w:widowControl/>
        <w:numPr>
          <w:ilvl w:val="0"/>
          <w:numId w:val="10"/>
        </w:numPr>
        <w:suppressLineNumbers w:val="0"/>
        <w:spacing w:before="0" w:beforeAutospacing="1" w:after="0" w:afterAutospacing="1"/>
        <w:ind w:left="1865" w:leftChars="0" w:right="0" w:hanging="425" w:firstLineChars="0"/>
      </w:pPr>
      <w:r>
        <w:t>User submits updated data</w:t>
      </w:r>
    </w:p>
    <w:p w14:paraId="5F43406A">
      <w:pPr>
        <w:pStyle w:val="12"/>
        <w:keepNext w:val="0"/>
        <w:keepLines w:val="0"/>
        <w:widowControl/>
        <w:numPr>
          <w:ilvl w:val="0"/>
          <w:numId w:val="10"/>
        </w:numPr>
        <w:suppressLineNumbers w:val="0"/>
        <w:spacing w:before="0" w:beforeAutospacing="1" w:after="0" w:afterAutospacing="1"/>
        <w:ind w:left="1865" w:leftChars="0" w:right="0" w:hanging="425" w:firstLineChars="0"/>
      </w:pPr>
      <w:r>
        <w:t>Frontend and backend validation applied</w:t>
      </w:r>
    </w:p>
    <w:p w14:paraId="5C11E0B3">
      <w:pPr>
        <w:pStyle w:val="12"/>
        <w:keepNext w:val="0"/>
        <w:keepLines w:val="0"/>
        <w:widowControl/>
        <w:numPr>
          <w:ilvl w:val="0"/>
          <w:numId w:val="10"/>
        </w:numPr>
        <w:suppressLineNumbers w:val="0"/>
        <w:spacing w:before="0" w:beforeAutospacing="1" w:after="0" w:afterAutospacing="1"/>
        <w:ind w:left="1865" w:leftChars="0" w:right="0" w:hanging="425" w:firstLineChars="0"/>
      </w:pPr>
      <w:r>
        <w:t>Prepared UPDATE query executes</w:t>
      </w:r>
    </w:p>
    <w:p w14:paraId="61948A3F">
      <w:pPr>
        <w:pStyle w:val="12"/>
        <w:keepNext w:val="0"/>
        <w:keepLines w:val="0"/>
        <w:widowControl/>
        <w:numPr>
          <w:ilvl w:val="0"/>
          <w:numId w:val="10"/>
        </w:numPr>
        <w:suppressLineNumbers w:val="0"/>
        <w:ind w:left="1865" w:leftChars="0" w:hanging="425" w:firstLineChars="0"/>
        <w:rPr>
          <w:rFonts w:hint="default" w:ascii="Times New Roman" w:hAnsi="Times New Roman" w:eastAsia="Times New Roman" w:cs="Times New Roman"/>
          <w:szCs w:val="24"/>
        </w:rPr>
      </w:pPr>
      <w:r>
        <w:t>Record is safely updated</w:t>
      </w:r>
    </w:p>
    <w:p w14:paraId="14441FE1">
      <w:pPr>
        <w:numPr>
          <w:ilvl w:val="1"/>
          <w:numId w:val="7"/>
        </w:numPr>
        <w:spacing w:before="100" w:beforeAutospacing="1" w:after="100" w:afterAutospacing="1" w:line="240" w:lineRule="auto"/>
        <w:jc w:val="left"/>
        <w:rPr>
          <w:rFonts w:hint="default" w:ascii="Times New Roman" w:hAnsi="Times New Roman" w:eastAsia="Times New Roman" w:cs="Times New Roman"/>
          <w:b/>
          <w:bCs/>
          <w:szCs w:val="24"/>
          <w:u w:val="single"/>
        </w:rPr>
      </w:pPr>
      <w:r>
        <w:rPr>
          <w:rFonts w:hint="default" w:ascii="Times New Roman" w:hAnsi="Times New Roman" w:eastAsia="Times New Roman" w:cs="Times New Roman"/>
          <w:b/>
          <w:bCs/>
          <w:szCs w:val="24"/>
          <w:u w:val="single"/>
        </w:rPr>
        <w:t>Delete</w:t>
      </w:r>
    </w:p>
    <w:p w14:paraId="57F7812C">
      <w:pPr>
        <w:pStyle w:val="12"/>
        <w:keepNext w:val="0"/>
        <w:keepLines w:val="0"/>
        <w:widowControl/>
        <w:numPr>
          <w:ilvl w:val="0"/>
          <w:numId w:val="11"/>
        </w:numPr>
        <w:suppressLineNumbers w:val="0"/>
        <w:spacing w:before="0" w:beforeAutospacing="1" w:after="0" w:afterAutospacing="1"/>
        <w:ind w:left="1865" w:leftChars="0" w:right="0" w:hanging="425" w:firstLineChars="0"/>
      </w:pPr>
      <w:r>
        <w:t>User requests record deletion</w:t>
      </w:r>
    </w:p>
    <w:p w14:paraId="73B979DF">
      <w:pPr>
        <w:pStyle w:val="12"/>
        <w:keepNext w:val="0"/>
        <w:keepLines w:val="0"/>
        <w:widowControl/>
        <w:numPr>
          <w:ilvl w:val="0"/>
          <w:numId w:val="11"/>
        </w:numPr>
        <w:suppressLineNumbers w:val="0"/>
        <w:spacing w:before="0" w:beforeAutospacing="1" w:after="0" w:afterAutospacing="1"/>
        <w:ind w:left="1865" w:leftChars="0" w:right="0" w:hanging="425" w:firstLineChars="0"/>
      </w:pPr>
      <w:r>
        <w:t>Record ID is validated</w:t>
      </w:r>
    </w:p>
    <w:p w14:paraId="7B37EC78">
      <w:pPr>
        <w:pStyle w:val="12"/>
        <w:keepNext w:val="0"/>
        <w:keepLines w:val="0"/>
        <w:widowControl/>
        <w:numPr>
          <w:ilvl w:val="0"/>
          <w:numId w:val="11"/>
        </w:numPr>
        <w:suppressLineNumbers w:val="0"/>
        <w:spacing w:before="0" w:beforeAutospacing="1" w:after="0" w:afterAutospacing="1"/>
        <w:ind w:left="1865" w:leftChars="0" w:right="0" w:hanging="425" w:firstLineChars="0"/>
      </w:pPr>
      <w:r>
        <w:t>Prepared DELETE query executes</w:t>
      </w:r>
    </w:p>
    <w:p w14:paraId="7FB49FD0">
      <w:pPr>
        <w:pStyle w:val="12"/>
        <w:keepNext w:val="0"/>
        <w:keepLines w:val="0"/>
        <w:widowControl/>
        <w:numPr>
          <w:ilvl w:val="0"/>
          <w:numId w:val="11"/>
        </w:numPr>
        <w:suppressLineNumbers w:val="0"/>
        <w:ind w:left="1865" w:leftChars="0" w:hanging="425" w:firstLineChars="0"/>
        <w:rPr>
          <w:rFonts w:hint="default" w:ascii="Times New Roman" w:hAnsi="Times New Roman" w:eastAsia="Times New Roman" w:cs="Times New Roman"/>
          <w:szCs w:val="24"/>
        </w:rPr>
      </w:pPr>
      <w:r>
        <w:t>Record is securely removed</w:t>
      </w:r>
    </w:p>
    <w:p w14:paraId="28CF4C8D">
      <w:pPr>
        <w:spacing w:after="0"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0473EBD5">
      <w:pPr>
        <w:spacing w:before="100" w:beforeAutospacing="1" w:after="100" w:afterAutospacing="1" w:line="240" w:lineRule="auto"/>
        <w:jc w:val="left"/>
        <w:outlineLvl w:val="2"/>
        <w:rPr>
          <w:rFonts w:hint="default" w:ascii="Times New Roman" w:hAnsi="Times New Roman" w:eastAsia="Times New Roman" w:cs="Times New Roman"/>
          <w:b/>
          <w:bCs/>
          <w:sz w:val="27"/>
          <w:szCs w:val="27"/>
        </w:rPr>
      </w:pPr>
      <w:r>
        <w:rPr>
          <w:rFonts w:hint="default" w:ascii="Times New Roman" w:hAnsi="Times New Roman" w:eastAsia="Times New Roman" w:cs="Times New Roman"/>
          <w:b/>
          <w:bCs/>
          <w:sz w:val="27"/>
          <w:szCs w:val="27"/>
        </w:rPr>
        <w:t>E. Security Evaluation and Best Practices (1 Mark)</w:t>
      </w:r>
    </w:p>
    <w:p w14:paraId="4165C342">
      <w:pPr>
        <w:numPr>
          <w:ilvl w:val="0"/>
          <w:numId w:val="12"/>
        </w:numPr>
        <w:spacing w:before="100" w:beforeAutospacing="1" w:after="100" w:afterAutospacing="1" w:line="240" w:lineRule="auto"/>
        <w:jc w:val="left"/>
        <w:rPr>
          <w:rFonts w:hint="default" w:ascii="Times New Roman" w:hAnsi="Times New Roman" w:eastAsia="Times New Roman" w:cs="Times New Roman"/>
          <w:b/>
          <w:bCs/>
          <w:szCs w:val="24"/>
        </w:rPr>
      </w:pPr>
      <w:r>
        <w:rPr>
          <w:rFonts w:hint="default" w:ascii="Times New Roman" w:hAnsi="Times New Roman" w:eastAsia="Times New Roman" w:cs="Times New Roman"/>
          <w:b/>
          <w:bCs/>
          <w:szCs w:val="24"/>
        </w:rPr>
        <w:t>Identify one additional security measure (e.g., least privilege, error handling, input sanitization)</w:t>
      </w:r>
    </w:p>
    <w:p w14:paraId="65C12755">
      <w:pPr>
        <w:numPr>
          <w:ilvl w:val="0"/>
          <w:numId w:val="0"/>
        </w:numPr>
        <w:spacing w:before="100" w:beforeAutospacing="1" w:after="100" w:afterAutospacing="1" w:line="240" w:lineRule="auto"/>
        <w:ind w:left="360" w:left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Least Privilege Principle The database user should be granted only the necessary permissions such as SELECT, INSERT, UPDATE, and DELETE. This minimizes potential damage in the event of a security breach and enhances overall system security.</w:t>
      </w:r>
    </w:p>
    <w:p w14:paraId="2868900E">
      <w:pPr>
        <w:numPr>
          <w:ilvl w:val="0"/>
          <w:numId w:val="12"/>
        </w:numPr>
        <w:spacing w:before="100" w:beforeAutospacing="1" w:after="100" w:afterAutospacing="1" w:line="240" w:lineRule="auto"/>
        <w:jc w:val="left"/>
        <w:rPr>
          <w:rFonts w:hint="default" w:ascii="Times New Roman" w:hAnsi="Times New Roman" w:eastAsia="Times New Roman" w:cs="Times New Roman"/>
          <w:b/>
          <w:bCs/>
          <w:szCs w:val="24"/>
        </w:rPr>
      </w:pPr>
      <w:r>
        <w:rPr>
          <w:rFonts w:hint="default" w:ascii="Times New Roman" w:hAnsi="Times New Roman" w:eastAsia="Times New Roman" w:cs="Times New Roman"/>
          <w:b/>
          <w:bCs/>
          <w:szCs w:val="24"/>
        </w:rPr>
        <w:t>Justify how it strengthens the system</w:t>
      </w:r>
    </w:p>
    <w:p w14:paraId="4F952AA3">
      <w:pPr>
        <w:numPr>
          <w:ilvl w:val="0"/>
          <w:numId w:val="0"/>
        </w:numPr>
        <w:spacing w:before="100" w:beforeAutospacing="1" w:after="100" w:afterAutospacing="1" w:line="240" w:lineRule="auto"/>
        <w:ind w:left="360" w:leftChars="0"/>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To ensure secure web applications, both frontend and backend validation are essential. Prepared statements represent the most effective strategy to avert SQL Injection attacks. By adhering to secure CRUD workflows, web applications can manage user data safely and prevent unauthorized access.</w:t>
      </w:r>
    </w:p>
    <w:p w14:paraId="4633A20D">
      <w:pPr>
        <w:spacing w:after="0"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283C9582">
      <w:pPr>
        <w:spacing w:before="100" w:beforeAutospacing="1" w:after="100" w:afterAutospacing="1" w:line="240" w:lineRule="auto"/>
        <w:jc w:val="left"/>
        <w:outlineLvl w:val="1"/>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Real-World Applicability</w:t>
      </w:r>
    </w:p>
    <w:p w14:paraId="3D6D9510">
      <w:p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This CCP reflects real-world secure web systems such as:</w:t>
      </w:r>
    </w:p>
    <w:p w14:paraId="3C515B2F">
      <w:pPr>
        <w:numPr>
          <w:ilvl w:val="0"/>
          <w:numId w:val="13"/>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User registration and login systems</w:t>
      </w:r>
    </w:p>
    <w:p w14:paraId="4ADB8983">
      <w:pPr>
        <w:numPr>
          <w:ilvl w:val="0"/>
          <w:numId w:val="13"/>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Student management systems</w:t>
      </w:r>
    </w:p>
    <w:p w14:paraId="68C1AA55">
      <w:pPr>
        <w:numPr>
          <w:ilvl w:val="0"/>
          <w:numId w:val="13"/>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Online portals handling sensitive user data</w:t>
      </w:r>
    </w:p>
    <w:p w14:paraId="40B6D9F0">
      <w:pPr>
        <w:numPr>
          <w:ilvl w:val="0"/>
          <w:numId w:val="13"/>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Database-driven enterprise web applications</w:t>
      </w:r>
    </w:p>
    <w:p w14:paraId="44299AD7">
      <w:pPr>
        <w:numPr>
          <w:ilvl w:val="0"/>
          <w:numId w:val="13"/>
        </w:numPr>
        <w:spacing w:before="100" w:beforeAutospacing="1" w:after="100" w:afterAutospacing="1" w:line="240" w:lineRule="auto"/>
        <w:jc w:val="left"/>
        <w:rPr>
          <w:rFonts w:hint="default" w:ascii="Times New Roman" w:hAnsi="Times New Roman" w:eastAsia="Times New Roman" w:cs="Times New Roman"/>
          <w:szCs w:val="24"/>
        </w:rPr>
      </w:pPr>
      <w:r>
        <w:rPr>
          <w:rFonts w:hint="default" w:ascii="Times New Roman" w:hAnsi="Times New Roman" w:eastAsia="Times New Roman" w:cs="Times New Roman"/>
          <w:szCs w:val="24"/>
        </w:rPr>
        <w:t>Secure CRUD-based administrative dashboards</w:t>
      </w:r>
    </w:p>
    <w:p w14:paraId="2645F56D">
      <w:pPr>
        <w:rPr>
          <w:rFonts w:hint="default" w:ascii="Times New Roman" w:hAnsi="Times New Roman" w:cs="Times New Roman"/>
          <w:color w:val="000000" w:themeColor="text1"/>
          <w14:textFill>
            <w14:solidFill>
              <w14:schemeClr w14:val="tx1"/>
            </w14:solidFill>
          </w14:textFill>
        </w:rPr>
      </w:pPr>
    </w:p>
    <w:tbl>
      <w:tblPr>
        <w:tblStyle w:val="6"/>
        <w:tblW w:w="5187" w:type="pct"/>
        <w:tblCellSpacing w:w="15" w:type="dxa"/>
        <w:tblInd w:w="0" w:type="dxa"/>
        <w:tblLayout w:type="autofit"/>
        <w:tblCellMar>
          <w:top w:w="15" w:type="dxa"/>
          <w:left w:w="15" w:type="dxa"/>
          <w:bottom w:w="15" w:type="dxa"/>
          <w:right w:w="15" w:type="dxa"/>
        </w:tblCellMar>
      </w:tblPr>
      <w:tblGrid>
        <w:gridCol w:w="9722"/>
        <w:gridCol w:w="81"/>
      </w:tblGrid>
      <w:tr w14:paraId="5DD0E620">
        <w:trPr>
          <w:trHeight w:val="304" w:hRule="atLeast"/>
          <w:tblHeader/>
          <w:tblCellSpacing w:w="15" w:type="dxa"/>
        </w:trPr>
        <w:tc>
          <w:tcPr>
            <w:tcW w:w="4936" w:type="pct"/>
            <w:vAlign w:val="center"/>
          </w:tcPr>
          <w:tbl>
            <w:tblPr>
              <w:tblStyle w:val="6"/>
              <w:tblW w:w="9468" w:type="dxa"/>
              <w:tblInd w:w="0" w:type="dxa"/>
              <w:tblLayout w:type="autofit"/>
              <w:tblCellMar>
                <w:top w:w="0" w:type="dxa"/>
                <w:left w:w="108" w:type="dxa"/>
                <w:bottom w:w="0" w:type="dxa"/>
                <w:right w:w="108" w:type="dxa"/>
              </w:tblCellMar>
            </w:tblPr>
            <w:tblGrid>
              <w:gridCol w:w="2864"/>
              <w:gridCol w:w="6604"/>
            </w:tblGrid>
            <w:tr w14:paraId="65EC1CF9">
              <w:tblPrEx>
                <w:tblCellMar>
                  <w:top w:w="0" w:type="dxa"/>
                  <w:left w:w="108" w:type="dxa"/>
                  <w:bottom w:w="0" w:type="dxa"/>
                  <w:right w:w="108" w:type="dxa"/>
                </w:tblCellMar>
              </w:tblPrEx>
              <w:trPr>
                <w:trHeight w:val="410" w:hRule="atLeast"/>
              </w:trPr>
              <w:tc>
                <w:tcPr>
                  <w:tcW w:w="2864" w:type="dxa"/>
                  <w:tcBorders>
                    <w:top w:val="single" w:color="auto" w:sz="4" w:space="0"/>
                    <w:left w:val="single" w:color="auto" w:sz="4" w:space="0"/>
                    <w:bottom w:val="single" w:color="auto" w:sz="4" w:space="0"/>
                    <w:right w:val="single" w:color="auto" w:sz="4" w:space="0"/>
                  </w:tcBorders>
                  <w:shd w:val="clear" w:color="000000" w:fill="5B9BD5"/>
                  <w:vAlign w:val="center"/>
                </w:tcPr>
                <w:p w14:paraId="3D17CA92">
                  <w:pPr>
                    <w:spacing w:after="0" w:line="240" w:lineRule="auto"/>
                    <w:jc w:val="center"/>
                    <w:rPr>
                      <w:rFonts w:hint="default" w:ascii="Times New Roman" w:hAnsi="Times New Roman" w:eastAsia="Times New Roman" w:cs="Times New Roman"/>
                      <w:b/>
                      <w:bCs/>
                      <w:color w:val="000000"/>
                      <w:szCs w:val="24"/>
                    </w:rPr>
                  </w:pPr>
                  <w:r>
                    <w:rPr>
                      <w:rFonts w:hint="default" w:ascii="Times New Roman" w:hAnsi="Times New Roman" w:eastAsia="Times New Roman" w:cs="Times New Roman"/>
                      <w:b/>
                      <w:bCs/>
                      <w:color w:val="000000"/>
                      <w:szCs w:val="24"/>
                    </w:rPr>
                    <w:t>Metric</w:t>
                  </w:r>
                </w:p>
              </w:tc>
              <w:tc>
                <w:tcPr>
                  <w:tcW w:w="6604" w:type="dxa"/>
                  <w:tcBorders>
                    <w:top w:val="single" w:color="auto" w:sz="4" w:space="0"/>
                    <w:left w:val="nil"/>
                    <w:bottom w:val="single" w:color="auto" w:sz="4" w:space="0"/>
                    <w:right w:val="single" w:color="auto" w:sz="4" w:space="0"/>
                  </w:tcBorders>
                  <w:shd w:val="clear" w:color="000000" w:fill="5B9BD5"/>
                  <w:vAlign w:val="center"/>
                </w:tcPr>
                <w:p w14:paraId="655FC37D">
                  <w:pPr>
                    <w:spacing w:after="0" w:line="240" w:lineRule="auto"/>
                    <w:jc w:val="center"/>
                    <w:rPr>
                      <w:rFonts w:hint="default" w:ascii="Times New Roman" w:hAnsi="Times New Roman" w:eastAsia="Times New Roman" w:cs="Times New Roman"/>
                      <w:b/>
                      <w:bCs/>
                      <w:color w:val="000000"/>
                      <w:szCs w:val="24"/>
                    </w:rPr>
                  </w:pPr>
                  <w:r>
                    <w:rPr>
                      <w:rFonts w:hint="default" w:ascii="Times New Roman" w:hAnsi="Times New Roman" w:eastAsia="Times New Roman" w:cs="Times New Roman"/>
                      <w:b/>
                      <w:bCs/>
                      <w:color w:val="000000"/>
                      <w:szCs w:val="24"/>
                    </w:rPr>
                    <w:t>Description</w:t>
                  </w:r>
                </w:p>
              </w:tc>
            </w:tr>
            <w:tr w14:paraId="3743FD51">
              <w:tblPrEx>
                <w:tblCellMar>
                  <w:top w:w="0" w:type="dxa"/>
                  <w:left w:w="108" w:type="dxa"/>
                  <w:bottom w:w="0" w:type="dxa"/>
                  <w:right w:w="108" w:type="dxa"/>
                </w:tblCellMar>
              </w:tblPrEx>
              <w:trPr>
                <w:trHeight w:val="410" w:hRule="atLeast"/>
              </w:trPr>
              <w:tc>
                <w:tcPr>
                  <w:tcW w:w="2864" w:type="dxa"/>
                  <w:tcBorders>
                    <w:top w:val="nil"/>
                    <w:left w:val="single" w:color="auto" w:sz="4" w:space="0"/>
                    <w:bottom w:val="single" w:color="auto" w:sz="4" w:space="0"/>
                    <w:right w:val="single" w:color="auto" w:sz="4" w:space="0"/>
                  </w:tcBorders>
                  <w:shd w:val="clear" w:color="auto" w:fill="auto"/>
                  <w:vAlign w:val="center"/>
                </w:tcPr>
                <w:p w14:paraId="61CA846D">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Conceptual Understanding</w:t>
                  </w:r>
                </w:p>
              </w:tc>
              <w:tc>
                <w:tcPr>
                  <w:tcW w:w="6604" w:type="dxa"/>
                  <w:tcBorders>
                    <w:top w:val="nil"/>
                    <w:left w:val="nil"/>
                    <w:bottom w:val="single" w:color="auto" w:sz="4" w:space="0"/>
                    <w:right w:val="single" w:color="auto" w:sz="4" w:space="0"/>
                  </w:tcBorders>
                  <w:shd w:val="clear" w:color="auto" w:fill="auto"/>
                  <w:vAlign w:val="center"/>
                </w:tcPr>
                <w:p w14:paraId="5D9E3460">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Understanding of SQL Injection and its risks</w:t>
                  </w:r>
                </w:p>
              </w:tc>
            </w:tr>
            <w:tr w14:paraId="59E16788">
              <w:tblPrEx>
                <w:tblCellMar>
                  <w:top w:w="0" w:type="dxa"/>
                  <w:left w:w="108" w:type="dxa"/>
                  <w:bottom w:w="0" w:type="dxa"/>
                  <w:right w:w="108" w:type="dxa"/>
                </w:tblCellMar>
              </w:tblPrEx>
              <w:trPr>
                <w:trHeight w:val="410" w:hRule="atLeast"/>
              </w:trPr>
              <w:tc>
                <w:tcPr>
                  <w:tcW w:w="2864" w:type="dxa"/>
                  <w:tcBorders>
                    <w:top w:val="nil"/>
                    <w:left w:val="single" w:color="auto" w:sz="4" w:space="0"/>
                    <w:bottom w:val="single" w:color="auto" w:sz="4" w:space="0"/>
                    <w:right w:val="single" w:color="auto" w:sz="4" w:space="0"/>
                  </w:tcBorders>
                  <w:shd w:val="clear" w:color="auto" w:fill="auto"/>
                  <w:vAlign w:val="center"/>
                </w:tcPr>
                <w:p w14:paraId="5C0FE002">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Technical Accuracy</w:t>
                  </w:r>
                </w:p>
              </w:tc>
              <w:tc>
                <w:tcPr>
                  <w:tcW w:w="6604" w:type="dxa"/>
                  <w:tcBorders>
                    <w:top w:val="nil"/>
                    <w:left w:val="nil"/>
                    <w:bottom w:val="single" w:color="auto" w:sz="4" w:space="0"/>
                    <w:right w:val="single" w:color="auto" w:sz="4" w:space="0"/>
                  </w:tcBorders>
                  <w:shd w:val="clear" w:color="auto" w:fill="auto"/>
                  <w:vAlign w:val="center"/>
                </w:tcPr>
                <w:p w14:paraId="42FE14AB">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Correct explanation of validation and prepared statements</w:t>
                  </w:r>
                </w:p>
              </w:tc>
            </w:tr>
            <w:tr w14:paraId="1DDED41B">
              <w:tblPrEx>
                <w:tblCellMar>
                  <w:top w:w="0" w:type="dxa"/>
                  <w:left w:w="108" w:type="dxa"/>
                  <w:bottom w:w="0" w:type="dxa"/>
                  <w:right w:w="108" w:type="dxa"/>
                </w:tblCellMar>
              </w:tblPrEx>
              <w:trPr>
                <w:trHeight w:val="410" w:hRule="atLeast"/>
              </w:trPr>
              <w:tc>
                <w:tcPr>
                  <w:tcW w:w="2864" w:type="dxa"/>
                  <w:tcBorders>
                    <w:top w:val="nil"/>
                    <w:left w:val="single" w:color="auto" w:sz="4" w:space="0"/>
                    <w:bottom w:val="single" w:color="auto" w:sz="4" w:space="0"/>
                    <w:right w:val="single" w:color="auto" w:sz="4" w:space="0"/>
                  </w:tcBorders>
                  <w:shd w:val="clear" w:color="auto" w:fill="auto"/>
                  <w:vAlign w:val="center"/>
                </w:tcPr>
                <w:p w14:paraId="2ECF855E">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Analytical Depth</w:t>
                  </w:r>
                </w:p>
              </w:tc>
              <w:tc>
                <w:tcPr>
                  <w:tcW w:w="6604" w:type="dxa"/>
                  <w:tcBorders>
                    <w:top w:val="nil"/>
                    <w:left w:val="nil"/>
                    <w:bottom w:val="single" w:color="auto" w:sz="4" w:space="0"/>
                    <w:right w:val="single" w:color="auto" w:sz="4" w:space="0"/>
                  </w:tcBorders>
                  <w:shd w:val="clear" w:color="auto" w:fill="auto"/>
                  <w:vAlign w:val="center"/>
                </w:tcPr>
                <w:p w14:paraId="72ABFDA9">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Ability to analyze security flaws and countermeasures</w:t>
                  </w:r>
                </w:p>
              </w:tc>
            </w:tr>
            <w:tr w14:paraId="0C1D04D5">
              <w:tblPrEx>
                <w:tblCellMar>
                  <w:top w:w="0" w:type="dxa"/>
                  <w:left w:w="108" w:type="dxa"/>
                  <w:bottom w:w="0" w:type="dxa"/>
                  <w:right w:w="108" w:type="dxa"/>
                </w:tblCellMar>
              </w:tblPrEx>
              <w:trPr>
                <w:trHeight w:val="410" w:hRule="atLeast"/>
              </w:trPr>
              <w:tc>
                <w:tcPr>
                  <w:tcW w:w="2864" w:type="dxa"/>
                  <w:tcBorders>
                    <w:top w:val="nil"/>
                    <w:left w:val="single" w:color="auto" w:sz="4" w:space="0"/>
                    <w:bottom w:val="single" w:color="auto" w:sz="4" w:space="0"/>
                    <w:right w:val="single" w:color="auto" w:sz="4" w:space="0"/>
                  </w:tcBorders>
                  <w:shd w:val="clear" w:color="auto" w:fill="auto"/>
                  <w:vAlign w:val="center"/>
                </w:tcPr>
                <w:p w14:paraId="1EC543DE">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Design Quality</w:t>
                  </w:r>
                </w:p>
              </w:tc>
              <w:tc>
                <w:tcPr>
                  <w:tcW w:w="6604" w:type="dxa"/>
                  <w:tcBorders>
                    <w:top w:val="nil"/>
                    <w:left w:val="nil"/>
                    <w:bottom w:val="single" w:color="auto" w:sz="4" w:space="0"/>
                    <w:right w:val="single" w:color="auto" w:sz="4" w:space="0"/>
                  </w:tcBorders>
                  <w:shd w:val="clear" w:color="auto" w:fill="auto"/>
                  <w:vAlign w:val="center"/>
                </w:tcPr>
                <w:p w14:paraId="067E5F1F">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Secure CRUD workflow design</w:t>
                  </w:r>
                </w:p>
              </w:tc>
            </w:tr>
            <w:tr w14:paraId="2E78255E">
              <w:tblPrEx>
                <w:tblCellMar>
                  <w:top w:w="0" w:type="dxa"/>
                  <w:left w:w="108" w:type="dxa"/>
                  <w:bottom w:w="0" w:type="dxa"/>
                  <w:right w:w="108" w:type="dxa"/>
                </w:tblCellMar>
              </w:tblPrEx>
              <w:trPr>
                <w:trHeight w:val="410" w:hRule="atLeast"/>
              </w:trPr>
              <w:tc>
                <w:tcPr>
                  <w:tcW w:w="2864" w:type="dxa"/>
                  <w:tcBorders>
                    <w:top w:val="nil"/>
                    <w:left w:val="single" w:color="auto" w:sz="4" w:space="0"/>
                    <w:bottom w:val="single" w:color="auto" w:sz="4" w:space="0"/>
                    <w:right w:val="single" w:color="auto" w:sz="4" w:space="0"/>
                  </w:tcBorders>
                  <w:shd w:val="clear" w:color="auto" w:fill="auto"/>
                  <w:vAlign w:val="center"/>
                </w:tcPr>
                <w:p w14:paraId="79428AA3">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Problem-Solving Efficiency</w:t>
                  </w:r>
                </w:p>
              </w:tc>
              <w:tc>
                <w:tcPr>
                  <w:tcW w:w="6604" w:type="dxa"/>
                  <w:tcBorders>
                    <w:top w:val="nil"/>
                    <w:left w:val="nil"/>
                    <w:bottom w:val="single" w:color="auto" w:sz="4" w:space="0"/>
                    <w:right w:val="single" w:color="auto" w:sz="4" w:space="0"/>
                  </w:tcBorders>
                  <w:shd w:val="clear" w:color="auto" w:fill="auto"/>
                  <w:vAlign w:val="center"/>
                </w:tcPr>
                <w:p w14:paraId="7A583BA1">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Handling conflicting requirements of usability and security</w:t>
                  </w:r>
                </w:p>
              </w:tc>
            </w:tr>
          </w:tbl>
          <w:p w14:paraId="0AE64FCA">
            <w:pPr>
              <w:spacing w:after="0" w:line="240" w:lineRule="auto"/>
              <w:rPr>
                <w:rFonts w:hint="default" w:ascii="Times New Roman" w:hAnsi="Times New Roman" w:eastAsia="Times New Roman" w:cs="Times New Roman"/>
                <w:b/>
                <w:bCs/>
                <w:szCs w:val="24"/>
              </w:rPr>
            </w:pPr>
          </w:p>
        </w:tc>
        <w:tc>
          <w:tcPr>
            <w:tcW w:w="18" w:type="pct"/>
            <w:vAlign w:val="center"/>
          </w:tcPr>
          <w:p w14:paraId="72BB7DC6">
            <w:pPr>
              <w:spacing w:after="0" w:line="240" w:lineRule="auto"/>
              <w:jc w:val="center"/>
              <w:rPr>
                <w:rFonts w:hint="default" w:ascii="Times New Roman" w:hAnsi="Times New Roman" w:eastAsia="Times New Roman" w:cs="Times New Roman"/>
                <w:b/>
                <w:bCs/>
                <w:szCs w:val="24"/>
              </w:rPr>
            </w:pPr>
          </w:p>
        </w:tc>
      </w:tr>
      <w:tr w14:paraId="152BC724">
        <w:tblPrEx>
          <w:tblCellMar>
            <w:top w:w="15" w:type="dxa"/>
            <w:left w:w="15" w:type="dxa"/>
            <w:bottom w:w="15" w:type="dxa"/>
            <w:right w:w="15" w:type="dxa"/>
          </w:tblCellMar>
        </w:tblPrEx>
        <w:trPr>
          <w:trHeight w:val="304" w:hRule="atLeast"/>
          <w:tblCellSpacing w:w="15" w:type="dxa"/>
        </w:trPr>
        <w:tc>
          <w:tcPr>
            <w:tcW w:w="4936" w:type="pct"/>
            <w:vAlign w:val="center"/>
          </w:tcPr>
          <w:p w14:paraId="084B2728">
            <w:pPr>
              <w:spacing w:after="0" w:line="240" w:lineRule="auto"/>
              <w:jc w:val="left"/>
              <w:rPr>
                <w:rFonts w:hint="default" w:ascii="Times New Roman" w:hAnsi="Times New Roman" w:eastAsia="Times New Roman" w:cs="Times New Roman"/>
                <w:szCs w:val="24"/>
              </w:rPr>
            </w:pPr>
          </w:p>
        </w:tc>
        <w:tc>
          <w:tcPr>
            <w:tcW w:w="18" w:type="pct"/>
            <w:vAlign w:val="center"/>
          </w:tcPr>
          <w:p w14:paraId="6D61940D">
            <w:pPr>
              <w:spacing w:after="0" w:line="240" w:lineRule="auto"/>
              <w:jc w:val="left"/>
              <w:rPr>
                <w:rFonts w:hint="default" w:ascii="Times New Roman" w:hAnsi="Times New Roman" w:eastAsia="Times New Roman" w:cs="Times New Roman"/>
                <w:szCs w:val="24"/>
              </w:rPr>
            </w:pPr>
          </w:p>
        </w:tc>
      </w:tr>
      <w:tr w14:paraId="6DDCEA8F">
        <w:tblPrEx>
          <w:tblCellMar>
            <w:top w:w="15" w:type="dxa"/>
            <w:left w:w="15" w:type="dxa"/>
            <w:bottom w:w="15" w:type="dxa"/>
            <w:right w:w="15" w:type="dxa"/>
          </w:tblCellMar>
        </w:tblPrEx>
        <w:trPr>
          <w:trHeight w:val="304" w:hRule="atLeast"/>
          <w:tblCellSpacing w:w="15" w:type="dxa"/>
        </w:trPr>
        <w:tc>
          <w:tcPr>
            <w:tcW w:w="4936" w:type="pct"/>
            <w:vAlign w:val="center"/>
          </w:tcPr>
          <w:p w14:paraId="7D492922">
            <w:pPr>
              <w:spacing w:after="0" w:line="240" w:lineRule="auto"/>
              <w:jc w:val="left"/>
              <w:rPr>
                <w:rFonts w:hint="default" w:ascii="Times New Roman" w:hAnsi="Times New Roman" w:eastAsia="Times New Roman" w:cs="Times New Roman"/>
                <w:szCs w:val="24"/>
              </w:rPr>
            </w:pPr>
          </w:p>
        </w:tc>
        <w:tc>
          <w:tcPr>
            <w:tcW w:w="18" w:type="pct"/>
            <w:vAlign w:val="center"/>
          </w:tcPr>
          <w:p w14:paraId="5A29EBD4">
            <w:pPr>
              <w:spacing w:after="0" w:line="240" w:lineRule="auto"/>
              <w:jc w:val="left"/>
              <w:rPr>
                <w:rFonts w:hint="default" w:ascii="Times New Roman" w:hAnsi="Times New Roman" w:eastAsia="Times New Roman" w:cs="Times New Roman"/>
                <w:szCs w:val="24"/>
              </w:rPr>
            </w:pPr>
          </w:p>
        </w:tc>
      </w:tr>
      <w:tr w14:paraId="16C9F7EB">
        <w:tblPrEx>
          <w:tblCellMar>
            <w:top w:w="15" w:type="dxa"/>
            <w:left w:w="15" w:type="dxa"/>
            <w:bottom w:w="15" w:type="dxa"/>
            <w:right w:w="15" w:type="dxa"/>
          </w:tblCellMar>
        </w:tblPrEx>
        <w:trPr>
          <w:trHeight w:val="304" w:hRule="atLeast"/>
          <w:tblCellSpacing w:w="15" w:type="dxa"/>
        </w:trPr>
        <w:tc>
          <w:tcPr>
            <w:tcW w:w="4936" w:type="pct"/>
            <w:vAlign w:val="center"/>
          </w:tcPr>
          <w:p w14:paraId="781E4122">
            <w:pPr>
              <w:spacing w:after="0" w:line="240" w:lineRule="auto"/>
              <w:jc w:val="left"/>
              <w:rPr>
                <w:rFonts w:hint="default" w:ascii="Times New Roman" w:hAnsi="Times New Roman" w:eastAsia="Times New Roman" w:cs="Times New Roman"/>
                <w:szCs w:val="24"/>
              </w:rPr>
            </w:pPr>
          </w:p>
        </w:tc>
        <w:tc>
          <w:tcPr>
            <w:tcW w:w="18" w:type="pct"/>
            <w:vAlign w:val="center"/>
          </w:tcPr>
          <w:p w14:paraId="04DF95D4">
            <w:pPr>
              <w:spacing w:after="0" w:line="240" w:lineRule="auto"/>
              <w:jc w:val="left"/>
              <w:rPr>
                <w:rFonts w:hint="default" w:ascii="Times New Roman" w:hAnsi="Times New Roman" w:eastAsia="Times New Roman" w:cs="Times New Roman"/>
                <w:szCs w:val="24"/>
              </w:rPr>
            </w:pPr>
          </w:p>
        </w:tc>
      </w:tr>
      <w:tr w14:paraId="231F4A05">
        <w:tblPrEx>
          <w:tblCellMar>
            <w:top w:w="15" w:type="dxa"/>
            <w:left w:w="15" w:type="dxa"/>
            <w:bottom w:w="15" w:type="dxa"/>
            <w:right w:w="15" w:type="dxa"/>
          </w:tblCellMar>
        </w:tblPrEx>
        <w:trPr>
          <w:trHeight w:val="304" w:hRule="atLeast"/>
          <w:tblCellSpacing w:w="15" w:type="dxa"/>
        </w:trPr>
        <w:tc>
          <w:tcPr>
            <w:tcW w:w="4936" w:type="pct"/>
            <w:vAlign w:val="center"/>
          </w:tcPr>
          <w:p w14:paraId="7314B239">
            <w:pPr>
              <w:spacing w:after="0" w:line="240" w:lineRule="auto"/>
              <w:jc w:val="left"/>
              <w:rPr>
                <w:rFonts w:hint="default" w:ascii="Times New Roman" w:hAnsi="Times New Roman" w:eastAsia="Times New Roman" w:cs="Times New Roman"/>
                <w:szCs w:val="24"/>
              </w:rPr>
            </w:pPr>
          </w:p>
        </w:tc>
        <w:tc>
          <w:tcPr>
            <w:tcW w:w="18" w:type="pct"/>
            <w:vAlign w:val="center"/>
          </w:tcPr>
          <w:p w14:paraId="28ABB05A">
            <w:pPr>
              <w:spacing w:after="0" w:line="240" w:lineRule="auto"/>
              <w:jc w:val="left"/>
              <w:rPr>
                <w:rFonts w:hint="default" w:ascii="Times New Roman" w:hAnsi="Times New Roman" w:eastAsia="Times New Roman" w:cs="Times New Roman"/>
                <w:szCs w:val="24"/>
              </w:rPr>
            </w:pPr>
          </w:p>
        </w:tc>
      </w:tr>
      <w:tr w14:paraId="05667BAA">
        <w:tblPrEx>
          <w:tblCellMar>
            <w:top w:w="15" w:type="dxa"/>
            <w:left w:w="15" w:type="dxa"/>
            <w:bottom w:w="15" w:type="dxa"/>
            <w:right w:w="15" w:type="dxa"/>
          </w:tblCellMar>
        </w:tblPrEx>
        <w:trPr>
          <w:trHeight w:val="304" w:hRule="atLeast"/>
          <w:tblCellSpacing w:w="15" w:type="dxa"/>
        </w:trPr>
        <w:tc>
          <w:tcPr>
            <w:tcW w:w="4936" w:type="pct"/>
            <w:vAlign w:val="center"/>
          </w:tcPr>
          <w:p w14:paraId="5FA1B220">
            <w:pPr>
              <w:spacing w:after="0" w:line="240" w:lineRule="auto"/>
              <w:jc w:val="left"/>
              <w:rPr>
                <w:rFonts w:hint="default" w:ascii="Times New Roman" w:hAnsi="Times New Roman" w:eastAsia="Times New Roman" w:cs="Times New Roman"/>
                <w:szCs w:val="24"/>
              </w:rPr>
            </w:pPr>
          </w:p>
        </w:tc>
        <w:tc>
          <w:tcPr>
            <w:tcW w:w="18" w:type="pct"/>
            <w:vAlign w:val="center"/>
          </w:tcPr>
          <w:p w14:paraId="28B1F037">
            <w:pPr>
              <w:spacing w:after="0" w:line="240" w:lineRule="auto"/>
              <w:jc w:val="left"/>
              <w:rPr>
                <w:rFonts w:hint="default" w:ascii="Times New Roman" w:hAnsi="Times New Roman" w:eastAsia="Times New Roman" w:cs="Times New Roman"/>
                <w:szCs w:val="24"/>
              </w:rPr>
            </w:pPr>
          </w:p>
        </w:tc>
      </w:tr>
    </w:tbl>
    <w:p w14:paraId="3D6A506C">
      <w:pPr>
        <w:pStyle w:val="3"/>
        <w:rPr>
          <w:rFonts w:hint="default" w:ascii="Times New Roman" w:hAnsi="Times New Roman" w:eastAsia="Times New Roman" w:cs="Times New Roman"/>
          <w:color w:val="000000" w:themeColor="text1"/>
          <w14:textFill>
            <w14:solidFill>
              <w14:schemeClr w14:val="tx1"/>
            </w14:solidFill>
          </w14:textFill>
        </w:rPr>
      </w:pPr>
    </w:p>
    <w:p w14:paraId="7B6A86C4">
      <w:pPr>
        <w:pStyle w:val="3"/>
        <w:rPr>
          <w:rFonts w:hint="default" w:ascii="Times New Roman" w:hAnsi="Times New Roman" w:eastAsia="Times New Roman" w:cs="Times New Roman"/>
          <w:b/>
          <w:color w:val="000000" w:themeColor="text1"/>
          <w14:textFill>
            <w14:solidFill>
              <w14:schemeClr w14:val="tx1"/>
            </w14:solidFill>
          </w14:textFill>
        </w:rPr>
      </w:pPr>
      <w:r>
        <w:rPr>
          <w:rFonts w:hint="default" w:ascii="Times New Roman" w:hAnsi="Times New Roman" w:eastAsia="Times New Roman" w:cs="Times New Roman"/>
          <w:b/>
          <w:color w:val="000000" w:themeColor="text1"/>
          <w14:textFill>
            <w14:solidFill>
              <w14:schemeClr w14:val="tx1"/>
            </w14:solidFill>
          </w14:textFill>
        </w:rPr>
        <w:t>Deliverable:</w:t>
      </w:r>
    </w:p>
    <w:tbl>
      <w:tblPr>
        <w:tblStyle w:val="6"/>
        <w:tblW w:w="9836" w:type="dxa"/>
        <w:tblInd w:w="-5" w:type="dxa"/>
        <w:tblLayout w:type="autofit"/>
        <w:tblCellMar>
          <w:top w:w="0" w:type="dxa"/>
          <w:left w:w="108" w:type="dxa"/>
          <w:bottom w:w="0" w:type="dxa"/>
          <w:right w:w="108" w:type="dxa"/>
        </w:tblCellMar>
      </w:tblPr>
      <w:tblGrid>
        <w:gridCol w:w="2975"/>
        <w:gridCol w:w="6861"/>
      </w:tblGrid>
      <w:tr w14:paraId="0DDEF0D6">
        <w:trPr>
          <w:trHeight w:val="415" w:hRule="atLeast"/>
        </w:trPr>
        <w:tc>
          <w:tcPr>
            <w:tcW w:w="2975" w:type="dxa"/>
            <w:tcBorders>
              <w:top w:val="single" w:color="auto" w:sz="4" w:space="0"/>
              <w:left w:val="single" w:color="auto" w:sz="4" w:space="0"/>
              <w:bottom w:val="single" w:color="auto" w:sz="4" w:space="0"/>
              <w:right w:val="single" w:color="auto" w:sz="4" w:space="0"/>
            </w:tcBorders>
            <w:shd w:val="clear" w:color="000000" w:fill="5B9BD5"/>
            <w:vAlign w:val="center"/>
          </w:tcPr>
          <w:p w14:paraId="02755F5E">
            <w:pPr>
              <w:spacing w:after="0" w:line="240" w:lineRule="auto"/>
              <w:jc w:val="center"/>
              <w:rPr>
                <w:rFonts w:hint="default" w:ascii="Times New Roman" w:hAnsi="Times New Roman" w:eastAsia="Times New Roman" w:cs="Times New Roman"/>
                <w:b/>
                <w:bCs/>
                <w:color w:val="000000"/>
                <w:szCs w:val="24"/>
              </w:rPr>
            </w:pPr>
            <w:r>
              <w:rPr>
                <w:rFonts w:hint="default" w:ascii="Times New Roman" w:hAnsi="Times New Roman" w:eastAsia="Times New Roman" w:cs="Times New Roman"/>
                <w:b/>
                <w:bCs/>
                <w:color w:val="000000"/>
                <w:szCs w:val="24"/>
              </w:rPr>
              <w:t>Category</w:t>
            </w:r>
          </w:p>
        </w:tc>
        <w:tc>
          <w:tcPr>
            <w:tcW w:w="6861" w:type="dxa"/>
            <w:tcBorders>
              <w:top w:val="single" w:color="auto" w:sz="4" w:space="0"/>
              <w:left w:val="nil"/>
              <w:bottom w:val="single" w:color="auto" w:sz="4" w:space="0"/>
              <w:right w:val="single" w:color="auto" w:sz="4" w:space="0"/>
            </w:tcBorders>
            <w:shd w:val="clear" w:color="000000" w:fill="5B9BD5"/>
            <w:vAlign w:val="center"/>
          </w:tcPr>
          <w:p w14:paraId="11C7631D">
            <w:pPr>
              <w:spacing w:after="0" w:line="240" w:lineRule="auto"/>
              <w:jc w:val="center"/>
              <w:rPr>
                <w:rFonts w:hint="default" w:ascii="Times New Roman" w:hAnsi="Times New Roman" w:eastAsia="Times New Roman" w:cs="Times New Roman"/>
                <w:b/>
                <w:bCs/>
                <w:color w:val="000000"/>
                <w:szCs w:val="24"/>
              </w:rPr>
            </w:pPr>
            <w:r>
              <w:rPr>
                <w:rFonts w:hint="default" w:ascii="Times New Roman" w:hAnsi="Times New Roman" w:eastAsia="Times New Roman" w:cs="Times New Roman"/>
                <w:b/>
                <w:bCs/>
                <w:color w:val="000000"/>
                <w:szCs w:val="24"/>
              </w:rPr>
              <w:t>Deliverables</w:t>
            </w:r>
          </w:p>
        </w:tc>
      </w:tr>
      <w:tr w14:paraId="219C5344">
        <w:tblPrEx>
          <w:tblCellMar>
            <w:top w:w="0" w:type="dxa"/>
            <w:left w:w="108" w:type="dxa"/>
            <w:bottom w:w="0" w:type="dxa"/>
            <w:right w:w="108" w:type="dxa"/>
          </w:tblCellMar>
        </w:tblPrEx>
        <w:trPr>
          <w:trHeight w:val="415" w:hRule="atLeast"/>
        </w:trPr>
        <w:tc>
          <w:tcPr>
            <w:tcW w:w="2975" w:type="dxa"/>
            <w:tcBorders>
              <w:top w:val="nil"/>
              <w:left w:val="single" w:color="auto" w:sz="4" w:space="0"/>
              <w:bottom w:val="single" w:color="auto" w:sz="4" w:space="0"/>
              <w:right w:val="single" w:color="auto" w:sz="4" w:space="0"/>
            </w:tcBorders>
            <w:shd w:val="clear" w:color="auto" w:fill="auto"/>
            <w:vAlign w:val="center"/>
          </w:tcPr>
          <w:p w14:paraId="58F3681E">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Conceptual</w:t>
            </w:r>
          </w:p>
        </w:tc>
        <w:tc>
          <w:tcPr>
            <w:tcW w:w="6861" w:type="dxa"/>
            <w:tcBorders>
              <w:top w:val="nil"/>
              <w:left w:val="nil"/>
              <w:bottom w:val="single" w:color="auto" w:sz="4" w:space="0"/>
              <w:right w:val="single" w:color="auto" w:sz="4" w:space="0"/>
            </w:tcBorders>
            <w:shd w:val="clear" w:color="auto" w:fill="auto"/>
            <w:vAlign w:val="center"/>
          </w:tcPr>
          <w:p w14:paraId="1FD37A49">
            <w:pPr>
              <w:spacing w:after="0" w:line="240" w:lineRule="auto"/>
              <w:jc w:val="center"/>
              <w:rPr>
                <w:rFonts w:hint="default" w:ascii="Times New Roman" w:hAnsi="Times New Roman" w:eastAsia="Times New Roman" w:cs="Times New Roman"/>
                <w:color w:val="000000"/>
                <w:szCs w:val="24"/>
              </w:rPr>
            </w:pPr>
            <w:bookmarkStart w:id="0" w:name="_GoBack"/>
            <w:r>
              <w:rPr>
                <w:rFonts w:hint="default" w:ascii="Times New Roman" w:hAnsi="Times New Roman" w:eastAsia="Times New Roman" w:cs="Times New Roman"/>
                <w:color w:val="000000"/>
                <w:szCs w:val="24"/>
              </w:rPr>
              <w:t>Explanation of SQL Injection and validation strategies</w:t>
            </w:r>
            <w:bookmarkEnd w:id="0"/>
          </w:p>
        </w:tc>
      </w:tr>
      <w:tr w14:paraId="71746843">
        <w:tblPrEx>
          <w:tblCellMar>
            <w:top w:w="0" w:type="dxa"/>
            <w:left w:w="108" w:type="dxa"/>
            <w:bottom w:w="0" w:type="dxa"/>
            <w:right w:w="108" w:type="dxa"/>
          </w:tblCellMar>
        </w:tblPrEx>
        <w:trPr>
          <w:trHeight w:val="415" w:hRule="atLeast"/>
        </w:trPr>
        <w:tc>
          <w:tcPr>
            <w:tcW w:w="2975" w:type="dxa"/>
            <w:tcBorders>
              <w:top w:val="nil"/>
              <w:left w:val="single" w:color="auto" w:sz="4" w:space="0"/>
              <w:bottom w:val="single" w:color="auto" w:sz="4" w:space="0"/>
              <w:right w:val="single" w:color="auto" w:sz="4" w:space="0"/>
            </w:tcBorders>
            <w:shd w:val="clear" w:color="auto" w:fill="auto"/>
            <w:vAlign w:val="center"/>
          </w:tcPr>
          <w:p w14:paraId="10772E1E">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Design</w:t>
            </w:r>
          </w:p>
        </w:tc>
        <w:tc>
          <w:tcPr>
            <w:tcW w:w="6861" w:type="dxa"/>
            <w:tcBorders>
              <w:top w:val="nil"/>
              <w:left w:val="nil"/>
              <w:bottom w:val="single" w:color="auto" w:sz="4" w:space="0"/>
              <w:right w:val="single" w:color="auto" w:sz="4" w:space="0"/>
            </w:tcBorders>
            <w:shd w:val="clear" w:color="auto" w:fill="auto"/>
            <w:vAlign w:val="center"/>
          </w:tcPr>
          <w:p w14:paraId="37817FB3">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Secure CRUD workflow diagrams / descriptions</w:t>
            </w:r>
          </w:p>
        </w:tc>
      </w:tr>
      <w:tr w14:paraId="7CA12162">
        <w:tblPrEx>
          <w:tblCellMar>
            <w:top w:w="0" w:type="dxa"/>
            <w:left w:w="108" w:type="dxa"/>
            <w:bottom w:w="0" w:type="dxa"/>
            <w:right w:w="108" w:type="dxa"/>
          </w:tblCellMar>
        </w:tblPrEx>
        <w:trPr>
          <w:trHeight w:val="831" w:hRule="atLeast"/>
        </w:trPr>
        <w:tc>
          <w:tcPr>
            <w:tcW w:w="2975" w:type="dxa"/>
            <w:tcBorders>
              <w:top w:val="nil"/>
              <w:left w:val="single" w:color="auto" w:sz="4" w:space="0"/>
              <w:bottom w:val="single" w:color="auto" w:sz="4" w:space="0"/>
              <w:right w:val="single" w:color="auto" w:sz="4" w:space="0"/>
            </w:tcBorders>
            <w:shd w:val="clear" w:color="auto" w:fill="auto"/>
            <w:vAlign w:val="center"/>
          </w:tcPr>
          <w:p w14:paraId="234B78F0">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Report</w:t>
            </w:r>
          </w:p>
        </w:tc>
        <w:tc>
          <w:tcPr>
            <w:tcW w:w="6861" w:type="dxa"/>
            <w:tcBorders>
              <w:top w:val="nil"/>
              <w:left w:val="nil"/>
              <w:bottom w:val="single" w:color="auto" w:sz="4" w:space="0"/>
              <w:right w:val="single" w:color="auto" w:sz="4" w:space="0"/>
            </w:tcBorders>
            <w:shd w:val="clear" w:color="auto" w:fill="auto"/>
            <w:vAlign w:val="center"/>
          </w:tcPr>
          <w:p w14:paraId="2CFE1A0E">
            <w:pPr>
              <w:spacing w:after="0" w:line="240" w:lineRule="auto"/>
              <w:jc w:val="center"/>
              <w:rPr>
                <w:rFonts w:hint="default" w:ascii="Times New Roman" w:hAnsi="Times New Roman" w:eastAsia="Times New Roman" w:cs="Times New Roman"/>
                <w:color w:val="000000"/>
                <w:szCs w:val="24"/>
              </w:rPr>
            </w:pPr>
            <w:r>
              <w:rPr>
                <w:rFonts w:hint="default" w:ascii="Times New Roman" w:hAnsi="Times New Roman" w:eastAsia="Times New Roman" w:cs="Times New Roman"/>
                <w:color w:val="000000"/>
                <w:szCs w:val="24"/>
              </w:rPr>
              <w:t>Written analysis of frontend validation, backend validation, and prepared statements</w:t>
            </w:r>
          </w:p>
        </w:tc>
      </w:tr>
    </w:tbl>
    <w:p w14:paraId="2998E461">
      <w:pPr>
        <w:rPr>
          <w:rFonts w:hint="default" w:ascii="Times New Roman" w:hAnsi="Times New Roman" w:cs="Times New Roman"/>
        </w:rPr>
      </w:pPr>
    </w:p>
    <w:p w14:paraId="7664A8B9">
      <w:pPr>
        <w:spacing w:after="0" w:line="240" w:lineRule="auto"/>
        <w:rPr>
          <w:rFonts w:hint="default" w:ascii="Times New Roman" w:hAnsi="Times New Roman" w:eastAsia="Times New Roman" w:cs="Times New Roman"/>
          <w:color w:val="000000" w:themeColor="text1"/>
          <w:sz w:val="20"/>
          <w:szCs w:val="20"/>
          <w14:textFill>
            <w14:solidFill>
              <w14:schemeClr w14:val="tx1"/>
            </w14:solidFill>
          </w14:textFill>
        </w:rPr>
      </w:pPr>
    </w:p>
    <w:p w14:paraId="26343A7B">
      <w:pPr>
        <w:spacing w:after="0" w:line="240" w:lineRule="auto"/>
        <w:rPr>
          <w:rFonts w:hint="default" w:ascii="Times New Roman" w:hAnsi="Times New Roman" w:eastAsia="Times New Roman" w:cs="Times New Roman"/>
          <w:color w:val="000000" w:themeColor="text1"/>
          <w:sz w:val="20"/>
          <w:szCs w:val="20"/>
          <w14:textFill>
            <w14:solidFill>
              <w14:schemeClr w14:val="tx1"/>
            </w14:solidFill>
          </w14:textFill>
        </w:rPr>
      </w:pPr>
    </w:p>
    <w:tbl>
      <w:tblPr>
        <w:tblStyle w:val="6"/>
        <w:tblW w:w="9612"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4"/>
        <w:gridCol w:w="639"/>
        <w:gridCol w:w="36"/>
        <w:gridCol w:w="2269"/>
        <w:gridCol w:w="6614"/>
        <w:gridCol w:w="20"/>
      </w:tblGrid>
      <w:tr w14:paraId="359F2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12" w:type="dxa"/>
            <w:gridSpan w:val="6"/>
            <w:shd w:val="clear" w:color="auto" w:fill="auto"/>
            <w:vAlign w:val="center"/>
          </w:tcPr>
          <w:p w14:paraId="2830A9C1">
            <w:pPr>
              <w:jc w:val="center"/>
              <w:rPr>
                <w:rFonts w:hint="default" w:ascii="Times New Roman" w:hAnsi="Times New Roman" w:eastAsia="Times New Roman" w:cs="Times New Roman"/>
                <w:b/>
                <w:color w:val="000000" w:themeColor="text1"/>
                <w:sz w:val="26"/>
                <w:szCs w:val="26"/>
                <w14:textFill>
                  <w14:solidFill>
                    <w14:schemeClr w14:val="tx1"/>
                  </w14:solidFill>
                </w14:textFill>
              </w:rPr>
            </w:pPr>
            <w:r>
              <w:rPr>
                <w:rFonts w:hint="default" w:ascii="Times New Roman" w:hAnsi="Times New Roman" w:eastAsia="Times New Roman" w:cs="Times New Roman"/>
                <w:b/>
                <w:color w:val="000000" w:themeColor="text1"/>
                <w:sz w:val="26"/>
                <w:szCs w:val="26"/>
                <w14:textFill>
                  <w14:solidFill>
                    <w14:schemeClr w14:val="tx1"/>
                  </w14:solidFill>
                </w14:textFill>
              </w:rPr>
              <w:t>CCP Attributes mapped</w:t>
            </w:r>
          </w:p>
        </w:tc>
      </w:tr>
      <w:tr w14:paraId="68283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978" w:type="dxa"/>
            <w:gridSpan w:val="4"/>
            <w:shd w:val="clear" w:color="auto" w:fill="8EAADB"/>
            <w:vAlign w:val="center"/>
          </w:tcPr>
          <w:p w14:paraId="0C279FCF">
            <w:pPr>
              <w:rPr>
                <w:rFonts w:hint="default" w:ascii="Times New Roman" w:hAnsi="Times New Roman" w:eastAsia="Times New Roman" w:cs="Times New Roman"/>
                <w:b/>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Attributes of Complex Problem Solving</w:t>
            </w:r>
          </w:p>
        </w:tc>
        <w:tc>
          <w:tcPr>
            <w:tcW w:w="6634" w:type="dxa"/>
            <w:gridSpan w:val="2"/>
            <w:shd w:val="clear" w:color="auto" w:fill="8EAADB"/>
            <w:vAlign w:val="center"/>
          </w:tcPr>
          <w:p w14:paraId="4933A576">
            <w:pPr>
              <w:jc w:val="center"/>
              <w:rPr>
                <w:rFonts w:hint="default" w:ascii="Times New Roman" w:hAnsi="Times New Roman" w:eastAsia="Times New Roman" w:cs="Times New Roman"/>
                <w:b/>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Justification</w:t>
            </w:r>
          </w:p>
        </w:tc>
      </w:tr>
      <w:tr w14:paraId="5F828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9" w:type="dxa"/>
            <w:gridSpan w:val="3"/>
            <w:vAlign w:val="center"/>
          </w:tcPr>
          <w:p w14:paraId="755A0CCC">
            <w:pPr>
              <w:rPr>
                <w:rFonts w:hint="default" w:ascii="Times New Roman" w:hAnsi="Times New Roman" w:eastAsia="Times New Roman" w:cs="Times New Roman"/>
                <w:b/>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WP</w:t>
            </w:r>
          </w:p>
        </w:tc>
        <w:tc>
          <w:tcPr>
            <w:tcW w:w="2269" w:type="dxa"/>
            <w:vAlign w:val="center"/>
          </w:tcPr>
          <w:p w14:paraId="7EA3C74C">
            <w:pPr>
              <w:rPr>
                <w:rFonts w:hint="default" w:ascii="Times New Roman" w:hAnsi="Times New Roman" w:eastAsia="Times New Roman" w:cs="Times New Roman"/>
                <w:b/>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Description</w:t>
            </w:r>
          </w:p>
        </w:tc>
        <w:tc>
          <w:tcPr>
            <w:tcW w:w="6634" w:type="dxa"/>
            <w:gridSpan w:val="2"/>
            <w:vAlign w:val="center"/>
          </w:tcPr>
          <w:p w14:paraId="694CA169">
            <w:pPr>
              <w:rPr>
                <w:rFonts w:hint="default" w:ascii="Times New Roman" w:hAnsi="Times New Roman" w:eastAsia="Times New Roman" w:cs="Times New Roman"/>
                <w:b/>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Theory of automata CCP Mapping</w:t>
            </w:r>
          </w:p>
        </w:tc>
      </w:tr>
      <w:tr w14:paraId="6AA6D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Before w:val="1"/>
          <w:gridAfter w:val="1"/>
          <w:wBefore w:w="34" w:type="dxa"/>
          <w:wAfter w:w="20" w:type="dxa"/>
        </w:trPr>
        <w:tc>
          <w:tcPr>
            <w:tcW w:w="639" w:type="dxa"/>
            <w:vAlign w:val="center"/>
          </w:tcPr>
          <w:p w14:paraId="53A91A9F">
            <w:pP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WP3</w:t>
            </w:r>
          </w:p>
        </w:tc>
        <w:tc>
          <w:tcPr>
            <w:tcW w:w="2305" w:type="dxa"/>
            <w:gridSpan w:val="2"/>
            <w:vAlign w:val="center"/>
          </w:tcPr>
          <w:p w14:paraId="444188FC">
            <w:pP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color w:val="000000" w:themeColor="text1"/>
                <w:sz w:val="20"/>
                <w:szCs w:val="20"/>
                <w14:textFill>
                  <w14:solidFill>
                    <w14:schemeClr w14:val="tx1"/>
                  </w14:solidFill>
                </w14:textFill>
              </w:rPr>
              <w:t>Depth of Knowledge</w:t>
            </w:r>
          </w:p>
        </w:tc>
        <w:tc>
          <w:tcPr>
            <w:tcW w:w="6614" w:type="dxa"/>
          </w:tcPr>
          <w:p w14:paraId="5FF0B465">
            <w:pPr>
              <w:spacing w:before="100" w:beforeAutospacing="1" w:after="100" w:afterAutospacing="1"/>
              <w:ind w:left="360"/>
              <w:jc w:val="left"/>
              <w:rPr>
                <w:rFonts w:hint="default" w:ascii="Times New Roman" w:hAnsi="Times New Roman" w:cs="Times New Roman"/>
                <w:color w:val="000000" w:themeColor="text1"/>
                <w:sz w:val="20"/>
                <w14:textFill>
                  <w14:solidFill>
                    <w14:schemeClr w14:val="tx1"/>
                  </w14:solidFill>
                </w14:textFill>
              </w:rPr>
            </w:pPr>
            <w:r>
              <w:rPr>
                <w:rFonts w:hint="default" w:ascii="Times New Roman" w:hAnsi="Times New Roman" w:cs="Times New Roman"/>
              </w:rPr>
              <w:t>Requires understanding of SQL Injection, prepared statements, and validation mechanisms</w:t>
            </w:r>
          </w:p>
        </w:tc>
      </w:tr>
      <w:tr w14:paraId="043E2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Before w:val="1"/>
          <w:gridAfter w:val="1"/>
          <w:wBefore w:w="34" w:type="dxa"/>
          <w:wAfter w:w="20" w:type="dxa"/>
        </w:trPr>
        <w:tc>
          <w:tcPr>
            <w:tcW w:w="639" w:type="dxa"/>
            <w:vAlign w:val="center"/>
          </w:tcPr>
          <w:p w14:paraId="16EB372F">
            <w:pP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WP1</w:t>
            </w:r>
          </w:p>
        </w:tc>
        <w:tc>
          <w:tcPr>
            <w:tcW w:w="2305" w:type="dxa"/>
            <w:gridSpan w:val="2"/>
            <w:vAlign w:val="center"/>
          </w:tcPr>
          <w:p w14:paraId="537EC600">
            <w:pP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color w:val="000000" w:themeColor="text1"/>
                <w:sz w:val="20"/>
                <w:szCs w:val="20"/>
                <w14:textFill>
                  <w14:solidFill>
                    <w14:schemeClr w14:val="tx1"/>
                  </w14:solidFill>
                </w14:textFill>
              </w:rPr>
              <w:t>Range of Conflicting Requirements</w:t>
            </w:r>
          </w:p>
        </w:tc>
        <w:tc>
          <w:tcPr>
            <w:tcW w:w="6614" w:type="dxa"/>
          </w:tcPr>
          <w:p w14:paraId="6620ECE9">
            <w:pPr>
              <w:spacing w:before="100" w:beforeAutospacing="1" w:after="100" w:afterAutospacing="1"/>
              <w:ind w:left="360"/>
              <w:jc w:val="left"/>
              <w:rPr>
                <w:rFonts w:hint="default" w:ascii="Times New Roman" w:hAnsi="Times New Roman" w:cs="Times New Roman"/>
                <w:color w:val="000000" w:themeColor="text1"/>
                <w:sz w:val="20"/>
                <w14:textFill>
                  <w14:solidFill>
                    <w14:schemeClr w14:val="tx1"/>
                  </w14:solidFill>
                </w14:textFill>
              </w:rPr>
            </w:pPr>
            <w:r>
              <w:rPr>
                <w:rFonts w:hint="default" w:ascii="Times New Roman" w:hAnsi="Times New Roman" w:cs="Times New Roman"/>
              </w:rPr>
              <w:t>Balancing security, usability, and performance</w:t>
            </w:r>
          </w:p>
        </w:tc>
      </w:tr>
      <w:tr w14:paraId="4921F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Before w:val="1"/>
          <w:gridAfter w:val="1"/>
          <w:wBefore w:w="34" w:type="dxa"/>
          <w:wAfter w:w="20" w:type="dxa"/>
        </w:trPr>
        <w:tc>
          <w:tcPr>
            <w:tcW w:w="639" w:type="dxa"/>
            <w:vAlign w:val="center"/>
          </w:tcPr>
          <w:p w14:paraId="4315486E">
            <w:pP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b/>
                <w:color w:val="000000" w:themeColor="text1"/>
                <w:sz w:val="20"/>
                <w:szCs w:val="20"/>
                <w14:textFill>
                  <w14:solidFill>
                    <w14:schemeClr w14:val="tx1"/>
                  </w14:solidFill>
                </w14:textFill>
              </w:rPr>
              <w:t>WP2</w:t>
            </w:r>
          </w:p>
        </w:tc>
        <w:tc>
          <w:tcPr>
            <w:tcW w:w="2305" w:type="dxa"/>
            <w:gridSpan w:val="2"/>
            <w:vAlign w:val="center"/>
          </w:tcPr>
          <w:p w14:paraId="547E4CFB">
            <w:pPr>
              <w:rPr>
                <w:rFonts w:hint="default" w:ascii="Times New Roman" w:hAnsi="Times New Roman" w:eastAsia="Times New Roman" w:cs="Times New Roman"/>
                <w:color w:val="000000" w:themeColor="text1"/>
                <w:sz w:val="20"/>
                <w:szCs w:val="20"/>
                <w14:textFill>
                  <w14:solidFill>
                    <w14:schemeClr w14:val="tx1"/>
                  </w14:solidFill>
                </w14:textFill>
              </w:rPr>
            </w:pPr>
            <w:r>
              <w:rPr>
                <w:rFonts w:hint="default" w:ascii="Times New Roman" w:hAnsi="Times New Roman" w:eastAsia="Times New Roman" w:cs="Times New Roman"/>
                <w:color w:val="000000" w:themeColor="text1"/>
                <w:sz w:val="20"/>
                <w:szCs w:val="20"/>
                <w14:textFill>
                  <w14:solidFill>
                    <w14:schemeClr w14:val="tx1"/>
                  </w14:solidFill>
                </w14:textFill>
              </w:rPr>
              <w:t>Depth of Analysis</w:t>
            </w:r>
          </w:p>
        </w:tc>
        <w:tc>
          <w:tcPr>
            <w:tcW w:w="6614" w:type="dxa"/>
          </w:tcPr>
          <w:p w14:paraId="18EDCF22">
            <w:pPr>
              <w:spacing w:before="100" w:beforeAutospacing="1" w:after="100" w:afterAutospacing="1"/>
              <w:ind w:left="360"/>
              <w:jc w:val="left"/>
              <w:rPr>
                <w:rFonts w:hint="default" w:ascii="Times New Roman" w:hAnsi="Times New Roman" w:cs="Times New Roman"/>
                <w:color w:val="000000" w:themeColor="text1"/>
                <w:sz w:val="20"/>
                <w14:textFill>
                  <w14:solidFill>
                    <w14:schemeClr w14:val="tx1"/>
                  </w14:solidFill>
                </w14:textFill>
              </w:rPr>
            </w:pPr>
            <w:r>
              <w:rPr>
                <w:rFonts w:hint="default" w:ascii="Times New Roman" w:hAnsi="Times New Roman" w:cs="Times New Roman"/>
              </w:rPr>
              <w:t>Analysis of vulnerabilities, secure query design, and validation layers</w:t>
            </w:r>
          </w:p>
        </w:tc>
      </w:tr>
    </w:tbl>
    <w:p w14:paraId="79FB32F0">
      <w:pPr>
        <w:rPr>
          <w:rFonts w:hint="default" w:ascii="Times New Roman" w:hAnsi="Times New Roman" w:cs="Times New Roman"/>
          <w:color w:val="000000" w:themeColor="text1"/>
          <w14:textFill>
            <w14:solidFill>
              <w14:schemeClr w14:val="tx1"/>
            </w14:solidFill>
          </w14:textFill>
        </w:rPr>
      </w:pPr>
    </w:p>
    <w:p w14:paraId="53196D2C">
      <w:pPr>
        <w:rPr>
          <w:rFonts w:hint="default" w:ascii="Times New Roman" w:hAnsi="Times New Roman" w:cs="Times New Roman"/>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C53422"/>
    <w:multiLevelType w:val="singleLevel"/>
    <w:tmpl w:val="95C53422"/>
    <w:lvl w:ilvl="0" w:tentative="0">
      <w:start w:val="1"/>
      <w:numFmt w:val="decimal"/>
      <w:lvlText w:val="%1."/>
      <w:lvlJc w:val="left"/>
      <w:pPr>
        <w:tabs>
          <w:tab w:val="left" w:pos="425"/>
        </w:tabs>
        <w:ind w:left="1865" w:leftChars="0" w:hanging="425" w:firstLineChars="0"/>
      </w:pPr>
      <w:rPr>
        <w:rFonts w:hint="default"/>
      </w:rPr>
    </w:lvl>
  </w:abstractNum>
  <w:abstractNum w:abstractNumId="1">
    <w:nsid w:val="EA908C36"/>
    <w:multiLevelType w:val="singleLevel"/>
    <w:tmpl w:val="EA908C36"/>
    <w:lvl w:ilvl="0" w:tentative="0">
      <w:start w:val="1"/>
      <w:numFmt w:val="decimal"/>
      <w:lvlText w:val="%1."/>
      <w:lvlJc w:val="left"/>
      <w:pPr>
        <w:tabs>
          <w:tab w:val="left" w:pos="425"/>
        </w:tabs>
        <w:ind w:left="425" w:leftChars="0" w:hanging="425" w:firstLineChars="0"/>
      </w:pPr>
      <w:rPr>
        <w:rFonts w:hint="default"/>
      </w:rPr>
    </w:lvl>
  </w:abstractNum>
  <w:abstractNum w:abstractNumId="2">
    <w:nsid w:val="0FAF6A14"/>
    <w:multiLevelType w:val="multilevel"/>
    <w:tmpl w:val="0FAF6A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491244B"/>
    <w:multiLevelType w:val="multilevel"/>
    <w:tmpl w:val="149124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86B6CB8"/>
    <w:multiLevelType w:val="multilevel"/>
    <w:tmpl w:val="186B6C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8AF3DAF"/>
    <w:multiLevelType w:val="multilevel"/>
    <w:tmpl w:val="38AF3D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F8B4B2B"/>
    <w:multiLevelType w:val="singleLevel"/>
    <w:tmpl w:val="3F8B4B2B"/>
    <w:lvl w:ilvl="0" w:tentative="0">
      <w:start w:val="1"/>
      <w:numFmt w:val="decimal"/>
      <w:lvlText w:val="%1."/>
      <w:lvlJc w:val="left"/>
      <w:pPr>
        <w:tabs>
          <w:tab w:val="left" w:pos="425"/>
        </w:tabs>
        <w:ind w:left="1865" w:leftChars="0" w:hanging="425" w:firstLineChars="0"/>
      </w:pPr>
      <w:rPr>
        <w:rFonts w:hint="default"/>
      </w:rPr>
    </w:lvl>
  </w:abstractNum>
  <w:abstractNum w:abstractNumId="7">
    <w:nsid w:val="44ADC846"/>
    <w:multiLevelType w:val="singleLevel"/>
    <w:tmpl w:val="44ADC846"/>
    <w:lvl w:ilvl="0" w:tentative="0">
      <w:start w:val="1"/>
      <w:numFmt w:val="decimal"/>
      <w:lvlText w:val="%1."/>
      <w:lvlJc w:val="left"/>
      <w:pPr>
        <w:tabs>
          <w:tab w:val="left" w:pos="425"/>
        </w:tabs>
        <w:ind w:left="1865" w:leftChars="0" w:hanging="425" w:firstLineChars="0"/>
      </w:pPr>
      <w:rPr>
        <w:rFonts w:hint="default"/>
      </w:rPr>
    </w:lvl>
  </w:abstractNum>
  <w:abstractNum w:abstractNumId="8">
    <w:nsid w:val="44DD1552"/>
    <w:multiLevelType w:val="multilevel"/>
    <w:tmpl w:val="44DD15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A173677"/>
    <w:multiLevelType w:val="singleLevel"/>
    <w:tmpl w:val="4A173677"/>
    <w:lvl w:ilvl="0" w:tentative="0">
      <w:start w:val="1"/>
      <w:numFmt w:val="decimal"/>
      <w:lvlText w:val="%1."/>
      <w:lvlJc w:val="left"/>
      <w:pPr>
        <w:tabs>
          <w:tab w:val="left" w:pos="425"/>
        </w:tabs>
        <w:ind w:left="1865" w:leftChars="0" w:hanging="425" w:firstLineChars="0"/>
      </w:pPr>
      <w:rPr>
        <w:rFonts w:hint="default"/>
      </w:rPr>
    </w:lvl>
  </w:abstractNum>
  <w:abstractNum w:abstractNumId="10">
    <w:nsid w:val="5FEF1797"/>
    <w:multiLevelType w:val="multilevel"/>
    <w:tmpl w:val="5FEF17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12B505A"/>
    <w:multiLevelType w:val="multilevel"/>
    <w:tmpl w:val="712B50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E554B8E"/>
    <w:multiLevelType w:val="multilevel"/>
    <w:tmpl w:val="7E554B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11"/>
  </w:num>
  <w:num w:numId="3">
    <w:abstractNumId w:val="10"/>
  </w:num>
  <w:num w:numId="4">
    <w:abstractNumId w:val="1"/>
  </w:num>
  <w:num w:numId="5">
    <w:abstractNumId w:val="5"/>
  </w:num>
  <w:num w:numId="6">
    <w:abstractNumId w:val="2"/>
  </w:num>
  <w:num w:numId="7">
    <w:abstractNumId w:val="8"/>
  </w:num>
  <w:num w:numId="8">
    <w:abstractNumId w:val="7"/>
  </w:num>
  <w:num w:numId="9">
    <w:abstractNumId w:val="9"/>
  </w:num>
  <w:num w:numId="10">
    <w:abstractNumId w:val="6"/>
  </w:num>
  <w:num w:numId="11">
    <w:abstractNumId w:val="0"/>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E7D"/>
    <w:rsid w:val="0007035E"/>
    <w:rsid w:val="000A2251"/>
    <w:rsid w:val="00293D51"/>
    <w:rsid w:val="00327150"/>
    <w:rsid w:val="00403CF7"/>
    <w:rsid w:val="00407E7D"/>
    <w:rsid w:val="00425A19"/>
    <w:rsid w:val="00483B8D"/>
    <w:rsid w:val="0048455E"/>
    <w:rsid w:val="005155BA"/>
    <w:rsid w:val="005C6C4C"/>
    <w:rsid w:val="005D5D58"/>
    <w:rsid w:val="006267E3"/>
    <w:rsid w:val="006E7BE3"/>
    <w:rsid w:val="00744670"/>
    <w:rsid w:val="007A681C"/>
    <w:rsid w:val="00876766"/>
    <w:rsid w:val="00884BBB"/>
    <w:rsid w:val="008D4D29"/>
    <w:rsid w:val="008E61B0"/>
    <w:rsid w:val="008F1B3C"/>
    <w:rsid w:val="0096235D"/>
    <w:rsid w:val="00AA4861"/>
    <w:rsid w:val="00C3424B"/>
    <w:rsid w:val="00DC70F3"/>
    <w:rsid w:val="00E93B77"/>
    <w:rsid w:val="00EF1503"/>
    <w:rsid w:val="17AF0FFD"/>
    <w:rsid w:val="36263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Calibri" w:cs="Calibri"/>
      <w:sz w:val="24"/>
      <w:szCs w:val="22"/>
      <w:lang w:val="en-US" w:eastAsia="en-US"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16"/>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8"/>
      <w:szCs w:val="26"/>
    </w:rPr>
  </w:style>
  <w:style w:type="paragraph" w:styleId="4">
    <w:name w:val="heading 3"/>
    <w:basedOn w:val="1"/>
    <w:next w:val="1"/>
    <w:link w:val="17"/>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4"/>
    <w:qFormat/>
    <w:uiPriority w:val="1"/>
    <w:pPr>
      <w:widowControl w:val="0"/>
      <w:autoSpaceDE w:val="0"/>
      <w:autoSpaceDN w:val="0"/>
      <w:spacing w:after="0" w:line="240" w:lineRule="auto"/>
      <w:ind w:firstLine="360"/>
    </w:pPr>
    <w:rPr>
      <w:rFonts w:eastAsia="Times New Roman" w:cs="Times New Roman"/>
      <w:sz w:val="20"/>
      <w:szCs w:val="20"/>
    </w:rPr>
  </w:style>
  <w:style w:type="character" w:styleId="8">
    <w:name w:val="Emphasis"/>
    <w:basedOn w:val="5"/>
    <w:qFormat/>
    <w:uiPriority w:val="20"/>
    <w:rPr>
      <w:i/>
      <w:iCs/>
    </w:rPr>
  </w:style>
  <w:style w:type="paragraph" w:styleId="9">
    <w:name w:val="footer"/>
    <w:basedOn w:val="1"/>
    <w:link w:val="20"/>
    <w:unhideWhenUsed/>
    <w:qFormat/>
    <w:uiPriority w:val="99"/>
    <w:pPr>
      <w:tabs>
        <w:tab w:val="center" w:pos="4680"/>
        <w:tab w:val="right" w:pos="9360"/>
      </w:tabs>
      <w:spacing w:after="0" w:line="240" w:lineRule="auto"/>
    </w:pPr>
  </w:style>
  <w:style w:type="paragraph" w:styleId="10">
    <w:name w:val="header"/>
    <w:basedOn w:val="1"/>
    <w:link w:val="19"/>
    <w:unhideWhenUsed/>
    <w:qFormat/>
    <w:uiPriority w:val="99"/>
    <w:pPr>
      <w:tabs>
        <w:tab w:val="center" w:pos="4680"/>
        <w:tab w:val="right" w:pos="9360"/>
      </w:tabs>
      <w:spacing w:after="0" w:line="240" w:lineRule="auto"/>
    </w:pPr>
  </w:style>
  <w:style w:type="character" w:styleId="11">
    <w:name w:val="HTML Code"/>
    <w:basedOn w:val="5"/>
    <w:semiHidden/>
    <w:unhideWhenUsed/>
    <w:qFormat/>
    <w:uiPriority w:val="99"/>
    <w:rPr>
      <w:rFonts w:ascii="Courier New" w:hAnsi="Courier New" w:eastAsia="Times New Roman" w:cs="Courier New"/>
      <w:sz w:val="20"/>
      <w:szCs w:val="20"/>
    </w:rPr>
  </w:style>
  <w:style w:type="paragraph" w:styleId="12">
    <w:name w:val="Normal (Web)"/>
    <w:basedOn w:val="1"/>
    <w:semiHidden/>
    <w:unhideWhenUsed/>
    <w:qFormat/>
    <w:uiPriority w:val="99"/>
    <w:pPr>
      <w:spacing w:before="100" w:beforeAutospacing="1" w:after="100" w:afterAutospacing="1" w:line="240" w:lineRule="auto"/>
      <w:jc w:val="left"/>
    </w:pPr>
    <w:rPr>
      <w:rFonts w:eastAsia="Times New Roman" w:cs="Times New Roman"/>
      <w:szCs w:val="24"/>
    </w:rPr>
  </w:style>
  <w:style w:type="character" w:styleId="13">
    <w:name w:val="Strong"/>
    <w:basedOn w:val="5"/>
    <w:qFormat/>
    <w:uiPriority w:val="22"/>
    <w:rPr>
      <w:b/>
      <w:bCs/>
    </w:rPr>
  </w:style>
  <w:style w:type="character" w:customStyle="1" w:styleId="14">
    <w:name w:val="Body Text Char"/>
    <w:basedOn w:val="5"/>
    <w:link w:val="7"/>
    <w:qFormat/>
    <w:uiPriority w:val="1"/>
    <w:rPr>
      <w:rFonts w:ascii="Times New Roman" w:hAnsi="Times New Roman" w:eastAsia="Times New Roman" w:cs="Times New Roman"/>
      <w:sz w:val="20"/>
      <w:szCs w:val="20"/>
    </w:rPr>
  </w:style>
  <w:style w:type="character" w:customStyle="1" w:styleId="15">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character" w:customStyle="1" w:styleId="16">
    <w:name w:val="Heading 2 Char"/>
    <w:basedOn w:val="5"/>
    <w:link w:val="3"/>
    <w:qFormat/>
    <w:uiPriority w:val="9"/>
    <w:rPr>
      <w:rFonts w:asciiTheme="majorHAnsi" w:hAnsiTheme="majorHAnsi" w:eastAsiaTheme="majorEastAsia" w:cstheme="majorBidi"/>
      <w:color w:val="2E75B6" w:themeColor="accent1" w:themeShade="BF"/>
      <w:sz w:val="28"/>
      <w:szCs w:val="26"/>
    </w:rPr>
  </w:style>
  <w:style w:type="character" w:customStyle="1" w:styleId="17">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 w:type="paragraph" w:styleId="18">
    <w:name w:val="List Paragraph"/>
    <w:basedOn w:val="1"/>
    <w:qFormat/>
    <w:uiPriority w:val="34"/>
    <w:pPr>
      <w:ind w:left="720"/>
      <w:contextualSpacing/>
    </w:pPr>
  </w:style>
  <w:style w:type="character" w:customStyle="1" w:styleId="19">
    <w:name w:val="Header Char"/>
    <w:basedOn w:val="5"/>
    <w:link w:val="10"/>
    <w:qFormat/>
    <w:uiPriority w:val="99"/>
    <w:rPr>
      <w:rFonts w:ascii="Times New Roman" w:hAnsi="Times New Roman" w:eastAsia="Calibri" w:cs="Calibri"/>
      <w:sz w:val="24"/>
    </w:rPr>
  </w:style>
  <w:style w:type="character" w:customStyle="1" w:styleId="20">
    <w:name w:val="Footer Char"/>
    <w:basedOn w:val="5"/>
    <w:link w:val="9"/>
    <w:qFormat/>
    <w:uiPriority w:val="99"/>
    <w:rPr>
      <w:rFonts w:ascii="Times New Roman" w:hAnsi="Times New Roman" w:eastAsia="Calibri" w:cs="Calibri"/>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632</Words>
  <Characters>3604</Characters>
  <Lines>30</Lines>
  <Paragraphs>8</Paragraphs>
  <TotalTime>3</TotalTime>
  <ScaleCrop>false</ScaleCrop>
  <LinksUpToDate>false</LinksUpToDate>
  <CharactersWithSpaces>4228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2026-01-20T18:18:00Z</dcterms:created>
  <dc:creator>Javeria Barkat</dc:creator>
  <cp:lastModifiedBy>Abdullah Shah</cp:lastModifiedBy>
  <dcterms:modified xsi:type="dcterms:W3CDTF">2026-01-28T14:15:47Z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e4417690-c758-4444-9eff-4942cf172f1d</vt:lpwstr>
  </property>
  <property fmtid="{D5CDD505-2E9C-101B-9397-08002B2CF9AE}" pid="3" name="KSOProductBuildVer">
    <vt:lpwstr>1033-12.2.0.23196</vt:lpwstr>
  </property>
  <property fmtid="{D5CDD505-2E9C-101B-9397-08002B2CF9AE}" pid="4" name="ICV">
    <vt:lpwstr>E99E812394154C108E2F11EE3D3C8564_13</vt:lpwstr>
  </property>
</Properties>
</file>