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 Features – University One-Stop Platform</w:t>
      </w:r>
    </w:p>
    <w:p>
      <w:pPr>
        <w:pStyle w:val="Heading2"/>
      </w:pPr>
      <w:r>
        <w:t>User &amp; Role Management</w:t>
      </w:r>
    </w:p>
    <w:p>
      <w:pPr>
        <w:pStyle w:val="ListBullet"/>
      </w:pPr>
      <w:r>
        <w:t>Manage student, faculty, and staff records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Account activation and deactivation</w:t>
      </w:r>
    </w:p>
    <w:p>
      <w:pPr>
        <w:pStyle w:val="Heading2"/>
      </w:pPr>
      <w:r>
        <w:t>Academic Administration</w:t>
      </w:r>
    </w:p>
    <w:p>
      <w:pPr>
        <w:pStyle w:val="ListBullet"/>
      </w:pPr>
      <w:r>
        <w:t>Course allocation</w:t>
      </w:r>
    </w:p>
    <w:p>
      <w:pPr>
        <w:pStyle w:val="ListBullet"/>
      </w:pPr>
      <w:r>
        <w:t>Semester and curriculum setup</w:t>
      </w:r>
    </w:p>
    <w:p>
      <w:pPr>
        <w:pStyle w:val="ListBullet"/>
      </w:pPr>
      <w:r>
        <w:t>Academic calendar management</w:t>
      </w:r>
    </w:p>
    <w:p>
      <w:pPr>
        <w:pStyle w:val="Heading2"/>
      </w:pPr>
      <w:r>
        <w:t>Attendance &amp; Compliance</w:t>
      </w:r>
    </w:p>
    <w:p>
      <w:pPr>
        <w:pStyle w:val="ListBullet"/>
      </w:pPr>
      <w:r>
        <w:t>Department-wise attendance reports</w:t>
      </w:r>
    </w:p>
    <w:p>
      <w:pPr>
        <w:pStyle w:val="ListBullet"/>
      </w:pPr>
      <w:r>
        <w:t>Defaulter list generation</w:t>
      </w:r>
    </w:p>
    <w:p>
      <w:pPr>
        <w:pStyle w:val="ListBullet"/>
      </w:pPr>
      <w:r>
        <w:t>Compliance monitoring</w:t>
      </w:r>
    </w:p>
    <w:p>
      <w:pPr>
        <w:pStyle w:val="Heading2"/>
      </w:pPr>
      <w:r>
        <w:t>Examinations &amp; Results</w:t>
      </w:r>
    </w:p>
    <w:p>
      <w:pPr>
        <w:pStyle w:val="ListBullet"/>
      </w:pPr>
      <w:r>
        <w:t>Exam scheduling</w:t>
      </w:r>
    </w:p>
    <w:p>
      <w:pPr>
        <w:pStyle w:val="ListBullet"/>
      </w:pPr>
      <w:r>
        <w:t>Result publishing</w:t>
      </w:r>
    </w:p>
    <w:p>
      <w:pPr>
        <w:pStyle w:val="ListBullet"/>
      </w:pPr>
      <w:r>
        <w:t>Transcript generation</w:t>
      </w:r>
    </w:p>
    <w:p>
      <w:pPr>
        <w:pStyle w:val="Heading2"/>
      </w:pPr>
      <w:r>
        <w:t>Notifications &amp; Circulars</w:t>
      </w:r>
    </w:p>
    <w:p>
      <w:pPr>
        <w:pStyle w:val="ListBullet"/>
      </w:pPr>
      <w:r>
        <w:t>University-wide announcements</w:t>
      </w:r>
    </w:p>
    <w:p>
      <w:pPr>
        <w:pStyle w:val="ListBullet"/>
      </w:pPr>
      <w:r>
        <w:t>Department-specific notices</w:t>
      </w:r>
    </w:p>
    <w:p>
      <w:pPr>
        <w:pStyle w:val="ListBullet"/>
      </w:pPr>
      <w:r>
        <w:t>Emergency alerts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