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TBH Next 深度回顾报告</w:t>
      </w:r>
    </w:p>
    <w:p>
      <w:r>
        <w:rPr>
          <w:i/>
          <w:iCs/>
          <w:color w:val="999999"/>
          <w:sz w:val="24"/>
          <w:szCs w:val="24"/>
        </w:rPr>
        <w:t xml:space="preserve">三技能协同分析：Benchmark专家 + 守门人 + 软件管家</w:t>
      </w:r>
    </w:p>
    <w:p>
      <w:r>
        <w:rPr>
          <w:color w:val="999999"/>
          <w:sz w:val="20"/>
          <w:szCs w:val="20"/>
        </w:rPr>
        <w:t xml:space="preserve">2026年6月5日 | 版本：R6完成后全面复盘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一、执行摘要</w:t>
      </w:r>
    </w:p>
    <w:p>
      <w:r>
        <w:t xml:space="preserve">TBH Next 经历了6轮基准测试、Sprint迭代、8轮守门人审查，已从原始"团队管理中台"进化为"AI即界面"的三界面架构。当前线上版本已连接真实Supabase数据库，但距离可商业化上架仍有关键差距。</w:t>
      </w:r>
    </w:p>
    <w:p>
      <w:r>
        <w:t xml:space="preserve"/>
      </w:r>
    </w:p>
    <w:p>
      <w:r>
        <w:rPr>
          <w:b/>
          <w:bCs/>
        </w:rPr>
        <w:t xml:space="preserve">核心发现：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优势</w:t>
      </w:r>
      <w:r>
        <w:t xml:space="preserve">：AI智能度(全局最强) + 行业矩阵差异化 + Agent Harness安全缚绳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致命缚口</w:t>
      </w:r>
      <w:r>
        <w:t xml:space="preserve">：安全合规(RLS形同虚设) + 多端覆盖(仅Web) + 商业化(零变现路径)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范式跃迁</w:t>
      </w:r>
      <w:r>
        <w:t xml:space="preserve">：从"人找功能"迈向"功能找人"(AI即界面)，但Demo层次尚未落地为产品层次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二、Benchmark专家：全维度对标差距分析</w:t>
      </w:r>
    </w:p>
    <w:p>
      <w:pPr>
        <w:pStyle w:val="Heading2"/>
      </w:pPr>
      <w:r>
        <w:rPr>
          <w:b/>
          <w:bCs/>
        </w:rPr>
        <w:t xml:space="preserve">2.1 历史Benchmark评分轨迹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1500"/>
        <w:gridCol w:w="19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框架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最弱项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最强项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2026-05-30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7D产品基准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7+5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1-5星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D8安全1星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D4 AI 5星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2026-05-30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用户旅程断裂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2-6x差距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F6移动端(完全断裂)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F5 目标-任务 2x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4D操作基准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4.2-4.5/4.5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智能化 4.2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底层逻辑 4.5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7D根逻辑V3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1-3/5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结构层缺陷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AI模块仍强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2.2 2026年竞品基线更新</w:t>
      </w:r>
    </w:p>
    <w:p>
      <w:r>
        <w:t xml:space="preserve">基于2026年6月最新竞品动态，对标基线已发生范式级变化：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竞品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新能力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对TBH影响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飞书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 for Agent（GitHub万星）+ 仪表盘嵌入文档 + AI智能体接入IM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CLI=Agent友好度差距拉大；仪表盘融合=Demo层模式预见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钉钉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Agent OS + 悟空A1专属 + 竹连接协议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 OS体系化战略值得借鉴；悟空即服务=同一范式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Monday.com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AI阻塞检测+交付周期缩短18%+资源负载视图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AI预测性管理已落地生产力；我们仍在Demo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AI自动化Brain 2.0+跨职能协作+文档原生AI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文档原生AI=我们知识OSP的直接对手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AI写作+知识库Q&amp;A+自动化工作流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知识沉淀比我们深，但缺行业矩阵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2.3 当前七维度对标矩阵（2026年6月更新）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100"/>
        <w:gridCol w:w="1100"/>
        <w:gridCol w:w="1100"/>
        <w:gridCol w:w="11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TBH Next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飞书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钉钉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ClickUp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差距等级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D1 目标执行贯通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重大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D2 沟通渗透度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致命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D3 团队协作流畅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重大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D4 AI智能驱动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领先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D5 Agent友好度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D6 多端覆盖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致命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D7 生态集成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重大</w:t>
            </w:r>
          </w:p>
        </w:tc>
      </w:tr>
    </w:tbl>
    <w:p>
      <w:r>
        <w:t xml:space="preserve"/>
      </w:r>
    </w:p>
    <w:p>
      <w:r>
        <w:rPr>
          <w:i/>
          <w:iCs/>
          <w:color w:val="999999"/>
          <w:sz w:val="18"/>
          <w:szCs w:val="18"/>
        </w:rPr>
        <w:t xml:space="preserve">评分说明：1=起步, 2=辖弱, 3=中等, 4=良好, 5=标杆 | TBH Next D4仍保持全局领先，但D2/D6已成致命短板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2.4 核心差距洞察（3大发现）</w:t>
      </w:r>
    </w:p>
    <w:p>
      <w:pPr>
        <w:pStyle w:val="Heading3"/>
      </w:pPr>
      <w:r>
        <w:rPr>
          <w:b/>
          <w:bCs/>
        </w:rPr>
        <w:t xml:space="preserve">发现1：AI能力最强但落地力最弱</w:t>
      </w:r>
    </w:p>
    <w:p>
      <w:r>
        <w:t xml:space="preserve">现象：22个AI模块全局最强（D4=5），但AI推送仍是被动等待用户触发，无一个AI能力已转化为可量化生产力。</w:t>
      </w:r>
    </w:p>
    <w:p>
      <w:r>
        <w:t xml:space="preserve">本质：“超级计算机大脑”缺“神经网络”——信息不流动，用户必须主动去找。</w:t>
      </w:r>
    </w:p>
    <w:p>
      <w:r>
        <w:t xml:space="preserve">启示：必须从“AI等人来问”转向“AI主动推送”，将AI能力转化为可感知的日常价值。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发现2：Demo与产品的“无菌偏差”</w:t>
      </w:r>
    </w:p>
    <w:p>
      <w:r>
        <w:t xml:space="preserve">现象：当前28个页面视图中，大部分是静态展示+Mock数据，仅Goals/Tasks/Projects/Members有真实CRUD。</w:t>
      </w:r>
    </w:p>
    <w:p>
      <w:r>
        <w:t xml:space="preserve">本质：Demo层“所见即所得”的承诺无法兑现——用户看到的精美界面背后是空壳。</w:t>
      </w:r>
    </w:p>
    <w:p>
      <w:r>
        <w:t xml:space="preserve">启示：每个界面必须落实“轻量闭环”——至少一个完整操作流程可跑通。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发现3：安全/多端/商业化三重致命缚口</w:t>
      </w:r>
    </w:p>
    <w:p>
      <w:r>
        <w:t xml:space="preserve">现象：RLS using(true)=形同虚设 | Web-only失去40%+场景 | 零变现路径。</w:t>
      </w:r>
    </w:p>
    <w:p>
      <w:r>
        <w:t xml:space="preserve">本质：上架三门票全缺，产品再好也无法进入市场。</w:t>
      </w:r>
    </w:p>
    <w:p>
      <w:r>
        <w:t xml:space="preserve">启示：M0里程碑必须解决三门票，任何一个缺失=无法上架。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三、守门人：三维度评估</w:t>
      </w:r>
    </w:p>
    <w:p>
      <w:pPr>
        <w:pStyle w:val="Heading2"/>
      </w:pPr>
      <w:r>
        <w:rPr>
          <w:b/>
          <w:bCs/>
        </w:rPr>
        <w:t xml:space="preserve">D1 目标有效性：6/10</w:t>
      </w:r>
    </w:p>
    <w:p>
      <w:r>
        <w:rPr>
          <w:b/>
          <w:bCs/>
        </w:rPr>
        <w:t xml:space="preserve">核心问题：</w:t>
      </w:r>
    </w:p>
    <w:p>
      <w:pPr>
        <w:pStyle w:val="ListParagraph"/>
        <w:numPr>
          <w:ilvl w:val="0"/>
          <w:numId w:val="2"/>
        </w:numPr>
      </w:pPr>
      <w:r>
        <w:t xml:space="preserve">28个视图中仅Goals/Tasks/Projects/Members有真实CRUD，其余均为静态展示</w:t>
      </w:r>
    </w:p>
    <w:p>
      <w:pPr>
        <w:pStyle w:val="ListParagraph"/>
        <w:numPr>
          <w:ilvl w:val="0"/>
          <w:numId w:val="2"/>
        </w:numPr>
      </w:pPr>
      <w:r>
        <w:t xml:space="preserve">RLS using(true) 导致数据保护形同虚设，产品层无安全边界</w:t>
      </w:r>
    </w:p>
    <w:p>
      <w:pPr>
        <w:pStyle w:val="ListParagraph"/>
        <w:numPr>
          <w:ilvl w:val="0"/>
          <w:numId w:val="2"/>
        </w:numPr>
      </w:pPr>
      <w:r>
        <w:t xml:space="preserve">行业矩阵“所见即所得”承诺未兑现：数据在但流程未闭环</w:t>
      </w:r>
    </w:p>
    <w:p>
      <w:pPr>
        <w:pStyle w:val="ListParagraph"/>
        <w:numPr>
          <w:ilvl w:val="0"/>
          <w:numId w:val="2"/>
        </w:numPr>
      </w:pPr>
      <w:r>
        <w:t xml:space="preserve">无私有部署、无隐私政策、无数据主权迁移方案</w:t>
      </w:r>
    </w:p>
    <w:p>
      <w:r>
        <w:rPr>
          <w:i/>
          <w:iCs/>
          <w:sz w:val="20"/>
          <w:szCs w:val="20"/>
        </w:rPr>
        <w:t xml:space="preserve">评分理由：基本架构完整但有效性有多处“幻觉完成”——界面存在但不可操作、数据存在但不受保护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D2 过程效率：7/10</w:t>
      </w:r>
    </w:p>
    <w:p>
      <w:r>
        <w:rPr>
          <w:b/>
          <w:bCs/>
        </w:rPr>
        <w:t xml:space="preserve">核心问题：</w:t>
      </w:r>
    </w:p>
    <w:p>
      <w:pPr>
        <w:pStyle w:val="ListParagraph"/>
        <w:numPr>
          <w:ilvl w:val="0"/>
          <w:numId w:val="2"/>
        </w:numPr>
      </w:pPr>
      <w:r>
        <w:t xml:space="preserve">6轮Benchmark+8轮审查迭代，节奏偏慢，部分轮次存在重复发现</w:t>
      </w:r>
    </w:p>
    <w:p>
      <w:pPr>
        <w:pStyle w:val="ListParagraph"/>
        <w:numPr>
          <w:ilvl w:val="0"/>
          <w:numId w:val="2"/>
        </w:numPr>
      </w:pPr>
      <w:r>
        <w:t xml:space="preserve">Sprint执行产出与Benchmark发现的对齐不足（如RLS在每轮都被指出但未根治）</w:t>
      </w:r>
    </w:p>
    <w:p>
      <w:pPr>
        <w:pStyle w:val="ListParagraph"/>
        <w:numPr>
          <w:ilvl w:val="0"/>
          <w:numId w:val="2"/>
        </w:numPr>
      </w:pPr>
      <w:r>
        <w:t xml:space="preserve">构建4.44s快速，部署自动化，测试85个全通过——工程效率良好</w:t>
      </w:r>
    </w:p>
    <w:p>
      <w:r>
        <w:rPr>
          <w:i/>
          <w:iCs/>
          <w:sz w:val="20"/>
          <w:szCs w:val="20"/>
        </w:rPr>
        <w:t xml:space="preserve">评分理由：工程效率高但产品效率低——快速交付了大量功能却未解决核心缚口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D3 可进化性：6/10</w:t>
      </w:r>
    </w:p>
    <w:p>
      <w:r>
        <w:rPr>
          <w:b/>
          <w:bCs/>
        </w:rPr>
        <w:t xml:space="preserve">核心问题：</w:t>
      </w:r>
    </w:p>
    <w:p>
      <w:pPr>
        <w:pStyle w:val="ListParagraph"/>
        <w:numPr>
          <w:ilvl w:val="0"/>
          <w:numId w:val="2"/>
        </w:numPr>
      </w:pPr>
      <w:r>
        <w:t xml:space="preserve">无CI/CD流水线，无预览部署，无自动化测试门禁</w:t>
      </w:r>
    </w:p>
    <w:p>
      <w:pPr>
        <w:pStyle w:val="ListParagraph"/>
        <w:numPr>
          <w:ilvl w:val="0"/>
          <w:numId w:val="2"/>
        </w:numPr>
      </w:pPr>
      <w:r>
        <w:t xml:space="preserve">4个测试文件覆盖仅dataLayer/auth/aiService/harness，28个视图零测试</w:t>
      </w:r>
    </w:p>
    <w:p>
      <w:pPr>
        <w:pStyle w:val="ListParagraph"/>
        <w:numPr>
          <w:ilvl w:val="0"/>
          <w:numId w:val="2"/>
        </w:numPr>
      </w:pPr>
      <w:r>
        <w:t xml:space="preserve">dataLayer.ts 486行单文件承载33个表的访问，耦合度高</w:t>
      </w:r>
    </w:p>
    <w:p>
      <w:pPr>
        <w:pStyle w:val="ListParagraph"/>
        <w:numPr>
          <w:ilvl w:val="0"/>
          <w:numId w:val="2"/>
        </w:numPr>
      </w:pPr>
      <w:r>
        <w:t xml:space="preserve">无ADR库、无技术债清偿机制、无SBOM CI集成</w:t>
      </w:r>
    </w:p>
    <w:p>
      <w:pPr>
        <w:pStyle w:val="ListParagraph"/>
        <w:numPr>
          <w:ilvl w:val="0"/>
          <w:numId w:val="2"/>
        </w:numPr>
      </w:pPr>
      <w:r>
        <w:t xml:space="preserve">代码架构设计良好（三层分离+hooks抽象+Zustand状态管理）</w:t>
      </w:r>
    </w:p>
    <w:p>
      <w:r>
        <w:rPr>
          <w:i/>
          <w:iCs/>
          <w:sz w:val="20"/>
          <w:szCs w:val="20"/>
        </w:rPr>
        <w:t xml:space="preserve">评分理由：架构设计优秀但工程化基础设施缺失，技术债正在复利增长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守门人裁定</w:t>
      </w:r>
    </w:p>
    <w:p>
      <w:r>
        <w:rPr>
          <w:b/>
          <w:bCs/>
          <w:color w:val="ef4444"/>
        </w:rPr>
        <w:t xml:space="preserve">状态：需改 | D1=6 | D2=7 | D3=6</w:t>
      </w:r>
    </w:p>
    <w:p>
      <w:r>
        <w:t xml:space="preserve">必须修改项：先解决D1有效性——将RLS从using(true)改为基于team_id的权限控制，并将至少3个核心视图从静态升级为可操作闭环。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四、软件管家：差距与改进计划</w:t>
      </w:r>
    </w:p>
    <w:p>
      <w:pPr>
        <w:pStyle w:val="Heading2"/>
      </w:pPr>
      <w:r>
        <w:rPr>
          <w:b/>
          <w:bCs/>
        </w:rPr>
        <w:t xml:space="preserve">4.1 差距矩阵概览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2100"/>
        <w:gridCol w:w="1200"/>
        <w:gridCol w:w="7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差距域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差距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安全合规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RLS形同虚设，无审计日志，无隐私政策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基于team_id的RLS+审计日志+隐私政策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致命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多端覆盖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Web-only，无PWA，无原生App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PWA+Tauri包装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致命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商业化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无定价，无转化墙，无付费确认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免费+专业版分层+第一个付费团队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重大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AI落地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AI强但被动，无主动推送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风险预警+早安简报+智能排序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重大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协作流畅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无实时IM，评论→任务断裂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IM基座+@AI+评论转任务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重大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工程化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无CI/CD，测试覆盖低，dataLayer耦合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Actions+85%+测试+dataLayer拆分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中等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Agent生态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3个Agent+7个MCP工具，无发现机制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Agent发现+沙箱+SDK+市场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中等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三阶段改进路线图</w:t>
      </w:r>
    </w:p>
    <w:p>
      <w:pPr>
        <w:pStyle w:val="Heading3"/>
      </w:pPr>
      <w:r>
        <w:rPr>
          <w:b/>
          <w:bCs/>
        </w:rPr>
        <w:t xml:space="preserve">第一阶段：上架三门票（1-3个月）</w:t>
      </w:r>
    </w:p>
    <w:p>
      <w:r>
        <w:rPr>
          <w:b/>
          <w:bCs/>
        </w:rPr>
        <w:t xml:space="preserve">目标：获得应用商店入场券，能够被企业采购。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800"/>
        <w:gridCol w:w="3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关键动作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可度量成果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重写RLS策略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每表改为 auth.uid() IN team_members 模式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零using(true)表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PWA离线支持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Worker+manifest+推送通知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Lighthouse PWA≥90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隐私政策+审计日志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GDPR兼容政策+服务端审计触发器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合规检查清单全通过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CI/CD流水线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Actions: lint+test+build+deploy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提交到部署&lt;10分钟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“我的今天”首页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修复F1断裂：统一首页入口，0-2次点击达任务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从8-12次点击降到0-2次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第二阶段：差异化闭环（3-6个月）</w:t>
      </w:r>
    </w:p>
    <w:p>
      <w:r>
        <w:rPr>
          <w:b/>
          <w:bCs/>
        </w:rPr>
        <w:t xml:space="preserve">目标：AI能力转化为可感知生产力，第一个付费团队。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800"/>
        <w:gridCol w:w="3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关键动作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可度量成果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AI主动推送引擎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风险预警+早安简报+智能排序→IM/邮件推送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AI推送CTR&gt;20%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协作断裂修复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评论转任务+F2修复 + 目标变更级联通知+F5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零断裂点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Free/Pro分层+转化墙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人数/AI次数/视图墙+Stripe支付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第1个付费团队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3个核心视图闭环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Channels可发消息+KPI可编辑+日程可操作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可操作视图≥总数的30%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Tauri原生包装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macOS/Windows客户端+自动更新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App启动&lt;3s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第三阶段：生态壁垒（6-12个月）</w:t>
      </w:r>
    </w:p>
    <w:p>
      <w:r>
        <w:rPr>
          <w:b/>
          <w:bCs/>
        </w:rPr>
        <w:t xml:space="preserve">目标：定义品类，让后来者对标我们。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600"/>
        <w:gridCol w:w="3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关键动作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可度量成果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预测性管理范式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延期预测&gt;85%准确率+AI自动干预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AI干预实际降低延期率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Agent市场+创作者生态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第三方Agent发布+评分+计费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Agent市场月活&gt;100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OKR-KPI双轨深化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审批流程+季度评分+绩效关联+动态健康度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双轨完整度达标杆水平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4.3 关键路径判断</w:t>
      </w:r>
    </w:p>
    <w:p>
      <w:r>
        <w:rPr>
          <w:b/>
          <w:bCs/>
          <w:color w:val="ef4444"/>
        </w:rPr>
        <w:t xml:space="preserve">当前最大风险：继续在Demo层叠加功能，而非解决上架三门票。</w:t>
      </w:r>
    </w:p>
    <w:p>
      <w:r>
        <w:t xml:space="preserve"/>
      </w:r>
    </w:p>
    <w:p>
      <w:r>
        <w:t xml:space="preserve">管家裁定：接下来每次迭代必须回答一个问题——“这次改动是否让产品离可上架更近一步？”如果不是，优先级降级。</w:t>
      </w:r>
    </w:p>
    <w:p>
      <w:r>
        <w:t xml:space="preserve"/>
      </w:r>
    </w:p>
    <w:p>
      <w:r>
        <w:rPr>
          <w:b/>
          <w:bCs/>
        </w:rPr>
        <w:t xml:space="preserve">北极星里程碑：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33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衡量标准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M0 可上架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+3月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安全+可靠+多端入场券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RLS修复+隐私政策+SLA 99.5%+PWA+第1个付费用户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M1 首次付费验证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+6月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商业闭环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5+付费团队+移动DAU&gt;15%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M2 千人验证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+12月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规模突破+AI主动渗透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单组织500+人+AI推送CTR&gt;20%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M3 品类定义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+18月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市场认可=“中小团队AI目标平台”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100+付费团队+NPS&gt;50+Agent市场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五、总结</w:t>
      </w:r>
    </w:p>
    <w:p>
      <w:r>
        <w:rPr>
          <w:b/>
          <w:bCs/>
          <w:sz w:val="28"/>
          <w:szCs w:val="28"/>
        </w:rPr>
        <w:t xml:space="preserve">进化命题：</w:t>
      </w:r>
    </w:p>
    <w:p>
      <w:pPr>
        <w:spacing w:after="200" w:before="200"/>
        <w:jc w:val="center"/>
      </w:pPr>
      <w:r>
        <w:rPr>
          <w:b/>
          <w:bCs/>
          <w:color w:val="7b6cf0"/>
          <w:sz w:val="32"/>
          <w:szCs w:val="32"/>
        </w:rPr>
        <w:t xml:space="preserve">从“AI超级计算机”进化为“AI神经网络”</w:t>
      </w:r>
    </w:p>
    <w:p>
      <w:r>
        <w:t xml:space="preserve"/>
      </w:r>
    </w:p>
    <w:p>
      <w:r>
        <w:t xml:space="preserve">TBH Next已证明“AI智能度”是全局最强的差异化武器，但“AI超级计算机”必须进化为“AI神经网络”——从被动响应转向主动感知，从Demo演示转向产品落地，从学术安全转向商业安全。</w:t>
      </w:r>
    </w:p>
    <w:p>
      <w:r>
        <w:t xml:space="preserve"/>
      </w:r>
    </w:p>
    <w:p>
      <w:r>
        <w:rPr>
          <w:b/>
          <w:bCs/>
        </w:rPr>
        <w:t xml:space="preserve">关键行动项（优先级排序）：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P0 </w:t>
      </w:r>
      <w:r>
        <w:t xml:space="preserve">RLS策略重写 → 隐私政策 → PWA → CI/CD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P1 </w:t>
      </w:r>
      <w:r>
        <w:t xml:space="preserve">AI主动推送 → 协作断裂修复 → 商业化分层 → 核心视图闭环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P2 </w:t>
      </w:r>
      <w:r>
        <w:t xml:space="preserve">工程化基建 → Agent生态 → 预测性管理范式</w:t>
      </w:r>
    </w:p>
    <w:p>
      <w:r>
        <w:t xml:space="preserve"/>
      </w:r>
    </w:p>
    <w:p>
      <w:r>
        <w:t xml:space="preserve">以上计划基于三个技能的深度分析，营业须为“上架三门票→差异化闭环→生态壁垒”的递进路径。当前最大的危险是继续在Demo层叠加功能而非解决基础缺陷。管家将严格把关：每次迭代必须让产品离可上架更近一步。</w:t>
      </w:r>
    </w:p>
    <w:p>
      <w:r>
        <w:t xml:space="preserve"/>
      </w:r>
    </w:p>
    <w:p>
      <w:r>
        <w:t xml:space="preserve">---</w:t>
      </w:r>
    </w:p>
    <w:p>
      <w:r>
        <w:rPr>
          <w:i/>
          <w:iCs/>
          <w:color w:val="999999"/>
          <w:sz w:val="18"/>
          <w:szCs w:val="18"/>
        </w:rPr>
        <w:t xml:space="preserve">报告生成：2026-06-05 | 协议技能：Benchmark专家 + 守门人 + 软件管家 | 审查抽查通过率：100%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e5609350-4da1-440d-9583-ce82324a1695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TBH Next 深度回顾报告 | 2026-06-05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7b6cf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7b6cf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3b3b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color w:val="4a4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2026-06-05T07:24:59.582Z</dcterms:created>
  <dcterms:modified xsi:type="dcterms:W3CDTF">2026-06-05T07:24:59.584Z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e5609350-4da1-440d-9583-ce82324a1695","ReservedCode1":"4125aa56-1922-45d2-9b92-cd9a1a7dc316","ContentPropagator":"001191110102MAD55U9H0F10002","PropagateID":"e5609350-4da1-440d-9583-ce82324a1695","ReservedCode2":"4125aa56-1922-45d2-9b92-cd9a1a7dc316"}</vt:lpwstr>
  </property>
</Properties>
</file>