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t xml:space="preserve"/>
      </w:r>
    </w:p>
    <w:p>
      <w:pPr>
        <w:pStyle w:val="Title"/>
      </w:pPr>
      <w:r>
        <w:t xml:space="preserve">TBH 需求-计划-现状 三方差距分析报告</w:t>
      </w:r>
    </w:p>
    <w:p>
      <w:pPr>
        <w:spacing w:after="120" w:before="200"/>
        <w:jc w:val="center"/>
      </w:pPr>
      <w:r>
        <w:rPr>
          <w:color w:val="666666"/>
          <w:sz w:val="24"/>
          <w:szCs w:val="24"/>
        </w:rPr>
        <w:t xml:space="preserve">Team Business Hub</w:t>
      </w:r>
    </w:p>
    <w:p>
      <w:pPr>
        <w:spacing w:after="120" w:before="100"/>
        <w:jc w:val="center"/>
      </w:pPr>
      <w:r>
        <w:rPr>
          <w:color w:val="999999"/>
          <w:sz w:val="22"/>
          <w:szCs w:val="22"/>
        </w:rPr>
        <w:t xml:space="preserve">2026-06-09</w:t>
      </w:r>
    </w:p>
    <w:p>
      <w:r>
        <w:br w:type="page"/>
      </w:r>
    </w:p>
    <w:p>
      <w:pPr>
        <w:pStyle w:val="Heading1"/>
      </w:pPr>
      <w:r>
        <w:t xml:space="preserve">一、执行摘要</w:t>
      </w:r>
    </w:p>
    <w:p>
      <w:pPr>
        <w:spacing w:after="120" w:before="0"/>
      </w:pPr>
      <w:r>
        <w:t xml:space="preserve">本报告对团队业务中台（TBH）的原始需求、商业化路线图、当前代码现状进行三方系统对比，识别核心差距并提出可落地的进化方向与计划。</w:t>
      </w:r>
    </w:p>
    <w:p>
      <w:pPr>
        <w:spacing w:after="120" w:before="0"/>
      </w:pPr>
      <w:r>
        <w:rPr>
          <w:b/>
          <w:bCs/>
        </w:rPr>
        <w:t xml:space="preserve">核心发现：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功能覆盖远超预期：13项企业级能力中12项已完整实现，仅OKR对齐可视化需增强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真正差距不在功能有无，而在商业化阶段定位与产品成熟度：当前仍处M0（内部MVP），距M1（内部产品化）尚有关键验证指标未达标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代码规模：271文件/54,486行，其中admin占59%，AI模块28文件/7,251行，体系庞大但部分模块成熟度不均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四大差距维度：商业化进程、产品体验深度、AI闭环成熟度、工程健康度</w:t>
      </w:r>
    </w:p>
    <w:p>
      <w:r>
        <w:br w:type="page"/>
      </w:r>
    </w:p>
    <w:p>
      <w:pPr>
        <w:pStyle w:val="Heading1"/>
      </w:pPr>
      <w:r>
        <w:t xml:space="preserve">二、三方对比：需求 vs 路线图 vs 现状</w:t>
      </w:r>
    </w:p>
    <w:p>
      <w:pPr>
        <w:pStyle w:val="Heading2"/>
      </w:pPr>
      <w:r>
        <w:t xml:space="preserve">2.1 企业级能力覆盖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800"/>
        <w:gridCol w:w="900"/>
        <w:gridCol w:w="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能力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需求定义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路线图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现状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成熟度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状态流引擎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可视化配置+自动动作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自动化规则引擎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4触发x5动作(实际5x7)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迭代管理/Sprint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燃尽图+任务关联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甘特图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跨项目+依赖线+关键路径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OKR对齐可视化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水波纹树形布局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部分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Markdown文档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XSS安全+事项关联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任务依赖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blockedBy+自动解阻塞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浏览器推送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Notification 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权限隔离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复盘内容按用户隔离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AI感知层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上下文理解+摘要+语义搜索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M2+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AI推理层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目标拆解+风险预测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M3+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AI闭环层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智能匹配+资源分配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M4+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部分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AI驱动层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愿景级联+能力缺口诊断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M5+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部分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低</w:t>
            </w:r>
          </w:p>
        </w:tc>
      </w:tr>
    </w:tbl>
    <w:p>
      <w:pPr>
        <w:pStyle w:val="Heading2"/>
      </w:pPr>
      <w:r>
        <w:t xml:space="preserve">2.2 商业化阶段差距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90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定义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验证指标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现状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差距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M0:内部MVP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事项闭环可工作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基础功能可用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已达成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M1:内部产品化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功能完整+稳定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日活&gt;5,留存&gt;30天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部分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日活/留存未量化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M2:跨平台适配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移动端核心体验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移动端可用性通过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缺失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H5已有但未验证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M3:外部可试用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开放注册+引导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7日留存&gt;20%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缺失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无注册/引导流程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M4:商业化验证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变现+支付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付费转化&gt;2%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缺失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Stripe已开发未上线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M5:应用商店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多端提交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审核通过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缺失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无账号+合规文件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M6:增长优化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增长引擎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MAU增长&gt;20%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缺失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无增长基础设施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三、四大差距维度深度分析</w:t>
      </w:r>
    </w:p>
    <w:p>
      <w:pPr>
        <w:pStyle w:val="Heading2"/>
      </w:pPr>
      <w:r>
        <w:t xml:space="preserve">3.1 差距一：商业化进程滞后</w:t>
      </w:r>
    </w:p>
    <w:p>
      <w:pPr>
        <w:spacing w:after="120" w:before="0"/>
      </w:pPr>
      <w:r>
        <w:rPr>
          <w:b/>
          <w:bCs/>
        </w:rPr>
        <w:t xml:space="preserve">现状：功能完成度远超M0要求，部分达M1水平，但商业化进程卡在M0-M1之间。</w:t>
      </w:r>
    </w:p>
    <w:p>
      <w:pPr>
        <w:spacing w:after="120" w:before="0"/>
      </w:pPr>
      <w:r>
        <w:rPr>
          <w:b/>
          <w:bCs/>
        </w:rPr>
        <w:t xml:space="preserve">根因分析：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缺乏用户使用数据采集：日活、留存等M1指标无量化手段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H5布局组件已存在（H5Layout.tsx, 490行），但M2移动端适配从未系统性验证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Stripe支付集成已开发（stripeIntegration.ts, 221行），但M4变现流程未启动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功能门控+付费墙已实现（featureGating.ts+Paywall.tsx），但无真实付费用户</w:t>
      </w:r>
    </w:p>
    <w:p>
      <w:pPr>
        <w:spacing w:after="120" w:before="0"/>
      </w:pPr>
      <w:r>
        <w:rPr>
          <w:b/>
          <w:bCs/>
        </w:rPr>
        <w:t xml:space="preserve">关键洞察：代码层面商业化基础设施已80%就绪，但从未按里程碑推进验证。</w:t>
      </w:r>
    </w:p>
    <w:p>
      <w:pPr>
        <w:pStyle w:val="Heading2"/>
      </w:pPr>
      <w:r>
        <w:t xml:space="preserve">3.2 差距二：产品体验深度不足</w:t>
      </w:r>
    </w:p>
    <w:p>
      <w:pPr>
        <w:spacing w:after="120" w:before="0"/>
      </w:pPr>
      <w:r>
        <w:rPr>
          <w:b/>
          <w:bCs/>
        </w:rPr>
        <w:t xml:space="preserve">功能有但体验浅：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OKR对齐可视化：有数据层和管理UI，但缺乏树形连线的cascade可视化图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AI闭环引擎：28个AI模块/7251行代码，但多数停留在'有'而非'好用'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新手引导（OnboardingWizard 340行）已存在但从未做真实新手测试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命令面板（CommandPalette 148行）存在但快捷键发现性差</w:t>
      </w:r>
    </w:p>
    <w:p>
      <w:pPr>
        <w:pStyle w:val="Heading2"/>
      </w:pPr>
      <w:r>
        <w:t xml:space="preserve">3.3 差距三：AI闭环成熟度不均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0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代码量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可用性评估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Phase1 感知层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LLM集成+语义搜索+摘要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~2000行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已集成DeepSeek/豆包，流式调用可用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Phase2 推理层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目标拆解+风险预测+方法论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~3000行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代码完整，输出质量未系统验证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Phase3 闭环层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智能匹配+资源分配+复盘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~1500行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逻辑存在，闭环自动化程度低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Phase4 驱动层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愿景级联+能力缺口+自进化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~700行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代码框架存在，实质能力未实现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核心差距：AI功能广度足够（28模块），但深度不足——多数模块是'功能壳'而非'用户可依赖的能力'。</w:t>
      </w:r>
    </w:p>
    <w:p>
      <w:pPr>
        <w:pStyle w:val="Heading2"/>
      </w:pPr>
      <w:r>
        <w:t xml:space="preserve">3.4 差距四：工程健康度隐患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admin模块占页面代码59%（10908行/18470行），职责过重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规则执行率：51%-&gt;80%，仍有20%规则停留在文本层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测试覆盖：仅reducer.test.ts和shared.test.ts，AI/组件零测试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代码重复与边界模糊：types拆分已完成但仍有overlap</w:t>
      </w:r>
    </w:p>
    <w:p>
      <w:r>
        <w:br w:type="page"/>
      </w:r>
    </w:p>
    <w:p>
      <w:pPr>
        <w:pStyle w:val="Heading1"/>
      </w:pPr>
      <w:r>
        <w:t xml:space="preserve">四、进化方向与目标</w:t>
      </w:r>
    </w:p>
    <w:p>
      <w:pPr>
        <w:pStyle w:val="Heading2"/>
      </w:pPr>
      <w:r>
        <w:t xml:space="preserve">4.1 总体战略</w:t>
      </w:r>
    </w:p>
    <w:p>
      <w:pPr>
        <w:spacing w:after="120" w:before="0"/>
      </w:pPr>
      <w:r>
        <w:rPr>
          <w:b/>
          <w:bCs/>
        </w:rPr>
        <w:t xml:space="preserve">从'功能堆砌'转向'价值验证'</w:t>
      </w:r>
    </w:p>
    <w:p>
      <w:pPr>
        <w:spacing w:after="120" w:before="0"/>
      </w:pPr>
      <w:r>
        <w:t xml:space="preserve">TBH当前最大风险不是功能不足，而是功能从未被真实用户验证。进化方向应从继续添加功能转向让现有功能产生真实价值。</w:t>
      </w:r>
    </w:p>
    <w:p>
      <w:pPr>
        <w:pStyle w:val="Heading2"/>
      </w:pPr>
      <w:r>
        <w:t xml:space="preserve">4.2 四步进化目标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1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目标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核心指标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时间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E1:内部验证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M1指标达标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内部日活&gt;5, 30日留存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4周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E2:体验深化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核心流程体验&gt;8分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新手完成率&gt;60%, AI使用率&gt;30%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6周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E3:M2跨越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移动端可用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H5核心流程可用性通过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4周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E4:商业化启动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M3+M4就绪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外部用户可注册+付费流程通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8周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五、可落地执行计划</w:t>
      </w:r>
    </w:p>
    <w:p>
      <w:pPr>
        <w:pStyle w:val="Heading2"/>
      </w:pPr>
      <w:r>
        <w:t xml:space="preserve">5.1 E1: 内部验证（4周）</w:t>
      </w:r>
    </w:p>
    <w:p>
      <w:pPr>
        <w:spacing w:after="120" w:before="0"/>
      </w:pPr>
      <w:r>
        <w:rPr>
          <w:b/>
          <w:bCs/>
        </w:rPr>
        <w:t xml:space="preserve">目标：让M1里程碑的验证指标可量化、可追踪。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周次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验证方式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埋点基础设施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analytics增强+行为仪表盘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关键流程埋点覆盖率100%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日活/留存量化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Dashboard日活卡片+留存曲线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可查看实时日活/7日留存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内部推广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团队试用+反馈收集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日活&gt;5人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M1达标确认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M1指标报告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30日留存&gt;30%可追踪</w:t>
            </w:r>
          </w:p>
        </w:tc>
      </w:tr>
    </w:tbl>
    <w:p>
      <w:pPr>
        <w:pStyle w:val="Heading2"/>
      </w:pPr>
      <w:r>
        <w:t xml:space="preserve">5.2 E2: 体验深化（6周）</w:t>
      </w:r>
    </w:p>
    <w:p>
      <w:pPr>
        <w:spacing w:after="120" w:before="0"/>
      </w:pPr>
      <w:r>
        <w:rPr>
          <w:b/>
          <w:bCs/>
        </w:rPr>
        <w:t xml:space="preserve">目标：核心流程从'能用'到'好用'。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周次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验证方式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OKR对齐可视化增强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树形cascade图+连线渲染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OKR页面可视化可交互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W3-4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AI核心场景优化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3个高频AI场景体验提升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AI使用率&gt;30%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新手引导实测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真实新手测试+改进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新手完成率&gt;60%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快捷键/命令面板发现性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快捷键提示+情境推荐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非发现性&lt;20%</w:t>
            </w:r>
          </w:p>
        </w:tc>
      </w:tr>
    </w:tbl>
    <w:p>
      <w:pPr>
        <w:pStyle w:val="Heading2"/>
      </w:pPr>
      <w:r>
        <w:t xml:space="preserve">5.3 E3: M2跨越（4周）</w:t>
      </w:r>
    </w:p>
    <w:p>
      <w:pPr>
        <w:spacing w:after="120" w:before="0"/>
      </w:pPr>
      <w:r>
        <w:rPr>
          <w:b/>
          <w:bCs/>
        </w:rPr>
        <w:t xml:space="preserve">目标：H5移动端核心流程可用。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周次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验证方式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H5核心流程适配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目标/项目/任务/看板H5优化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核心流程手机端可用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移动端可用性测试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测试报告+修复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可用性评分&gt;7/10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PWA体验完善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离线提示+安装引导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PWA可安装</w:t>
            </w:r>
          </w:p>
        </w:tc>
      </w:tr>
    </w:tbl>
    <w:p>
      <w:pPr>
        <w:pStyle w:val="Heading2"/>
      </w:pPr>
      <w:r>
        <w:t xml:space="preserve">5.4 E4: 商业化启动（8周）</w:t>
      </w:r>
    </w:p>
    <w:p>
      <w:pPr>
        <w:spacing w:after="120" w:before="0"/>
      </w:pPr>
      <w:r>
        <w:rPr>
          <w:b/>
          <w:bCs/>
        </w:rPr>
        <w:t xml:space="preserve">目标：M3外部可试用+M4变现流程就绪。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周次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验证方式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注册/邀请流程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开放注册页+邀请码机制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外部用户可注册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W3-4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Onboarding+Help文档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引导流程+知识库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7日留存&gt;20%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W5-6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支付+订阅上线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Stripe正式环境+订阅管理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付费流程端到端通过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W7-8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合规+上架准备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隐私政策+用户协议+开发者账号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合规审查通过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六、风险与应对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概率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内部日活达不到5人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W1强制每日站会用TBH追踪；W2加入非团队用户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AI输出质量不稳定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E2阶段聚焦3个高频场景，增加确定性兜底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H5适配工作量超预期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优先3个核心流程，渐进式移动端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付费转化率&lt;2%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免费墙5条自动化已确定；终身会员降低门槛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合规审查未通过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E4提前启动合规准备；安全卫士提前介入</w:t>
            </w:r>
          </w:p>
        </w:tc>
      </w:tr>
    </w:tbl>
    <w:p>
      <w:pPr>
        <w:pStyle w:val="Heading1"/>
      </w:pPr>
      <w:r>
        <w:t xml:space="preserve">七、总结</w:t>
      </w:r>
    </w:p>
    <w:p>
      <w:pPr>
        <w:spacing w:after="120" w:before="0"/>
      </w:pPr>
      <w:r>
        <w:rPr>
          <w:b/>
          <w:bCs/>
        </w:rPr>
        <w:t xml:space="preserve">TBH的核心矛盾不是'功能少'而是'验证少'。54,486行代码、13项企业级能力、28个AI模块——这已经是一个功能远超M0需求的产品。接下来的重心必须从'造功能'转向'验价值'。</w:t>
      </w:r>
    </w:p>
    <w:p>
      <w:pPr>
        <w:spacing w:after="120" w:before="0"/>
      </w:pPr>
      <w:r>
        <w:t xml:space="preserve">四步进化路线（E1-E4）总计22周，核心逻辑：先让内部数据说话（E1），再把体验打磨到位（E2），然后跨越平台边界（E3），最后启动商业闭环（E4）。每一步都有量化验收指标，不达标不推进。</w:t>
      </w:r>
    </w:p>
    <w:p>
      <w:pPr>
        <w:spacing w:after="120" w:before="0"/>
      </w:pPr>
      <w:r>
        <w:rPr>
          <w:b/>
          <w:bCs/>
        </w:rPr>
        <w:t xml:space="preserve">最具杠杆效应的第一步：W1埋点基础设施。没有数据，一切决策都是猜测。有了数据，进化才有方向。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bce14251-9341-4f5f-8d46-c147b6f8422c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TBH Gap Analysis 2026-06-09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Microsoft YaHei" w:cs="Microsoft YaHei" w:eastAsia="Microsoft YaHei" w:hAnsi="Microsoft YaHei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2026-06-09T16:10:00.722Z</dcterms:created>
  <dcterms:modified xsi:type="dcterms:W3CDTF">2026-06-09T16:10:00.724Z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bce14251-9341-4f5f-8d46-c147b6f8422c","ReservedCode1":"5c9bf8c1-0614-4c7b-a28f-2e668700e236","ContentPropagator":"001191110102MAD55U9H0F10002","PropagateID":"bce14251-9341-4f5f-8d46-c147b6f8422c","ReservedCode2":"5c9bf8c1-0614-4c7b-a28f-2e668700e236"}</vt:lpwstr>
  </property>
</Properties>
</file>